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2970"/>
        <w:gridCol w:w="2610"/>
        <w:gridCol w:w="3420"/>
      </w:tblGrid>
      <w:tr w:rsidR="00C00FE1" w:rsidTr="00C00FE1">
        <w:trPr>
          <w:jc w:val="center"/>
        </w:trPr>
        <w:tc>
          <w:tcPr>
            <w:tcW w:w="1650" w:type="pct"/>
            <w:shd w:val="clear" w:color="auto" w:fill="FFFFFF"/>
            <w:hideMark/>
          </w:tcPr>
          <w:tbl>
            <w:tblPr>
              <w:tblW w:w="5000" w:type="pct"/>
              <w:tblCellMar>
                <w:left w:w="0" w:type="dxa"/>
                <w:right w:w="0" w:type="dxa"/>
              </w:tblCellMar>
              <w:tblLook w:val="04A0" w:firstRow="1" w:lastRow="0" w:firstColumn="1" w:lastColumn="0" w:noHBand="0" w:noVBand="1"/>
            </w:tblPr>
            <w:tblGrid>
              <w:gridCol w:w="2970"/>
            </w:tblGrid>
            <w:tr w:rsidR="00C00FE1">
              <w:tc>
                <w:tcPr>
                  <w:tcW w:w="0" w:type="auto"/>
                  <w:shd w:val="clear" w:color="auto" w:fill="FFFFFF"/>
                  <w:tcMar>
                    <w:top w:w="0" w:type="dxa"/>
                    <w:left w:w="450" w:type="dxa"/>
                    <w:bottom w:w="0" w:type="dxa"/>
                    <w:right w:w="150" w:type="dxa"/>
                  </w:tcMar>
                  <w:hideMark/>
                </w:tcPr>
                <w:p w:rsidR="00C00FE1" w:rsidRDefault="00C00FE1">
                  <w:pPr>
                    <w:rPr>
                      <w:rFonts w:eastAsia="Times New Roman"/>
                      <w:sz w:val="20"/>
                      <w:szCs w:val="20"/>
                    </w:rPr>
                  </w:pPr>
                  <w:bookmarkStart w:id="0" w:name="_GoBack"/>
                  <w:bookmarkEnd w:id="0"/>
                </w:p>
              </w:tc>
            </w:tr>
          </w:tbl>
          <w:p w:rsidR="00C00FE1" w:rsidRDefault="00C00FE1">
            <w:pPr>
              <w:rPr>
                <w:rFonts w:eastAsia="Times New Roman"/>
                <w:sz w:val="20"/>
                <w:szCs w:val="20"/>
              </w:rPr>
            </w:pPr>
          </w:p>
        </w:tc>
        <w:tc>
          <w:tcPr>
            <w:tcW w:w="1450" w:type="pct"/>
            <w:shd w:val="clear" w:color="auto" w:fill="FFFFFF"/>
            <w:hideMark/>
          </w:tcPr>
          <w:tbl>
            <w:tblPr>
              <w:tblW w:w="5000" w:type="pct"/>
              <w:tblCellMar>
                <w:left w:w="0" w:type="dxa"/>
                <w:right w:w="0" w:type="dxa"/>
              </w:tblCellMar>
              <w:tblLook w:val="04A0" w:firstRow="1" w:lastRow="0" w:firstColumn="1" w:lastColumn="0" w:noHBand="0" w:noVBand="1"/>
            </w:tblPr>
            <w:tblGrid>
              <w:gridCol w:w="2610"/>
            </w:tblGrid>
            <w:tr w:rsidR="00C00FE1">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2010"/>
                  </w:tblGrid>
                  <w:tr w:rsidR="00C00FE1">
                    <w:tc>
                      <w:tcPr>
                        <w:tcW w:w="0" w:type="auto"/>
                        <w:vAlign w:val="center"/>
                        <w:hideMark/>
                      </w:tcPr>
                      <w:p w:rsidR="00C00FE1" w:rsidRDefault="00C00FE1">
                        <w:pPr>
                          <w:rPr>
                            <w:rFonts w:eastAsia="Times New Roman"/>
                            <w:sz w:val="20"/>
                            <w:szCs w:val="20"/>
                          </w:rPr>
                        </w:pPr>
                      </w:p>
                    </w:tc>
                  </w:tr>
                </w:tbl>
                <w:p w:rsidR="00C00FE1" w:rsidRDefault="00C00FE1">
                  <w:pPr>
                    <w:rPr>
                      <w:rFonts w:eastAsia="Times New Roman"/>
                      <w:sz w:val="20"/>
                      <w:szCs w:val="20"/>
                    </w:rPr>
                  </w:pPr>
                </w:p>
              </w:tc>
            </w:tr>
          </w:tbl>
          <w:p w:rsidR="00C00FE1" w:rsidRDefault="00C00FE1">
            <w:pPr>
              <w:rPr>
                <w:rFonts w:eastAsia="Times New Roman"/>
                <w:sz w:val="20"/>
                <w:szCs w:val="20"/>
              </w:rPr>
            </w:pPr>
          </w:p>
        </w:tc>
        <w:tc>
          <w:tcPr>
            <w:tcW w:w="1900" w:type="pct"/>
            <w:shd w:val="clear" w:color="auto" w:fill="FFFFFF"/>
            <w:hideMark/>
          </w:tcPr>
          <w:tbl>
            <w:tblPr>
              <w:tblW w:w="5000" w:type="pct"/>
              <w:tblCellMar>
                <w:left w:w="0" w:type="dxa"/>
                <w:right w:w="0" w:type="dxa"/>
              </w:tblCellMar>
              <w:tblLook w:val="04A0" w:firstRow="1" w:lastRow="0" w:firstColumn="1" w:lastColumn="0" w:noHBand="0" w:noVBand="1"/>
            </w:tblPr>
            <w:tblGrid>
              <w:gridCol w:w="3420"/>
            </w:tblGrid>
            <w:tr w:rsidR="00C00FE1">
              <w:tc>
                <w:tcPr>
                  <w:tcW w:w="0" w:type="auto"/>
                  <w:shd w:val="clear" w:color="auto" w:fill="FFFFFF"/>
                  <w:tcMar>
                    <w:top w:w="30" w:type="dxa"/>
                    <w:left w:w="150" w:type="dxa"/>
                    <w:bottom w:w="150" w:type="dxa"/>
                    <w:right w:w="450" w:type="dxa"/>
                  </w:tcMar>
                  <w:hideMark/>
                </w:tcPr>
                <w:tbl>
                  <w:tblPr>
                    <w:tblW w:w="5000" w:type="pct"/>
                    <w:jc w:val="right"/>
                    <w:tblCellMar>
                      <w:left w:w="0" w:type="dxa"/>
                      <w:right w:w="0" w:type="dxa"/>
                    </w:tblCellMar>
                    <w:tblLook w:val="04A0" w:firstRow="1" w:lastRow="0" w:firstColumn="1" w:lastColumn="0" w:noHBand="0" w:noVBand="1"/>
                  </w:tblPr>
                  <w:tblGrid>
                    <w:gridCol w:w="2820"/>
                  </w:tblGrid>
                  <w:tr w:rsidR="00C00FE1">
                    <w:trPr>
                      <w:jc w:val="right"/>
                    </w:trPr>
                    <w:tc>
                      <w:tcPr>
                        <w:tcW w:w="0" w:type="auto"/>
                        <w:vAlign w:val="center"/>
                        <w:hideMark/>
                      </w:tcPr>
                      <w:p w:rsidR="00C00FE1" w:rsidRDefault="00C00FE1">
                        <w:pPr>
                          <w:jc w:val="center"/>
                          <w:rPr>
                            <w:rFonts w:eastAsia="Times New Roman"/>
                          </w:rPr>
                        </w:pPr>
                        <w:r>
                          <w:rPr>
                            <w:rFonts w:eastAsia="Times New Roman"/>
                            <w:noProof/>
                          </w:rPr>
                          <w:drawing>
                            <wp:inline distT="0" distB="0" distL="0" distR="0">
                              <wp:extent cx="1731010" cy="463550"/>
                              <wp:effectExtent l="0" t="0" r="2540" b="0"/>
                              <wp:docPr id="6" name="Picture 6" descr="http://news.stockportnhs.org.uk/Yogip/StockportNHSFoundationTrust_v5/2/Images/HTMLEditor/Message-32/4b29f029a7284ad481bd844a26d6c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stockportnhs.org.uk/Yogip/StockportNHSFoundationTrust_v5/2/Images/HTMLEditor/Message-32/4b29f029a7284ad481bd844a26d6c55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1010" cy="463550"/>
                                      </a:xfrm>
                                      <a:prstGeom prst="rect">
                                        <a:avLst/>
                                      </a:prstGeom>
                                      <a:noFill/>
                                      <a:ln>
                                        <a:noFill/>
                                      </a:ln>
                                    </pic:spPr>
                                  </pic:pic>
                                </a:graphicData>
                              </a:graphic>
                            </wp:inline>
                          </w:drawing>
                        </w:r>
                      </w:p>
                    </w:tc>
                  </w:tr>
                </w:tbl>
                <w:p w:rsidR="00C00FE1" w:rsidRDefault="00C00FE1">
                  <w:pPr>
                    <w:jc w:val="right"/>
                    <w:rPr>
                      <w:rFonts w:eastAsia="Times New Roman"/>
                      <w:sz w:val="20"/>
                      <w:szCs w:val="20"/>
                    </w:rPr>
                  </w:pPr>
                </w:p>
              </w:tc>
            </w:tr>
          </w:tbl>
          <w:p w:rsidR="00C00FE1" w:rsidRDefault="00C00FE1">
            <w:pPr>
              <w:rPr>
                <w:rFonts w:eastAsia="Times New Roman"/>
                <w:sz w:val="20"/>
                <w:szCs w:val="20"/>
              </w:rPr>
            </w:pPr>
          </w:p>
        </w:tc>
      </w:tr>
    </w:tbl>
    <w:p w:rsidR="00C00FE1" w:rsidRDefault="00C00FE1" w:rsidP="00C00FE1">
      <w:pPr>
        <w:jc w:val="center"/>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00FE1" w:rsidTr="00C00FE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C00FE1">
              <w:tc>
                <w:tcPr>
                  <w:tcW w:w="0" w:type="auto"/>
                  <w:tcMar>
                    <w:top w:w="75" w:type="dxa"/>
                    <w:left w:w="450" w:type="dxa"/>
                    <w:bottom w:w="75" w:type="dxa"/>
                    <w:right w:w="450" w:type="dxa"/>
                  </w:tcMar>
                  <w:vAlign w:val="center"/>
                  <w:hideMark/>
                </w:tcPr>
                <w:p w:rsidR="00C00FE1" w:rsidRDefault="00C00FE1">
                  <w:pPr>
                    <w:rPr>
                      <w:rFonts w:eastAsia="Times New Roman"/>
                      <w:sz w:val="20"/>
                      <w:szCs w:val="20"/>
                    </w:rPr>
                  </w:pPr>
                </w:p>
              </w:tc>
            </w:tr>
          </w:tbl>
          <w:p w:rsidR="00C00FE1" w:rsidRDefault="00C00FE1">
            <w:pPr>
              <w:rPr>
                <w:rFonts w:eastAsia="Times New Roman"/>
                <w:sz w:val="20"/>
                <w:szCs w:val="20"/>
              </w:rPr>
            </w:pPr>
          </w:p>
        </w:tc>
      </w:tr>
    </w:tbl>
    <w:p w:rsidR="00C00FE1" w:rsidRDefault="00C00FE1" w:rsidP="00C00FE1">
      <w:pPr>
        <w:jc w:val="center"/>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00FE1" w:rsidTr="00C00FE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C00FE1">
              <w:tc>
                <w:tcPr>
                  <w:tcW w:w="0" w:type="auto"/>
                  <w:tcMar>
                    <w:top w:w="225" w:type="dxa"/>
                    <w:left w:w="450" w:type="dxa"/>
                    <w:bottom w:w="225"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C00FE1">
                    <w:tc>
                      <w:tcPr>
                        <w:tcW w:w="0" w:type="auto"/>
                        <w:tcBorders>
                          <w:top w:val="nil"/>
                          <w:left w:val="nil"/>
                          <w:bottom w:val="single" w:sz="12" w:space="0" w:color="DDDDDD"/>
                          <w:right w:val="nil"/>
                        </w:tcBorders>
                        <w:vAlign w:val="center"/>
                        <w:hideMark/>
                      </w:tcPr>
                      <w:p w:rsidR="00C00FE1" w:rsidRDefault="00C00FE1">
                        <w:pPr>
                          <w:rPr>
                            <w:rFonts w:eastAsia="Times New Roman"/>
                            <w:sz w:val="20"/>
                            <w:szCs w:val="20"/>
                          </w:rPr>
                        </w:pPr>
                      </w:p>
                    </w:tc>
                  </w:tr>
                </w:tbl>
                <w:p w:rsidR="00C00FE1" w:rsidRDefault="00C00FE1">
                  <w:pPr>
                    <w:rPr>
                      <w:rFonts w:eastAsia="Times New Roman"/>
                      <w:sz w:val="20"/>
                      <w:szCs w:val="20"/>
                    </w:rPr>
                  </w:pPr>
                </w:p>
              </w:tc>
            </w:tr>
          </w:tbl>
          <w:p w:rsidR="00C00FE1" w:rsidRDefault="00C00FE1">
            <w:pPr>
              <w:rPr>
                <w:rFonts w:eastAsia="Times New Roman"/>
                <w:sz w:val="20"/>
                <w:szCs w:val="20"/>
              </w:rPr>
            </w:pPr>
          </w:p>
        </w:tc>
      </w:tr>
    </w:tbl>
    <w:p w:rsidR="00C00FE1" w:rsidRDefault="00C00FE1" w:rsidP="00C00FE1">
      <w:pPr>
        <w:jc w:val="center"/>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00FE1" w:rsidTr="00C00FE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C00FE1">
              <w:tc>
                <w:tcPr>
                  <w:tcW w:w="0" w:type="auto"/>
                  <w:tcMar>
                    <w:top w:w="150" w:type="dxa"/>
                    <w:left w:w="450" w:type="dxa"/>
                    <w:bottom w:w="1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C00FE1">
                    <w:tc>
                      <w:tcPr>
                        <w:tcW w:w="0" w:type="auto"/>
                        <w:vAlign w:val="center"/>
                        <w:hideMark/>
                      </w:tcPr>
                      <w:p w:rsidR="00C00FE1" w:rsidRDefault="00C00FE1">
                        <w:pPr>
                          <w:pStyle w:val="NormalWeb"/>
                          <w:spacing w:after="0"/>
                          <w:jc w:val="center"/>
                        </w:pPr>
                        <w:r>
                          <w:rPr>
                            <w:rStyle w:val="Strong"/>
                            <w:rFonts w:ascii="Arial" w:hAnsi="Arial" w:cs="Arial"/>
                            <w:sz w:val="23"/>
                            <w:szCs w:val="23"/>
                          </w:rPr>
                          <w:t>Media &amp; Social Media Summary: 27</w:t>
                        </w:r>
                        <w:r>
                          <w:rPr>
                            <w:rStyle w:val="Strong"/>
                            <w:rFonts w:ascii="Arial" w:hAnsi="Arial" w:cs="Arial"/>
                            <w:sz w:val="23"/>
                            <w:szCs w:val="23"/>
                            <w:vertAlign w:val="superscript"/>
                          </w:rPr>
                          <w:t>th</w:t>
                        </w:r>
                        <w:r>
                          <w:rPr>
                            <w:rStyle w:val="Strong"/>
                            <w:rFonts w:ascii="Arial" w:hAnsi="Arial" w:cs="Arial"/>
                            <w:sz w:val="23"/>
                            <w:szCs w:val="23"/>
                          </w:rPr>
                          <w:t> August - 2</w:t>
                        </w:r>
                        <w:r>
                          <w:rPr>
                            <w:rStyle w:val="Strong"/>
                            <w:rFonts w:ascii="Arial" w:hAnsi="Arial" w:cs="Arial"/>
                            <w:sz w:val="23"/>
                            <w:szCs w:val="23"/>
                            <w:vertAlign w:val="superscript"/>
                          </w:rPr>
                          <w:t>nd</w:t>
                        </w:r>
                        <w:r>
                          <w:rPr>
                            <w:rStyle w:val="Strong"/>
                            <w:rFonts w:ascii="Arial" w:hAnsi="Arial" w:cs="Arial"/>
                            <w:sz w:val="23"/>
                            <w:szCs w:val="23"/>
                          </w:rPr>
                          <w:t xml:space="preserve"> September 2016</w:t>
                        </w:r>
                      </w:p>
                    </w:tc>
                  </w:tr>
                </w:tbl>
                <w:p w:rsidR="00C00FE1" w:rsidRDefault="00C00FE1">
                  <w:pPr>
                    <w:rPr>
                      <w:rFonts w:eastAsia="Times New Roman"/>
                      <w:sz w:val="20"/>
                      <w:szCs w:val="20"/>
                    </w:rPr>
                  </w:pPr>
                </w:p>
              </w:tc>
            </w:tr>
          </w:tbl>
          <w:p w:rsidR="00C00FE1" w:rsidRDefault="00C00FE1">
            <w:pPr>
              <w:rPr>
                <w:rFonts w:eastAsia="Times New Roman"/>
                <w:sz w:val="20"/>
                <w:szCs w:val="20"/>
              </w:rPr>
            </w:pPr>
          </w:p>
        </w:tc>
      </w:tr>
    </w:tbl>
    <w:p w:rsidR="00C00FE1" w:rsidRDefault="00C00FE1" w:rsidP="00C00FE1">
      <w:pPr>
        <w:jc w:val="center"/>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00FE1" w:rsidTr="00C00FE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C00FE1">
              <w:tc>
                <w:tcPr>
                  <w:tcW w:w="0" w:type="auto"/>
                  <w:tcMar>
                    <w:top w:w="225" w:type="dxa"/>
                    <w:left w:w="450" w:type="dxa"/>
                    <w:bottom w:w="225"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C00FE1">
                    <w:tc>
                      <w:tcPr>
                        <w:tcW w:w="0" w:type="auto"/>
                        <w:vAlign w:val="center"/>
                        <w:hideMark/>
                      </w:tcPr>
                      <w:p w:rsidR="00C00FE1" w:rsidRDefault="00C00FE1">
                        <w:r>
                          <w:rPr>
                            <w:rStyle w:val="Strong"/>
                            <w:rFonts w:ascii="Arial" w:eastAsia="Times New Roman" w:hAnsi="Arial" w:cs="Arial"/>
                          </w:rPr>
                          <w:t xml:space="preserve">28.08.16: Manchester Evening News - </w:t>
                        </w:r>
                        <w:r>
                          <w:rPr>
                            <w:rStyle w:val="Emphasis"/>
                            <w:rFonts w:ascii="Arial" w:eastAsia="Times New Roman" w:hAnsi="Arial" w:cs="Arial"/>
                            <w:b/>
                            <w:bCs/>
                          </w:rPr>
                          <w:t>'Hospital trusts spend £6m on private consultants in bid to tackle their £75m financial black hole'</w:t>
                        </w:r>
                        <w:r>
                          <w:rPr>
                            <w:rFonts w:ascii="Arial" w:eastAsia="Times New Roman" w:hAnsi="Arial" w:cs="Arial"/>
                          </w:rPr>
                          <w:br/>
                          <w:t>Three Greater Manchester hospitals have spent more than £6m between them on management consultants to help tackle a £75m financial black hole.</w:t>
                        </w:r>
                        <w:r>
                          <w:rPr>
                            <w:rFonts w:ascii="Arial" w:eastAsia="Times New Roman" w:hAnsi="Arial" w:cs="Arial"/>
                          </w:rPr>
                          <w:br/>
                          <w:t>Central Manchester, University Hospitals South Manchester and Stockport NHS foundation trusts have all drafted in private sector advisers in a bid to balance their books.</w:t>
                        </w:r>
                        <w:r>
                          <w:rPr>
                            <w:rFonts w:ascii="Arial" w:eastAsia="Times New Roman" w:hAnsi="Arial" w:cs="Arial"/>
                          </w:rPr>
                          <w:br/>
                          <w:t>The three trusts applied and were allocated management consultants by NHS Improvement to a national programme aimed at helping trusts improve their finances, but have had to cover the costs themselves.</w:t>
                        </w:r>
                        <w:r>
                          <w:rPr>
                            <w:rFonts w:ascii="Arial" w:eastAsia="Times New Roman" w:hAnsi="Arial" w:cs="Arial"/>
                          </w:rPr>
                          <w:br/>
                          <w:t>Stockport NHS Foundation Trust had been struggling with a deficit of £40m this year and says the £2.2m it has spent on external consultancy should save it at least £11m.</w:t>
                        </w:r>
                        <w:r>
                          <w:rPr>
                            <w:rFonts w:ascii="Arial" w:eastAsia="Times New Roman" w:hAnsi="Arial" w:cs="Arial"/>
                          </w:rPr>
                          <w:br/>
                          <w:t>A spokesman said it did not have the internal expertise to provide that advice, adding: “These savings will continue into the future, protecting and enhancing care for patients through better use of resources.”</w:t>
                        </w:r>
                        <w:r>
                          <w:rPr>
                            <w:rFonts w:ascii="Arial" w:eastAsia="Times New Roman" w:hAnsi="Arial" w:cs="Arial"/>
                          </w:rPr>
                          <w:br/>
                        </w:r>
                        <w:hyperlink r:id="rId6" w:tgtFrame="_blank" w:history="1">
                          <w:r>
                            <w:rPr>
                              <w:rStyle w:val="Hyperlink"/>
                              <w:rFonts w:ascii="Arial" w:eastAsia="Times New Roman" w:hAnsi="Arial" w:cs="Arial"/>
                            </w:rPr>
                            <w:t>Manchester Evening News</w:t>
                          </w:r>
                        </w:hyperlink>
                        <w:r>
                          <w:rPr>
                            <w:rFonts w:ascii="Arial" w:eastAsia="Times New Roman" w:hAnsi="Arial" w:cs="Arial"/>
                          </w:rPr>
                          <w:br/>
                        </w:r>
                        <w:r>
                          <w:rPr>
                            <w:rFonts w:ascii="Arial" w:eastAsia="Times New Roman" w:hAnsi="Arial" w:cs="Arial"/>
                          </w:rPr>
                          <w:br/>
                        </w:r>
                        <w:r>
                          <w:rPr>
                            <w:rStyle w:val="Strong"/>
                            <w:rFonts w:ascii="Arial" w:eastAsia="Times New Roman" w:hAnsi="Arial" w:cs="Arial"/>
                          </w:rPr>
                          <w:t>28/29.08.16: Manchester Evening News, Stockport Express </w:t>
                        </w:r>
                        <w:r>
                          <w:rPr>
                            <w:rStyle w:val="Emphasis"/>
                            <w:rFonts w:ascii="Arial" w:eastAsia="Times New Roman" w:hAnsi="Arial" w:cs="Arial"/>
                            <w:b/>
                            <w:bCs/>
                          </w:rPr>
                          <w:t>- 'Stockport residents near Stepping Hill hospital are furious they now have to pay to park outside their homes'</w:t>
                        </w:r>
                        <w:r>
                          <w:rPr>
                            <w:rFonts w:ascii="Arial" w:eastAsia="Times New Roman" w:hAnsi="Arial" w:cs="Arial"/>
                          </w:rPr>
                          <w:br/>
                          <w:t>A parking permit scheme that came into place in Stockport means that people living by Stepping Hill Hospital in Hazel Grove must now fork out £31 per car to park, per year.</w:t>
                        </w:r>
                        <w:r>
                          <w:rPr>
                            <w:rFonts w:ascii="Arial" w:eastAsia="Times New Roman" w:hAnsi="Arial" w:cs="Arial"/>
                          </w:rPr>
                          <w:br/>
                          <w:t>It comes just as Stockport NHS Foundation Trust prepares to hike its car parking fees by 40%, making it the most expensive hospital trust in Greater Manchester at £3.50 for up to two hours.</w:t>
                        </w:r>
                        <w:r>
                          <w:rPr>
                            <w:rFonts w:ascii="Arial" w:eastAsia="Times New Roman" w:hAnsi="Arial" w:cs="Arial"/>
                          </w:rPr>
                          <w:br/>
                          <w:t>The parking permit scheme is already in place on several roads around Stepping Hill but residents claim the extended scheme has been ‘snuck in’ to include hundreds more homes.</w:t>
                        </w:r>
                        <w:r>
                          <w:rPr>
                            <w:rFonts w:ascii="Arial" w:eastAsia="Times New Roman" w:hAnsi="Arial" w:cs="Arial"/>
                          </w:rPr>
                          <w:br/>
                        </w:r>
                        <w:hyperlink r:id="rId7" w:tgtFrame="_blank" w:history="1">
                          <w:r>
                            <w:rPr>
                              <w:rStyle w:val="Hyperlink"/>
                              <w:rFonts w:ascii="Arial" w:eastAsia="Times New Roman" w:hAnsi="Arial" w:cs="Arial"/>
                            </w:rPr>
                            <w:t>Manchester Evening News</w:t>
                          </w:r>
                        </w:hyperlink>
                        <w:r>
                          <w:rPr>
                            <w:rFonts w:ascii="Arial" w:eastAsia="Times New Roman" w:hAnsi="Arial" w:cs="Arial"/>
                          </w:rPr>
                          <w:br/>
                        </w:r>
                        <w:r>
                          <w:rPr>
                            <w:rFonts w:ascii="Arial" w:eastAsia="Times New Roman" w:hAnsi="Arial" w:cs="Arial"/>
                          </w:rPr>
                          <w:br/>
                        </w:r>
                        <w:r>
                          <w:rPr>
                            <w:rStyle w:val="Strong"/>
                            <w:rFonts w:ascii="Arial" w:eastAsia="Times New Roman" w:hAnsi="Arial" w:cs="Arial"/>
                          </w:rPr>
                          <w:t>01.09.16: Manchester Weekly News</w:t>
                        </w:r>
                        <w:r>
                          <w:rPr>
                            <w:rStyle w:val="Emphasis"/>
                            <w:rFonts w:ascii="Arial" w:eastAsia="Times New Roman" w:hAnsi="Arial" w:cs="Arial"/>
                            <w:b/>
                            <w:bCs/>
                          </w:rPr>
                          <w:t> - 'Mum’s plea for more people to give blood​'</w:t>
                        </w:r>
                        <w:r>
                          <w:rPr>
                            <w:rFonts w:ascii="Arial" w:eastAsia="Times New Roman" w:hAnsi="Arial" w:cs="Arial"/>
                          </w:rPr>
                          <w:br/>
                          <w:t>Further coverage on the mother of a young girl with cancer who has had her life saved by transfusions is encouraging more people to give blood. Andrea Paton, a physiotherapist at Stepping Hill Hospital, has a four year old daughter named Olivia who was diagnosed with acute lymphoblastic leukaemia last year. Andrea is now backing the Missing Type campaign by NHS Blood and Transport urging more people to donate.​</w:t>
                        </w:r>
                        <w:r>
                          <w:rPr>
                            <w:rFonts w:ascii="Arial" w:eastAsia="Times New Roman" w:hAnsi="Arial" w:cs="Arial"/>
                          </w:rPr>
                          <w:br/>
                        </w:r>
                        <w:hyperlink r:id="rId8" w:tgtFrame="_blank" w:history="1">
                          <w:r>
                            <w:rPr>
                              <w:rStyle w:val="Hyperlink"/>
                              <w:rFonts w:ascii="Arial" w:eastAsia="Times New Roman" w:hAnsi="Arial" w:cs="Arial"/>
                            </w:rPr>
                            <w:t>Press release</w:t>
                          </w:r>
                        </w:hyperlink>
                        <w:r>
                          <w:rPr>
                            <w:rFonts w:ascii="Arial" w:eastAsia="Times New Roman" w:hAnsi="Arial" w:cs="Arial"/>
                          </w:rPr>
                          <w:br/>
                        </w:r>
                        <w:r>
                          <w:rPr>
                            <w:rFonts w:ascii="Arial" w:eastAsia="Times New Roman" w:hAnsi="Arial" w:cs="Arial"/>
                          </w:rPr>
                          <w:br/>
                        </w:r>
                        <w:r>
                          <w:rPr>
                            <w:rStyle w:val="Strong"/>
                            <w:rFonts w:ascii="Arial" w:eastAsia="Times New Roman" w:hAnsi="Arial" w:cs="Arial"/>
                          </w:rPr>
                          <w:t>31.08.16 Stockport Express - Comment:</w:t>
                        </w:r>
                        <w:r>
                          <w:rPr>
                            <w:rStyle w:val="Emphasis"/>
                            <w:rFonts w:ascii="Arial" w:eastAsia="Times New Roman" w:hAnsi="Arial" w:cs="Arial"/>
                            <w:b/>
                            <w:bCs/>
                          </w:rPr>
                          <w:t> 'Vulnerable and elderly trapped in hospital beds</w:t>
                        </w:r>
                        <w:r>
                          <w:rPr>
                            <w:rStyle w:val="Strong"/>
                            <w:rFonts w:ascii="Arial" w:eastAsia="Times New Roman" w:hAnsi="Arial" w:cs="Arial"/>
                          </w:rPr>
                          <w:t xml:space="preserve">' </w:t>
                        </w:r>
                        <w:r>
                          <w:rPr>
                            <w:rFonts w:ascii="Arial" w:eastAsia="Times New Roman" w:hAnsi="Arial" w:cs="Arial"/>
                          </w:rPr>
                          <w:t xml:space="preserve">Opinion column by Ann Coffey, MP for Stockport says that 'at a time when the heath service is under pressure, and our attention is brought to cuts at Stepping Hill, it's important we </w:t>
                        </w:r>
                        <w:proofErr w:type="spellStart"/>
                        <w:r>
                          <w:rPr>
                            <w:rFonts w:ascii="Arial" w:eastAsia="Times New Roman" w:hAnsi="Arial" w:cs="Arial"/>
                          </w:rPr>
                          <w:t>don</w:t>
                        </w:r>
                        <w:proofErr w:type="gramStart"/>
                        <w:r>
                          <w:rPr>
                            <w:rFonts w:ascii="Arial" w:eastAsia="Times New Roman" w:hAnsi="Arial" w:cs="Arial"/>
                          </w:rPr>
                          <w:t>;t</w:t>
                        </w:r>
                        <w:proofErr w:type="spellEnd"/>
                        <w:proofErr w:type="gramEnd"/>
                        <w:r>
                          <w:rPr>
                            <w:rFonts w:ascii="Arial" w:eastAsia="Times New Roman" w:hAnsi="Arial" w:cs="Arial"/>
                          </w:rPr>
                          <w:t xml:space="preserve"> ignore the invisible crisis which is unfolding in adult social care', with care homes, social services and home care agencies struggling to cope. </w:t>
                        </w:r>
                        <w:r>
                          <w:rPr>
                            <w:rFonts w:ascii="Arial" w:eastAsia="Times New Roman" w:hAnsi="Arial" w:cs="Arial"/>
                          </w:rPr>
                          <w:br/>
                        </w:r>
                        <w:r>
                          <w:rPr>
                            <w:rFonts w:ascii="Arial" w:eastAsia="Times New Roman" w:hAnsi="Arial" w:cs="Arial"/>
                          </w:rPr>
                          <w:br/>
                        </w:r>
                        <w:r>
                          <w:rPr>
                            <w:rStyle w:val="Strong"/>
                            <w:rFonts w:ascii="Arial" w:eastAsia="Times New Roman" w:hAnsi="Arial" w:cs="Arial"/>
                          </w:rPr>
                          <w:t>31.08.16 Stockport Express Letter:</w:t>
                        </w:r>
                        <w:r>
                          <w:rPr>
                            <w:rStyle w:val="Emphasis"/>
                            <w:rFonts w:ascii="Arial" w:eastAsia="Times New Roman" w:hAnsi="Arial" w:cs="Arial"/>
                            <w:b/>
                            <w:bCs/>
                          </w:rPr>
                          <w:t xml:space="preserve"> 'New chiefs not up to </w:t>
                        </w:r>
                        <w:proofErr w:type="gramStart"/>
                        <w:r>
                          <w:rPr>
                            <w:rStyle w:val="Emphasis"/>
                            <w:rFonts w:ascii="Arial" w:eastAsia="Times New Roman" w:hAnsi="Arial" w:cs="Arial"/>
                            <w:b/>
                            <w:bCs/>
                          </w:rPr>
                          <w:t>job'</w:t>
                        </w:r>
                        <w:r>
                          <w:rPr>
                            <w:rStyle w:val="Strong"/>
                            <w:rFonts w:ascii="Arial" w:eastAsia="Times New Roman" w:hAnsi="Arial" w:cs="Arial"/>
                          </w:rPr>
                          <w:t xml:space="preserve">  </w:t>
                        </w:r>
                        <w:r>
                          <w:rPr>
                            <w:rFonts w:ascii="Arial" w:eastAsia="Times New Roman" w:hAnsi="Arial" w:cs="Arial"/>
                          </w:rPr>
                          <w:t>Letter</w:t>
                        </w:r>
                        <w:proofErr w:type="gramEnd"/>
                        <w:r>
                          <w:rPr>
                            <w:rFonts w:ascii="Arial" w:eastAsia="Times New Roman" w:hAnsi="Arial" w:cs="Arial"/>
                          </w:rPr>
                          <w:t xml:space="preserve"> from patient criticises Stockport NHS trust chief executive over 'financial disaster', and calls for resignation.  </w:t>
                        </w:r>
                      </w:p>
                    </w:tc>
                  </w:tr>
                </w:tbl>
                <w:p w:rsidR="00C00FE1" w:rsidRDefault="00C00FE1">
                  <w:pPr>
                    <w:rPr>
                      <w:rFonts w:eastAsia="Times New Roman"/>
                      <w:sz w:val="20"/>
                      <w:szCs w:val="20"/>
                    </w:rPr>
                  </w:pPr>
                </w:p>
              </w:tc>
            </w:tr>
          </w:tbl>
          <w:p w:rsidR="00C00FE1" w:rsidRDefault="00C00FE1">
            <w:pPr>
              <w:rPr>
                <w:rFonts w:eastAsia="Times New Roman"/>
                <w:sz w:val="20"/>
                <w:szCs w:val="20"/>
              </w:rPr>
            </w:pPr>
          </w:p>
        </w:tc>
      </w:tr>
    </w:tbl>
    <w:p w:rsidR="00C00FE1" w:rsidRDefault="00C00FE1" w:rsidP="00C00FE1">
      <w:pPr>
        <w:jc w:val="cente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2520"/>
        <w:gridCol w:w="6480"/>
      </w:tblGrid>
      <w:tr w:rsidR="00C00FE1" w:rsidTr="00C00FE1">
        <w:trPr>
          <w:jc w:val="center"/>
        </w:trPr>
        <w:tc>
          <w:tcPr>
            <w:tcW w:w="1400" w:type="pct"/>
            <w:shd w:val="clear" w:color="auto" w:fill="FFFFFF"/>
            <w:hideMark/>
          </w:tcPr>
          <w:tbl>
            <w:tblPr>
              <w:tblW w:w="5000" w:type="pct"/>
              <w:tblCellMar>
                <w:left w:w="0" w:type="dxa"/>
                <w:right w:w="0" w:type="dxa"/>
              </w:tblCellMar>
              <w:tblLook w:val="04A0" w:firstRow="1" w:lastRow="0" w:firstColumn="1" w:lastColumn="0" w:noHBand="0" w:noVBand="1"/>
            </w:tblPr>
            <w:tblGrid>
              <w:gridCol w:w="2520"/>
            </w:tblGrid>
            <w:tr w:rsidR="00C00FE1">
              <w:tc>
                <w:tcPr>
                  <w:tcW w:w="0" w:type="auto"/>
                  <w:shd w:val="clear" w:color="auto" w:fill="FFFFFF"/>
                  <w:tcMar>
                    <w:top w:w="225" w:type="dxa"/>
                    <w:left w:w="450" w:type="dxa"/>
                    <w:bottom w:w="75" w:type="dxa"/>
                    <w:right w:w="22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845"/>
                  </w:tblGrid>
                  <w:tr w:rsidR="00C00FE1">
                    <w:tc>
                      <w:tcPr>
                        <w:tcW w:w="4500" w:type="dxa"/>
                        <w:vAlign w:val="center"/>
                        <w:hideMark/>
                      </w:tcPr>
                      <w:p w:rsidR="00C00FE1" w:rsidRDefault="00C00FE1">
                        <w:pPr>
                          <w:rPr>
                            <w:rFonts w:eastAsia="Times New Roman"/>
                          </w:rPr>
                        </w:pPr>
                        <w:r>
                          <w:rPr>
                            <w:rFonts w:eastAsia="Times New Roman"/>
                            <w:noProof/>
                            <w:color w:val="0072C6"/>
                          </w:rPr>
                          <w:drawing>
                            <wp:inline distT="0" distB="0" distL="0" distR="0">
                              <wp:extent cx="548640" cy="499745"/>
                              <wp:effectExtent l="0" t="0" r="3810" b="0"/>
                              <wp:docPr id="5" name="Picture 5" descr="http://news.stockportnhs.org.uk/images/social-media-icons/icons/normal/facebook_NORMAL_LARGE_CIRCULAR.gif?v=02960431045623082">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stockportnhs.org.uk/images/social-media-icons/icons/normal/facebook_NORMAL_LARGE_CIRCULAR.gif?v=029604310456230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499745"/>
                                      </a:xfrm>
                                      <a:prstGeom prst="rect">
                                        <a:avLst/>
                                      </a:prstGeom>
                                      <a:noFill/>
                                      <a:ln>
                                        <a:noFill/>
                                      </a:ln>
                                    </pic:spPr>
                                  </pic:pic>
                                </a:graphicData>
                              </a:graphic>
                            </wp:inline>
                          </w:drawing>
                        </w:r>
                      </w:p>
                    </w:tc>
                  </w:tr>
                </w:tbl>
                <w:p w:rsidR="00C00FE1" w:rsidRDefault="00C00FE1">
                  <w:pPr>
                    <w:rPr>
                      <w:rFonts w:eastAsia="Times New Roman"/>
                      <w:sz w:val="20"/>
                      <w:szCs w:val="20"/>
                    </w:rPr>
                  </w:pPr>
                </w:p>
              </w:tc>
            </w:tr>
          </w:tbl>
          <w:p w:rsidR="00C00FE1" w:rsidRDefault="00C00FE1">
            <w:pPr>
              <w:rPr>
                <w:rFonts w:eastAsia="Times New Roman"/>
                <w:sz w:val="20"/>
                <w:szCs w:val="20"/>
              </w:rPr>
            </w:pPr>
          </w:p>
        </w:tc>
        <w:tc>
          <w:tcPr>
            <w:tcW w:w="3600" w:type="pct"/>
            <w:shd w:val="clear" w:color="auto" w:fill="FFFFFF"/>
            <w:hideMark/>
          </w:tcPr>
          <w:tbl>
            <w:tblPr>
              <w:tblW w:w="5000" w:type="pct"/>
              <w:tblCellMar>
                <w:left w:w="0" w:type="dxa"/>
                <w:right w:w="0" w:type="dxa"/>
              </w:tblCellMar>
              <w:tblLook w:val="04A0" w:firstRow="1" w:lastRow="0" w:firstColumn="1" w:lastColumn="0" w:noHBand="0" w:noVBand="1"/>
            </w:tblPr>
            <w:tblGrid>
              <w:gridCol w:w="6480"/>
            </w:tblGrid>
            <w:tr w:rsidR="00C00FE1">
              <w:tc>
                <w:tcPr>
                  <w:tcW w:w="0" w:type="auto"/>
                  <w:shd w:val="clear" w:color="auto" w:fill="FFFFFF"/>
                  <w:tcMar>
                    <w:top w:w="225" w:type="dxa"/>
                    <w:left w:w="225" w:type="dxa"/>
                    <w:bottom w:w="75" w:type="dxa"/>
                    <w:right w:w="450" w:type="dxa"/>
                  </w:tcMar>
                  <w:hideMark/>
                </w:tcPr>
                <w:tbl>
                  <w:tblPr>
                    <w:tblW w:w="5000" w:type="pct"/>
                    <w:jc w:val="right"/>
                    <w:shd w:val="clear" w:color="auto" w:fill="82C6E2"/>
                    <w:tblCellMar>
                      <w:left w:w="0" w:type="dxa"/>
                      <w:right w:w="0" w:type="dxa"/>
                    </w:tblCellMar>
                    <w:tblLook w:val="04A0" w:firstRow="1" w:lastRow="0" w:firstColumn="1" w:lastColumn="0" w:noHBand="0" w:noVBand="1"/>
                  </w:tblPr>
                  <w:tblGrid>
                    <w:gridCol w:w="5805"/>
                  </w:tblGrid>
                  <w:tr w:rsidR="00C00FE1">
                    <w:trPr>
                      <w:jc w:val="right"/>
                    </w:trPr>
                    <w:tc>
                      <w:tcPr>
                        <w:tcW w:w="0" w:type="auto"/>
                        <w:shd w:val="clear" w:color="auto" w:fill="82C6E2"/>
                        <w:tcMar>
                          <w:top w:w="150" w:type="dxa"/>
                          <w:left w:w="150" w:type="dxa"/>
                          <w:bottom w:w="150" w:type="dxa"/>
                          <w:right w:w="150" w:type="dxa"/>
                        </w:tcMar>
                        <w:vAlign w:val="center"/>
                        <w:hideMark/>
                      </w:tcPr>
                      <w:p w:rsidR="00C00FE1" w:rsidRDefault="00C00FE1">
                        <w:pPr>
                          <w:pStyle w:val="NormalWeb"/>
                          <w:spacing w:after="0"/>
                          <w:jc w:val="center"/>
                        </w:pPr>
                        <w:r>
                          <w:rPr>
                            <w:rStyle w:val="Strong"/>
                            <w:rFonts w:ascii="Arial" w:hAnsi="Arial" w:cs="Arial"/>
                            <w:color w:val="000000"/>
                            <w:sz w:val="23"/>
                            <w:szCs w:val="23"/>
                          </w:rPr>
                          <w:t>total likes 2,937 people on our Facebook page</w:t>
                        </w:r>
                      </w:p>
                    </w:tc>
                  </w:tr>
                </w:tbl>
                <w:p w:rsidR="00C00FE1" w:rsidRDefault="00C00FE1">
                  <w:pPr>
                    <w:jc w:val="right"/>
                    <w:rPr>
                      <w:rFonts w:eastAsia="Times New Roman"/>
                      <w:sz w:val="20"/>
                      <w:szCs w:val="20"/>
                    </w:rPr>
                  </w:pPr>
                </w:p>
              </w:tc>
            </w:tr>
          </w:tbl>
          <w:p w:rsidR="00C00FE1" w:rsidRDefault="00C00FE1">
            <w:pPr>
              <w:rPr>
                <w:rFonts w:eastAsia="Times New Roman"/>
                <w:sz w:val="20"/>
                <w:szCs w:val="20"/>
              </w:rPr>
            </w:pPr>
          </w:p>
        </w:tc>
      </w:tr>
    </w:tbl>
    <w:p w:rsidR="00C00FE1" w:rsidRDefault="00C00FE1" w:rsidP="00C00FE1">
      <w:pPr>
        <w:jc w:val="center"/>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2"/>
      </w:tblGrid>
      <w:tr w:rsidR="00C00FE1" w:rsidTr="00C00FE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2"/>
            </w:tblGrid>
            <w:tr w:rsidR="00C00FE1">
              <w:tc>
                <w:tcPr>
                  <w:tcW w:w="0" w:type="auto"/>
                  <w:tcMar>
                    <w:top w:w="225" w:type="dxa"/>
                    <w:left w:w="450" w:type="dxa"/>
                    <w:bottom w:w="0" w:type="dxa"/>
                    <w:right w:w="45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8102"/>
                  </w:tblGrid>
                  <w:tr w:rsidR="00C00FE1">
                    <w:tc>
                      <w:tcPr>
                        <w:tcW w:w="0" w:type="auto"/>
                        <w:shd w:val="clear" w:color="auto" w:fill="FFFFFF"/>
                        <w:vAlign w:val="center"/>
                        <w:hideMark/>
                      </w:tcPr>
                      <w:p w:rsidR="00C00FE1" w:rsidRDefault="00C00FE1">
                        <w:pPr>
                          <w:jc w:val="center"/>
                          <w:rPr>
                            <w:rFonts w:eastAsia="Times New Roman"/>
                          </w:rPr>
                        </w:pPr>
                        <w:r>
                          <w:rPr>
                            <w:rFonts w:eastAsia="Times New Roman"/>
                            <w:noProof/>
                          </w:rPr>
                          <w:drawing>
                            <wp:inline distT="0" distB="0" distL="0" distR="0">
                              <wp:extent cx="5144770" cy="3535680"/>
                              <wp:effectExtent l="0" t="0" r="0" b="7620"/>
                              <wp:docPr id="4" name="Picture 4" descr="http://news.stockportnhs.org.uk/Yogip/StockportNHSFoundationTrust_v5/2/Images/HTMLEditor/Message-32/7c90871873cb48558627a1643899b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stockportnhs.org.uk/Yogip/StockportNHSFoundationTrust_v5/2/Images/HTMLEditor/Message-32/7c90871873cb48558627a1643899b2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4770" cy="3535680"/>
                                      </a:xfrm>
                                      <a:prstGeom prst="rect">
                                        <a:avLst/>
                                      </a:prstGeom>
                                      <a:noFill/>
                                      <a:ln>
                                        <a:noFill/>
                                      </a:ln>
                                    </pic:spPr>
                                  </pic:pic>
                                </a:graphicData>
                              </a:graphic>
                            </wp:inline>
                          </w:drawing>
                        </w:r>
                      </w:p>
                    </w:tc>
                  </w:tr>
                  <w:tr w:rsidR="00C00FE1">
                    <w:tc>
                      <w:tcPr>
                        <w:tcW w:w="5000" w:type="pct"/>
                        <w:shd w:val="clear" w:color="auto" w:fill="FFFFFF"/>
                        <w:tcMar>
                          <w:top w:w="225" w:type="dxa"/>
                          <w:left w:w="0" w:type="dxa"/>
                          <w:bottom w:w="0" w:type="dxa"/>
                          <w:right w:w="0" w:type="dxa"/>
                        </w:tcMar>
                        <w:vAlign w:val="center"/>
                        <w:hideMark/>
                      </w:tcPr>
                      <w:p w:rsidR="00C00FE1" w:rsidRDefault="00C00FE1">
                        <w:pPr>
                          <w:rPr>
                            <w:rFonts w:eastAsia="Times New Roman"/>
                          </w:rPr>
                        </w:pPr>
                        <w:r>
                          <w:rPr>
                            <w:rStyle w:val="Strong"/>
                            <w:rFonts w:ascii="Arial" w:eastAsia="Times New Roman" w:hAnsi="Arial" w:cs="Arial"/>
                            <w:sz w:val="20"/>
                            <w:szCs w:val="20"/>
                          </w:rPr>
                          <w:t xml:space="preserve">Our most popular story </w:t>
                        </w:r>
                        <w:proofErr w:type="gramStart"/>
                        <w:r>
                          <w:rPr>
                            <w:rStyle w:val="Strong"/>
                            <w:rFonts w:ascii="Arial" w:eastAsia="Times New Roman" w:hAnsi="Arial" w:cs="Arial"/>
                            <w:sz w:val="20"/>
                            <w:szCs w:val="20"/>
                          </w:rPr>
                          <w:t>this week</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18"/>
                            <w:szCs w:val="18"/>
                          </w:rPr>
                          <w:t>Stepping Hill Hospital staff have</w:t>
                        </w:r>
                        <w:proofErr w:type="gramEnd"/>
                        <w:r>
                          <w:rPr>
                            <w:rFonts w:ascii="Arial" w:eastAsia="Times New Roman" w:hAnsi="Arial" w:cs="Arial"/>
                            <w:sz w:val="18"/>
                            <w:szCs w:val="18"/>
                          </w:rPr>
                          <w:t xml:space="preserve"> recently taken a taste of their own medicine, helping their health by losing weight. Fourteen members of preoperative assessment unit team have successfully lost over 21 stone between them this year.</w:t>
                        </w:r>
                        <w:r>
                          <w:rPr>
                            <w:rFonts w:ascii="Arial" w:eastAsia="Times New Roman" w:hAnsi="Arial" w:cs="Arial"/>
                            <w:sz w:val="18"/>
                            <w:szCs w:val="18"/>
                          </w:rPr>
                          <w:br/>
                        </w:r>
                        <w:hyperlink r:id="rId12" w:history="1">
                          <w:r>
                            <w:rPr>
                              <w:rStyle w:val="Hyperlink"/>
                              <w:rFonts w:ascii="Arial" w:eastAsia="Times New Roman" w:hAnsi="Arial" w:cs="Arial"/>
                              <w:sz w:val="18"/>
                              <w:szCs w:val="18"/>
                            </w:rPr>
                            <w:t>http://tinyurl.com/jvaqw7e</w:t>
                          </w:r>
                        </w:hyperlink>
                        <w:r>
                          <w:rPr>
                            <w:rFonts w:ascii="Arial" w:eastAsia="Times New Roman" w:hAnsi="Arial" w:cs="Arial"/>
                            <w:sz w:val="18"/>
                            <w:szCs w:val="18"/>
                          </w:rPr>
                          <w:t> </w:t>
                        </w:r>
                        <w:r>
                          <w:rPr>
                            <w:rFonts w:ascii="Arial" w:eastAsia="Times New Roman" w:hAnsi="Arial" w:cs="Arial"/>
                            <w:sz w:val="18"/>
                            <w:szCs w:val="18"/>
                          </w:rPr>
                          <w:br/>
                        </w:r>
                        <w:r>
                          <w:rPr>
                            <w:rFonts w:ascii="Arial" w:eastAsia="Times New Roman" w:hAnsi="Arial" w:cs="Arial"/>
                            <w:sz w:val="18"/>
                            <w:szCs w:val="18"/>
                          </w:rPr>
                          <w:br/>
                          <w:t>On this story: </w:t>
                        </w:r>
                        <w:r>
                          <w:rPr>
                            <w:rFonts w:ascii="Arial" w:eastAsia="Times New Roman" w:hAnsi="Arial" w:cs="Arial"/>
                            <w:sz w:val="18"/>
                            <w:szCs w:val="18"/>
                          </w:rPr>
                          <w:br/>
                          <w:t>484 likes, 56 shares</w:t>
                        </w:r>
                        <w:proofErr w:type="gramStart"/>
                        <w:r>
                          <w:rPr>
                            <w:rFonts w:ascii="Arial" w:eastAsia="Times New Roman" w:hAnsi="Arial" w:cs="Arial"/>
                            <w:sz w:val="18"/>
                            <w:szCs w:val="18"/>
                          </w:rPr>
                          <w:t>,</w:t>
                        </w:r>
                        <w:proofErr w:type="gramEnd"/>
                        <w:r>
                          <w:rPr>
                            <w:rFonts w:ascii="Arial" w:eastAsia="Times New Roman" w:hAnsi="Arial" w:cs="Arial"/>
                            <w:sz w:val="18"/>
                            <w:szCs w:val="18"/>
                          </w:rPr>
                          <w:br/>
                          <w:t>28 comments</w:t>
                        </w:r>
                        <w:r>
                          <w:rPr>
                            <w:rFonts w:ascii="Arial" w:eastAsia="Times New Roman" w:hAnsi="Arial" w:cs="Arial"/>
                            <w:sz w:val="18"/>
                            <w:szCs w:val="18"/>
                          </w:rPr>
                          <w:br/>
                        </w:r>
                        <w:r>
                          <w:rPr>
                            <w:rFonts w:ascii="Arial" w:eastAsia="Times New Roman" w:hAnsi="Arial" w:cs="Arial"/>
                            <w:sz w:val="18"/>
                            <w:szCs w:val="18"/>
                          </w:rPr>
                          <w:br/>
                          <w:t>This story reached a total of 11,258 people.</w:t>
                        </w:r>
                      </w:p>
                    </w:tc>
                  </w:tr>
                </w:tbl>
                <w:p w:rsidR="00C00FE1" w:rsidRDefault="00C00FE1">
                  <w:pPr>
                    <w:rPr>
                      <w:rFonts w:eastAsia="Times New Roman"/>
                      <w:sz w:val="20"/>
                      <w:szCs w:val="20"/>
                    </w:rPr>
                  </w:pPr>
                </w:p>
              </w:tc>
            </w:tr>
          </w:tbl>
          <w:p w:rsidR="00C00FE1" w:rsidRDefault="00C00FE1">
            <w:pPr>
              <w:rPr>
                <w:rFonts w:eastAsia="Times New Roman"/>
                <w:sz w:val="20"/>
                <w:szCs w:val="20"/>
              </w:rPr>
            </w:pPr>
          </w:p>
        </w:tc>
      </w:tr>
    </w:tbl>
    <w:p w:rsidR="00C00FE1" w:rsidRDefault="00C00FE1" w:rsidP="00C00FE1">
      <w:pPr>
        <w:jc w:val="cente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2520"/>
        <w:gridCol w:w="6480"/>
      </w:tblGrid>
      <w:tr w:rsidR="00C00FE1" w:rsidTr="00C00FE1">
        <w:trPr>
          <w:jc w:val="center"/>
        </w:trPr>
        <w:tc>
          <w:tcPr>
            <w:tcW w:w="1400" w:type="pct"/>
            <w:shd w:val="clear" w:color="auto" w:fill="FFFFFF"/>
            <w:hideMark/>
          </w:tcPr>
          <w:tbl>
            <w:tblPr>
              <w:tblW w:w="5000" w:type="pct"/>
              <w:tblCellMar>
                <w:left w:w="0" w:type="dxa"/>
                <w:right w:w="0" w:type="dxa"/>
              </w:tblCellMar>
              <w:tblLook w:val="04A0" w:firstRow="1" w:lastRow="0" w:firstColumn="1" w:lastColumn="0" w:noHBand="0" w:noVBand="1"/>
            </w:tblPr>
            <w:tblGrid>
              <w:gridCol w:w="2520"/>
            </w:tblGrid>
            <w:tr w:rsidR="00C00FE1">
              <w:tc>
                <w:tcPr>
                  <w:tcW w:w="0" w:type="auto"/>
                  <w:shd w:val="clear" w:color="auto" w:fill="FFFFFF"/>
                  <w:tcMar>
                    <w:top w:w="225" w:type="dxa"/>
                    <w:left w:w="450" w:type="dxa"/>
                    <w:bottom w:w="75" w:type="dxa"/>
                    <w:right w:w="22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845"/>
                  </w:tblGrid>
                  <w:tr w:rsidR="00C00FE1">
                    <w:tc>
                      <w:tcPr>
                        <w:tcW w:w="4500" w:type="dxa"/>
                        <w:vAlign w:val="center"/>
                        <w:hideMark/>
                      </w:tcPr>
                      <w:p w:rsidR="00C00FE1" w:rsidRDefault="00C00FE1">
                        <w:pPr>
                          <w:rPr>
                            <w:rFonts w:eastAsia="Times New Roman"/>
                          </w:rPr>
                        </w:pPr>
                        <w:r>
                          <w:rPr>
                            <w:rFonts w:eastAsia="Times New Roman"/>
                            <w:noProof/>
                            <w:color w:val="0072C6"/>
                          </w:rPr>
                          <w:lastRenderedPageBreak/>
                          <w:drawing>
                            <wp:inline distT="0" distB="0" distL="0" distR="0">
                              <wp:extent cx="548640" cy="499745"/>
                              <wp:effectExtent l="0" t="0" r="3810" b="0"/>
                              <wp:docPr id="3" name="Picture 3" descr="http://news.stockportnhs.org.uk/images/social-media-icons/icons/normal/twitter_NORMAL_LARGE_CIRCULAR.gif?v=02960431045623082">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stockportnhs.org.uk/images/social-media-icons/icons/normal/twitter_NORMAL_LARGE_CIRCULAR.gif?v=029604310456230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 cy="499745"/>
                                      </a:xfrm>
                                      <a:prstGeom prst="rect">
                                        <a:avLst/>
                                      </a:prstGeom>
                                      <a:noFill/>
                                      <a:ln>
                                        <a:noFill/>
                                      </a:ln>
                                    </pic:spPr>
                                  </pic:pic>
                                </a:graphicData>
                              </a:graphic>
                            </wp:inline>
                          </w:drawing>
                        </w:r>
                      </w:p>
                    </w:tc>
                  </w:tr>
                </w:tbl>
                <w:p w:rsidR="00C00FE1" w:rsidRDefault="00C00FE1">
                  <w:pPr>
                    <w:rPr>
                      <w:rFonts w:eastAsia="Times New Roman"/>
                      <w:sz w:val="20"/>
                      <w:szCs w:val="20"/>
                    </w:rPr>
                  </w:pPr>
                </w:p>
              </w:tc>
            </w:tr>
          </w:tbl>
          <w:p w:rsidR="00C00FE1" w:rsidRDefault="00C00FE1">
            <w:pPr>
              <w:rPr>
                <w:rFonts w:eastAsia="Times New Roman"/>
                <w:sz w:val="20"/>
                <w:szCs w:val="20"/>
              </w:rPr>
            </w:pPr>
          </w:p>
        </w:tc>
        <w:tc>
          <w:tcPr>
            <w:tcW w:w="3600" w:type="pct"/>
            <w:shd w:val="clear" w:color="auto" w:fill="FFFFFF"/>
            <w:hideMark/>
          </w:tcPr>
          <w:tbl>
            <w:tblPr>
              <w:tblW w:w="5000" w:type="pct"/>
              <w:tblCellMar>
                <w:left w:w="0" w:type="dxa"/>
                <w:right w:w="0" w:type="dxa"/>
              </w:tblCellMar>
              <w:tblLook w:val="04A0" w:firstRow="1" w:lastRow="0" w:firstColumn="1" w:lastColumn="0" w:noHBand="0" w:noVBand="1"/>
            </w:tblPr>
            <w:tblGrid>
              <w:gridCol w:w="6480"/>
            </w:tblGrid>
            <w:tr w:rsidR="00C00FE1">
              <w:tc>
                <w:tcPr>
                  <w:tcW w:w="0" w:type="auto"/>
                  <w:shd w:val="clear" w:color="auto" w:fill="FFFFFF"/>
                  <w:tcMar>
                    <w:top w:w="225" w:type="dxa"/>
                    <w:left w:w="225" w:type="dxa"/>
                    <w:bottom w:w="75" w:type="dxa"/>
                    <w:right w:w="450" w:type="dxa"/>
                  </w:tcMar>
                  <w:hideMark/>
                </w:tcPr>
                <w:tbl>
                  <w:tblPr>
                    <w:tblW w:w="5000" w:type="pct"/>
                    <w:jc w:val="right"/>
                    <w:shd w:val="clear" w:color="auto" w:fill="82C6E2"/>
                    <w:tblCellMar>
                      <w:left w:w="0" w:type="dxa"/>
                      <w:right w:w="0" w:type="dxa"/>
                    </w:tblCellMar>
                    <w:tblLook w:val="04A0" w:firstRow="1" w:lastRow="0" w:firstColumn="1" w:lastColumn="0" w:noHBand="0" w:noVBand="1"/>
                  </w:tblPr>
                  <w:tblGrid>
                    <w:gridCol w:w="5805"/>
                  </w:tblGrid>
                  <w:tr w:rsidR="00C00FE1">
                    <w:trPr>
                      <w:jc w:val="right"/>
                    </w:trPr>
                    <w:tc>
                      <w:tcPr>
                        <w:tcW w:w="0" w:type="auto"/>
                        <w:shd w:val="clear" w:color="auto" w:fill="82C6E2"/>
                        <w:tcMar>
                          <w:top w:w="225" w:type="dxa"/>
                          <w:left w:w="225" w:type="dxa"/>
                          <w:bottom w:w="225" w:type="dxa"/>
                          <w:right w:w="225" w:type="dxa"/>
                        </w:tcMar>
                        <w:vAlign w:val="center"/>
                        <w:hideMark/>
                      </w:tcPr>
                      <w:p w:rsidR="00C00FE1" w:rsidRDefault="00C00FE1">
                        <w:pPr>
                          <w:pStyle w:val="NormalWeb"/>
                          <w:spacing w:after="0"/>
                          <w:jc w:val="center"/>
                        </w:pPr>
                        <w:r>
                          <w:rPr>
                            <w:rStyle w:val="Strong"/>
                            <w:rFonts w:ascii="Arial" w:hAnsi="Arial" w:cs="Arial"/>
                            <w:color w:val="000000"/>
                            <w:sz w:val="23"/>
                            <w:szCs w:val="23"/>
                          </w:rPr>
                          <w:t>4,578 people in total follow our Twitter account</w:t>
                        </w:r>
                      </w:p>
                    </w:tc>
                  </w:tr>
                </w:tbl>
                <w:p w:rsidR="00C00FE1" w:rsidRDefault="00C00FE1">
                  <w:pPr>
                    <w:jc w:val="right"/>
                    <w:rPr>
                      <w:rFonts w:eastAsia="Times New Roman"/>
                      <w:sz w:val="20"/>
                      <w:szCs w:val="20"/>
                    </w:rPr>
                  </w:pPr>
                </w:p>
              </w:tc>
            </w:tr>
          </w:tbl>
          <w:p w:rsidR="00C00FE1" w:rsidRDefault="00C00FE1">
            <w:pPr>
              <w:rPr>
                <w:rFonts w:eastAsia="Times New Roman"/>
                <w:sz w:val="20"/>
                <w:szCs w:val="20"/>
              </w:rPr>
            </w:pPr>
          </w:p>
        </w:tc>
      </w:tr>
    </w:tbl>
    <w:p w:rsidR="00C00FE1" w:rsidRDefault="00C00FE1" w:rsidP="00C00FE1">
      <w:pPr>
        <w:jc w:val="center"/>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00FE1" w:rsidTr="00C00FE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C00FE1">
              <w:tc>
                <w:tcPr>
                  <w:tcW w:w="0" w:type="auto"/>
                  <w:tcMar>
                    <w:top w:w="0" w:type="dxa"/>
                    <w:left w:w="450" w:type="dxa"/>
                    <w:bottom w:w="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C00FE1">
                    <w:tc>
                      <w:tcPr>
                        <w:tcW w:w="0" w:type="auto"/>
                        <w:vAlign w:val="center"/>
                        <w:hideMark/>
                      </w:tcPr>
                      <w:p w:rsidR="00C00FE1" w:rsidRDefault="00C00FE1">
                        <w:pPr>
                          <w:pStyle w:val="NormalWeb"/>
                          <w:spacing w:after="0"/>
                          <w:jc w:val="center"/>
                        </w:pPr>
                        <w:r>
                          <w:rPr>
                            <w:rStyle w:val="Strong"/>
                            <w:rFonts w:ascii="Arial" w:hAnsi="Arial" w:cs="Arial"/>
                            <w:sz w:val="20"/>
                            <w:szCs w:val="20"/>
                          </w:rPr>
                          <w:t>Our most popular two posts on Twitter this week</w:t>
                        </w:r>
                      </w:p>
                    </w:tc>
                  </w:tr>
                </w:tbl>
                <w:p w:rsidR="00C00FE1" w:rsidRDefault="00C00FE1">
                  <w:pPr>
                    <w:rPr>
                      <w:rFonts w:eastAsia="Times New Roman"/>
                      <w:sz w:val="20"/>
                      <w:szCs w:val="20"/>
                    </w:rPr>
                  </w:pPr>
                </w:p>
              </w:tc>
            </w:tr>
          </w:tbl>
          <w:p w:rsidR="00C00FE1" w:rsidRDefault="00C00FE1">
            <w:pPr>
              <w:rPr>
                <w:rFonts w:eastAsia="Times New Roman"/>
                <w:sz w:val="20"/>
                <w:szCs w:val="20"/>
              </w:rPr>
            </w:pPr>
          </w:p>
        </w:tc>
      </w:tr>
    </w:tbl>
    <w:p w:rsidR="00C00FE1" w:rsidRDefault="00C00FE1" w:rsidP="00C00FE1">
      <w:pPr>
        <w:jc w:val="cente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4500"/>
        <w:gridCol w:w="4500"/>
      </w:tblGrid>
      <w:tr w:rsidR="00C00FE1" w:rsidTr="00C00FE1">
        <w:trPr>
          <w:jc w:val="center"/>
        </w:trPr>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500"/>
            </w:tblGrid>
            <w:tr w:rsidR="00C00FE1">
              <w:tc>
                <w:tcPr>
                  <w:tcW w:w="0" w:type="auto"/>
                  <w:shd w:val="clear" w:color="auto" w:fill="FFFFFF"/>
                  <w:tcMar>
                    <w:top w:w="225" w:type="dxa"/>
                    <w:left w:w="450"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3825"/>
                  </w:tblGrid>
                  <w:tr w:rsidR="00C00FE1">
                    <w:tc>
                      <w:tcPr>
                        <w:tcW w:w="0" w:type="auto"/>
                        <w:vAlign w:val="center"/>
                        <w:hideMark/>
                      </w:tcPr>
                      <w:p w:rsidR="00C00FE1" w:rsidRDefault="00C00FE1">
                        <w:pPr>
                          <w:rPr>
                            <w:rFonts w:eastAsia="Times New Roman"/>
                          </w:rPr>
                        </w:pPr>
                        <w:r>
                          <w:rPr>
                            <w:rFonts w:eastAsia="Times New Roman"/>
                            <w:noProof/>
                          </w:rPr>
                          <w:drawing>
                            <wp:inline distT="0" distB="0" distL="0" distR="0">
                              <wp:extent cx="2426335" cy="1670050"/>
                              <wp:effectExtent l="0" t="0" r="0" b="6350"/>
                              <wp:docPr id="2" name="Picture 2" descr="http://news.stockportnhs.org.uk/Yogip/StockportNHSFoundationTrust_v5/2/Images/HTMLEditor/Message-32/37af9a995ff4414bb3c300fe83676b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s.stockportnhs.org.uk/Yogip/StockportNHSFoundationTrust_v5/2/Images/HTMLEditor/Message-32/37af9a995ff4414bb3c300fe83676be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6335" cy="1670050"/>
                                      </a:xfrm>
                                      <a:prstGeom prst="rect">
                                        <a:avLst/>
                                      </a:prstGeom>
                                      <a:noFill/>
                                      <a:ln>
                                        <a:noFill/>
                                      </a:ln>
                                    </pic:spPr>
                                  </pic:pic>
                                </a:graphicData>
                              </a:graphic>
                            </wp:inline>
                          </w:drawing>
                        </w:r>
                      </w:p>
                    </w:tc>
                  </w:tr>
                  <w:tr w:rsidR="00C00FE1">
                    <w:tc>
                      <w:tcPr>
                        <w:tcW w:w="5000" w:type="pct"/>
                        <w:tcMar>
                          <w:top w:w="225" w:type="dxa"/>
                          <w:left w:w="0" w:type="dxa"/>
                          <w:bottom w:w="0" w:type="dxa"/>
                          <w:right w:w="0" w:type="dxa"/>
                        </w:tcMar>
                        <w:vAlign w:val="center"/>
                        <w:hideMark/>
                      </w:tcPr>
                      <w:p w:rsidR="00C00FE1" w:rsidRDefault="00C00FE1">
                        <w:pPr>
                          <w:rPr>
                            <w:rFonts w:eastAsia="Times New Roman"/>
                          </w:rPr>
                        </w:pPr>
                        <w:r>
                          <w:rPr>
                            <w:rFonts w:ascii="Arial" w:eastAsia="Times New Roman" w:hAnsi="Arial" w:cs="Arial"/>
                            <w:sz w:val="18"/>
                            <w:szCs w:val="18"/>
                          </w:rPr>
                          <w:t xml:space="preserve">Our </w:t>
                        </w:r>
                        <w:proofErr w:type="spellStart"/>
                        <w:r>
                          <w:rPr>
                            <w:rFonts w:ascii="Arial" w:eastAsia="Times New Roman" w:hAnsi="Arial" w:cs="Arial"/>
                            <w:sz w:val="18"/>
                            <w:szCs w:val="18"/>
                          </w:rPr>
                          <w:t>PreOp</w:t>
                        </w:r>
                        <w:proofErr w:type="spellEnd"/>
                        <w:r>
                          <w:rPr>
                            <w:rFonts w:ascii="Arial" w:eastAsia="Times New Roman" w:hAnsi="Arial" w:cs="Arial"/>
                            <w:sz w:val="18"/>
                            <w:szCs w:val="18"/>
                          </w:rPr>
                          <w:t xml:space="preserve"> team who help patients get healthier have also helped themselves losing over 21st </w:t>
                        </w:r>
                        <w:hyperlink r:id="rId16" w:history="1">
                          <w:r>
                            <w:rPr>
                              <w:rStyle w:val="Hyperlink"/>
                              <w:rFonts w:ascii="Arial" w:eastAsia="Times New Roman" w:hAnsi="Arial" w:cs="Arial"/>
                              <w:sz w:val="18"/>
                              <w:szCs w:val="18"/>
                            </w:rPr>
                            <w:t>http://tinyurl.com/jvaqw7e</w:t>
                          </w:r>
                        </w:hyperlink>
                        <w:r>
                          <w:rPr>
                            <w:rFonts w:ascii="Arial" w:eastAsia="Times New Roman" w:hAnsi="Arial" w:cs="Arial"/>
                            <w:sz w:val="18"/>
                            <w:szCs w:val="18"/>
                          </w:rPr>
                          <w:t xml:space="preserve">  </w:t>
                        </w:r>
                        <w:r>
                          <w:rPr>
                            <w:rFonts w:ascii="Arial" w:eastAsia="Times New Roman" w:hAnsi="Arial" w:cs="Arial"/>
                            <w:sz w:val="18"/>
                            <w:szCs w:val="18"/>
                          </w:rPr>
                          <w:br/>
                        </w:r>
                        <w:r>
                          <w:rPr>
                            <w:rFonts w:ascii="Arial" w:eastAsia="Times New Roman" w:hAnsi="Arial" w:cs="Arial"/>
                            <w:sz w:val="18"/>
                            <w:szCs w:val="18"/>
                          </w:rPr>
                          <w:br/>
                          <w:t>On this story: 4 likes</w:t>
                        </w:r>
                        <w:r>
                          <w:rPr>
                            <w:rFonts w:ascii="Arial" w:eastAsia="Times New Roman" w:hAnsi="Arial" w:cs="Arial"/>
                            <w:sz w:val="18"/>
                            <w:szCs w:val="18"/>
                          </w:rPr>
                          <w:br/>
                        </w:r>
                        <w:r>
                          <w:rPr>
                            <w:rFonts w:ascii="Arial" w:eastAsia="Times New Roman" w:hAnsi="Arial" w:cs="Arial"/>
                            <w:sz w:val="18"/>
                            <w:szCs w:val="18"/>
                          </w:rPr>
                          <w:br/>
                          <w:t>This story reached a total of 1,086 people.</w:t>
                        </w:r>
                        <w:r>
                          <w:rPr>
                            <w:rFonts w:eastAsia="Times New Roman"/>
                          </w:rPr>
                          <w:br/>
                          <w:t> </w:t>
                        </w:r>
                      </w:p>
                    </w:tc>
                  </w:tr>
                </w:tbl>
                <w:p w:rsidR="00C00FE1" w:rsidRDefault="00C00FE1">
                  <w:pPr>
                    <w:rPr>
                      <w:rFonts w:eastAsia="Times New Roman"/>
                      <w:sz w:val="20"/>
                      <w:szCs w:val="20"/>
                    </w:rPr>
                  </w:pPr>
                </w:p>
              </w:tc>
            </w:tr>
          </w:tbl>
          <w:p w:rsidR="00C00FE1" w:rsidRDefault="00C00FE1">
            <w:pPr>
              <w:rPr>
                <w:rFonts w:eastAsia="Times New Roman"/>
                <w:sz w:val="20"/>
                <w:szCs w:val="20"/>
              </w:rPr>
            </w:pPr>
          </w:p>
        </w:tc>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500"/>
            </w:tblGrid>
            <w:tr w:rsidR="00C00FE1">
              <w:tc>
                <w:tcPr>
                  <w:tcW w:w="0" w:type="auto"/>
                  <w:shd w:val="clear" w:color="auto" w:fill="FFFFFF"/>
                  <w:tcMar>
                    <w:top w:w="225" w:type="dxa"/>
                    <w:left w:w="225" w:type="dxa"/>
                    <w:bottom w:w="0" w:type="dxa"/>
                    <w:right w:w="450" w:type="dxa"/>
                  </w:tcMar>
                  <w:hideMark/>
                </w:tcPr>
                <w:tbl>
                  <w:tblPr>
                    <w:tblW w:w="5000" w:type="pct"/>
                    <w:jc w:val="right"/>
                    <w:tblCellMar>
                      <w:left w:w="0" w:type="dxa"/>
                      <w:right w:w="0" w:type="dxa"/>
                    </w:tblCellMar>
                    <w:tblLook w:val="04A0" w:firstRow="1" w:lastRow="0" w:firstColumn="1" w:lastColumn="0" w:noHBand="0" w:noVBand="1"/>
                  </w:tblPr>
                  <w:tblGrid>
                    <w:gridCol w:w="3825"/>
                  </w:tblGrid>
                  <w:tr w:rsidR="00C00FE1">
                    <w:trPr>
                      <w:jc w:val="right"/>
                    </w:trPr>
                    <w:tc>
                      <w:tcPr>
                        <w:tcW w:w="0" w:type="auto"/>
                        <w:vAlign w:val="center"/>
                        <w:hideMark/>
                      </w:tcPr>
                      <w:p w:rsidR="00C00FE1" w:rsidRDefault="00C00FE1">
                        <w:pPr>
                          <w:jc w:val="right"/>
                          <w:rPr>
                            <w:rFonts w:eastAsia="Times New Roman"/>
                          </w:rPr>
                        </w:pPr>
                        <w:r>
                          <w:rPr>
                            <w:rFonts w:eastAsia="Times New Roman"/>
                            <w:noProof/>
                          </w:rPr>
                          <w:drawing>
                            <wp:inline distT="0" distB="0" distL="0" distR="0">
                              <wp:extent cx="2426335" cy="1365250"/>
                              <wp:effectExtent l="0" t="0" r="0" b="6350"/>
                              <wp:docPr id="1" name="Picture 1" descr="http://news.stockportnhs.org.uk/Yogip/StockportNHSFoundationTrust_v5/2/Images/HTMLEditor/Message-32/fa1be3a927e74e8ba093a8ef679433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s.stockportnhs.org.uk/Yogip/StockportNHSFoundationTrust_v5/2/Images/HTMLEditor/Message-32/fa1be3a927e74e8ba093a8ef679433d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6335" cy="1365250"/>
                                      </a:xfrm>
                                      <a:prstGeom prst="rect">
                                        <a:avLst/>
                                      </a:prstGeom>
                                      <a:noFill/>
                                      <a:ln>
                                        <a:noFill/>
                                      </a:ln>
                                    </pic:spPr>
                                  </pic:pic>
                                </a:graphicData>
                              </a:graphic>
                            </wp:inline>
                          </w:drawing>
                        </w:r>
                      </w:p>
                    </w:tc>
                  </w:tr>
                  <w:tr w:rsidR="00C00FE1">
                    <w:trPr>
                      <w:jc w:val="right"/>
                    </w:trPr>
                    <w:tc>
                      <w:tcPr>
                        <w:tcW w:w="5000" w:type="pct"/>
                        <w:tcMar>
                          <w:top w:w="225" w:type="dxa"/>
                          <w:left w:w="0" w:type="dxa"/>
                          <w:bottom w:w="0" w:type="dxa"/>
                          <w:right w:w="0" w:type="dxa"/>
                        </w:tcMar>
                        <w:vAlign w:val="center"/>
                        <w:hideMark/>
                      </w:tcPr>
                      <w:p w:rsidR="00C00FE1" w:rsidRDefault="00C00FE1">
                        <w:pPr>
                          <w:rPr>
                            <w:rFonts w:eastAsia="Times New Roman"/>
                          </w:rPr>
                        </w:pPr>
                        <w:r>
                          <w:rPr>
                            <w:rFonts w:ascii="Arial" w:eastAsia="Times New Roman" w:hAnsi="Arial" w:cs="Arial"/>
                            <w:sz w:val="18"/>
                            <w:szCs w:val="18"/>
                          </w:rPr>
                          <w:t>Big thanks to all our staff working in hospital &amp; the community this #</w:t>
                        </w:r>
                        <w:proofErr w:type="spellStart"/>
                        <w:r>
                          <w:rPr>
                            <w:rFonts w:ascii="Arial" w:eastAsia="Times New Roman" w:hAnsi="Arial" w:cs="Arial"/>
                            <w:sz w:val="18"/>
                            <w:szCs w:val="18"/>
                          </w:rPr>
                          <w:t>bankholidaymonday</w:t>
                        </w:r>
                        <w:proofErr w:type="spellEnd"/>
                        <w:r>
                          <w:rPr>
                            <w:rFonts w:ascii="Arial" w:eastAsia="Times New Roman" w:hAnsi="Arial" w:cs="Arial"/>
                            <w:sz w:val="18"/>
                            <w:szCs w:val="18"/>
                          </w:rPr>
                          <w:br/>
                        </w:r>
                        <w:r>
                          <w:rPr>
                            <w:rFonts w:ascii="Arial" w:eastAsia="Times New Roman" w:hAnsi="Arial" w:cs="Arial"/>
                            <w:sz w:val="18"/>
                            <w:szCs w:val="18"/>
                          </w:rPr>
                          <w:br/>
                          <w:t>On this story:</w:t>
                        </w:r>
                        <w:r>
                          <w:rPr>
                            <w:rFonts w:ascii="Arial" w:eastAsia="Times New Roman" w:hAnsi="Arial" w:cs="Arial"/>
                            <w:sz w:val="18"/>
                            <w:szCs w:val="18"/>
                          </w:rPr>
                          <w:br/>
                          <w:t> 11 likes, 2 retweets, 1 reply</w:t>
                        </w:r>
                        <w:r>
                          <w:rPr>
                            <w:rFonts w:ascii="Arial" w:eastAsia="Times New Roman" w:hAnsi="Arial" w:cs="Arial"/>
                            <w:sz w:val="18"/>
                            <w:szCs w:val="18"/>
                          </w:rPr>
                          <w:br/>
                        </w:r>
                        <w:r>
                          <w:rPr>
                            <w:rFonts w:ascii="Arial" w:eastAsia="Times New Roman" w:hAnsi="Arial" w:cs="Arial"/>
                            <w:sz w:val="18"/>
                            <w:szCs w:val="18"/>
                          </w:rPr>
                          <w:br/>
                          <w:t>This story reached a total of 1,088 people.</w:t>
                        </w:r>
                        <w:r>
                          <w:rPr>
                            <w:rFonts w:ascii="Arial" w:eastAsia="Times New Roman" w:hAnsi="Arial" w:cs="Arial"/>
                            <w:sz w:val="18"/>
                            <w:szCs w:val="18"/>
                          </w:rPr>
                          <w:br/>
                          <w:t> </w:t>
                        </w:r>
                        <w:r>
                          <w:rPr>
                            <w:rFonts w:eastAsia="Times New Roman"/>
                          </w:rPr>
                          <w:br/>
                          <w:t> </w:t>
                        </w:r>
                      </w:p>
                    </w:tc>
                  </w:tr>
                </w:tbl>
                <w:p w:rsidR="00C00FE1" w:rsidRDefault="00C00FE1">
                  <w:pPr>
                    <w:jc w:val="right"/>
                    <w:rPr>
                      <w:rFonts w:eastAsia="Times New Roman"/>
                      <w:sz w:val="20"/>
                      <w:szCs w:val="20"/>
                    </w:rPr>
                  </w:pPr>
                </w:p>
              </w:tc>
            </w:tr>
          </w:tbl>
          <w:p w:rsidR="00C00FE1" w:rsidRDefault="00C00FE1">
            <w:pPr>
              <w:rPr>
                <w:rFonts w:eastAsia="Times New Roman"/>
                <w:sz w:val="20"/>
                <w:szCs w:val="20"/>
              </w:rPr>
            </w:pPr>
          </w:p>
        </w:tc>
      </w:tr>
    </w:tbl>
    <w:p w:rsidR="00C00FE1" w:rsidRDefault="00C00FE1" w:rsidP="00C00FE1">
      <w:pPr>
        <w:jc w:val="center"/>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00FE1" w:rsidTr="00C00FE1">
        <w:trPr>
          <w:jc w:val="center"/>
        </w:trPr>
        <w:tc>
          <w:tcPr>
            <w:tcW w:w="0" w:type="auto"/>
            <w:shd w:val="clear" w:color="auto" w:fill="FFFFFF"/>
            <w:hideMark/>
          </w:tcPr>
          <w:tbl>
            <w:tblPr>
              <w:tblW w:w="5000" w:type="pct"/>
              <w:shd w:val="clear" w:color="auto" w:fill="0072C6"/>
              <w:tblCellMar>
                <w:left w:w="0" w:type="dxa"/>
                <w:right w:w="0" w:type="dxa"/>
              </w:tblCellMar>
              <w:tblLook w:val="04A0" w:firstRow="1" w:lastRow="0" w:firstColumn="1" w:lastColumn="0" w:noHBand="0" w:noVBand="1"/>
            </w:tblPr>
            <w:tblGrid>
              <w:gridCol w:w="9000"/>
            </w:tblGrid>
            <w:tr w:rsidR="00C00FE1">
              <w:tc>
                <w:tcPr>
                  <w:tcW w:w="0" w:type="auto"/>
                  <w:shd w:val="clear" w:color="auto" w:fill="0072C6"/>
                  <w:tcMar>
                    <w:top w:w="375" w:type="dxa"/>
                    <w:left w:w="450" w:type="dxa"/>
                    <w:bottom w:w="375" w:type="dxa"/>
                    <w:right w:w="225" w:type="dxa"/>
                  </w:tcMar>
                  <w:vAlign w:val="center"/>
                  <w:hideMark/>
                </w:tcPr>
                <w:p w:rsidR="00C00FE1" w:rsidRDefault="00C00FE1">
                  <w:pPr>
                    <w:spacing w:line="300" w:lineRule="atLeast"/>
                    <w:rPr>
                      <w:rFonts w:ascii="Arial" w:eastAsia="Times New Roman" w:hAnsi="Arial" w:cs="Arial"/>
                      <w:color w:val="0072C6"/>
                      <w:sz w:val="15"/>
                      <w:szCs w:val="15"/>
                    </w:rPr>
                  </w:pPr>
                  <w:r>
                    <w:rPr>
                      <w:rFonts w:ascii="Arial" w:eastAsia="Times New Roman" w:hAnsi="Arial" w:cs="Arial"/>
                      <w:color w:val="0072C6"/>
                      <w:sz w:val="15"/>
                      <w:szCs w:val="15"/>
                    </w:rPr>
                    <w:t xml:space="preserve">Stepping Hill Hospital Poplar Grove Stockport SK2 7JE </w:t>
                  </w:r>
                  <w:r>
                    <w:rPr>
                      <w:rFonts w:ascii="Arial" w:eastAsia="Times New Roman" w:hAnsi="Arial" w:cs="Arial"/>
                      <w:color w:val="0072C6"/>
                      <w:sz w:val="15"/>
                      <w:szCs w:val="15"/>
                    </w:rPr>
                    <w:br/>
                    <w:t xml:space="preserve">This message was sent to </w:t>
                  </w:r>
                  <w:hyperlink r:id="rId18" w:history="1">
                    <w:r>
                      <w:rPr>
                        <w:rStyle w:val="Hyperlink"/>
                        <w:rFonts w:ascii="Arial" w:eastAsia="Times New Roman" w:hAnsi="Arial" w:cs="Arial"/>
                        <w:sz w:val="15"/>
                        <w:szCs w:val="15"/>
                      </w:rPr>
                      <w:t>katy.royle@stockport.nhs.uk</w:t>
                    </w:r>
                  </w:hyperlink>
                  <w:r>
                    <w:rPr>
                      <w:rFonts w:ascii="Arial" w:eastAsia="Times New Roman" w:hAnsi="Arial" w:cs="Arial"/>
                      <w:color w:val="0072C6"/>
                      <w:sz w:val="15"/>
                      <w:szCs w:val="15"/>
                    </w:rPr>
                    <w:t xml:space="preserve">; We hope you found it relevant. Our corporate Trust wide staff messages aim to inform you about the latest staff news and developments at Stockport NHS Foundation Trust. However, if you'd rather not receive these future emails from us, please visit the opt-out link by clicking </w:t>
                  </w:r>
                  <w:hyperlink r:id="rId19" w:tgtFrame="_blank" w:history="1">
                    <w:r>
                      <w:rPr>
                        <w:rStyle w:val="Hyperlink"/>
                        <w:rFonts w:ascii="Arial" w:eastAsia="Times New Roman" w:hAnsi="Arial" w:cs="Arial"/>
                        <w:sz w:val="15"/>
                        <w:szCs w:val="15"/>
                      </w:rPr>
                      <w:t>here</w:t>
                    </w:r>
                  </w:hyperlink>
                  <w:r>
                    <w:rPr>
                      <w:rFonts w:ascii="Arial" w:eastAsia="Times New Roman" w:hAnsi="Arial" w:cs="Arial"/>
                      <w:color w:val="0072C6"/>
                      <w:sz w:val="15"/>
                      <w:szCs w:val="15"/>
                    </w:rPr>
                    <w:t xml:space="preserve"> </w:t>
                  </w:r>
                </w:p>
              </w:tc>
            </w:tr>
          </w:tbl>
          <w:p w:rsidR="00C00FE1" w:rsidRDefault="00C00FE1">
            <w:pPr>
              <w:rPr>
                <w:rFonts w:eastAsia="Times New Roman"/>
                <w:sz w:val="20"/>
                <w:szCs w:val="20"/>
              </w:rPr>
            </w:pPr>
          </w:p>
        </w:tc>
      </w:tr>
    </w:tbl>
    <w:p w:rsidR="005806F9" w:rsidRDefault="005806F9"/>
    <w:sectPr w:rsidR="00580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E1"/>
    <w:rsid w:val="001B3F30"/>
    <w:rsid w:val="005806F9"/>
    <w:rsid w:val="00C00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E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0FE1"/>
    <w:rPr>
      <w:color w:val="0072C6"/>
      <w:u w:val="single"/>
    </w:rPr>
  </w:style>
  <w:style w:type="paragraph" w:styleId="NormalWeb">
    <w:name w:val="Normal (Web)"/>
    <w:basedOn w:val="Normal"/>
    <w:uiPriority w:val="99"/>
    <w:unhideWhenUsed/>
    <w:rsid w:val="00C00FE1"/>
    <w:pPr>
      <w:spacing w:after="210"/>
    </w:pPr>
  </w:style>
  <w:style w:type="character" w:styleId="Strong">
    <w:name w:val="Strong"/>
    <w:basedOn w:val="DefaultParagraphFont"/>
    <w:uiPriority w:val="22"/>
    <w:qFormat/>
    <w:rsid w:val="00C00FE1"/>
    <w:rPr>
      <w:b/>
      <w:bCs/>
    </w:rPr>
  </w:style>
  <w:style w:type="character" w:styleId="Emphasis">
    <w:name w:val="Emphasis"/>
    <w:basedOn w:val="DefaultParagraphFont"/>
    <w:uiPriority w:val="20"/>
    <w:qFormat/>
    <w:rsid w:val="00C00FE1"/>
    <w:rPr>
      <w:i/>
      <w:iCs/>
    </w:rPr>
  </w:style>
  <w:style w:type="paragraph" w:styleId="BalloonText">
    <w:name w:val="Balloon Text"/>
    <w:basedOn w:val="Normal"/>
    <w:link w:val="BalloonTextChar"/>
    <w:uiPriority w:val="99"/>
    <w:semiHidden/>
    <w:unhideWhenUsed/>
    <w:rsid w:val="00C00FE1"/>
    <w:rPr>
      <w:rFonts w:ascii="Tahoma" w:hAnsi="Tahoma" w:cs="Tahoma"/>
      <w:sz w:val="16"/>
      <w:szCs w:val="16"/>
    </w:rPr>
  </w:style>
  <w:style w:type="character" w:customStyle="1" w:styleId="BalloonTextChar">
    <w:name w:val="Balloon Text Char"/>
    <w:basedOn w:val="DefaultParagraphFont"/>
    <w:link w:val="BalloonText"/>
    <w:uiPriority w:val="99"/>
    <w:semiHidden/>
    <w:rsid w:val="00C00FE1"/>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E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0FE1"/>
    <w:rPr>
      <w:color w:val="0072C6"/>
      <w:u w:val="single"/>
    </w:rPr>
  </w:style>
  <w:style w:type="paragraph" w:styleId="NormalWeb">
    <w:name w:val="Normal (Web)"/>
    <w:basedOn w:val="Normal"/>
    <w:uiPriority w:val="99"/>
    <w:unhideWhenUsed/>
    <w:rsid w:val="00C00FE1"/>
    <w:pPr>
      <w:spacing w:after="210"/>
    </w:pPr>
  </w:style>
  <w:style w:type="character" w:styleId="Strong">
    <w:name w:val="Strong"/>
    <w:basedOn w:val="DefaultParagraphFont"/>
    <w:uiPriority w:val="22"/>
    <w:qFormat/>
    <w:rsid w:val="00C00FE1"/>
    <w:rPr>
      <w:b/>
      <w:bCs/>
    </w:rPr>
  </w:style>
  <w:style w:type="character" w:styleId="Emphasis">
    <w:name w:val="Emphasis"/>
    <w:basedOn w:val="DefaultParagraphFont"/>
    <w:uiPriority w:val="20"/>
    <w:qFormat/>
    <w:rsid w:val="00C00FE1"/>
    <w:rPr>
      <w:i/>
      <w:iCs/>
    </w:rPr>
  </w:style>
  <w:style w:type="paragraph" w:styleId="BalloonText">
    <w:name w:val="Balloon Text"/>
    <w:basedOn w:val="Normal"/>
    <w:link w:val="BalloonTextChar"/>
    <w:uiPriority w:val="99"/>
    <w:semiHidden/>
    <w:unhideWhenUsed/>
    <w:rsid w:val="00C00FE1"/>
    <w:rPr>
      <w:rFonts w:ascii="Tahoma" w:hAnsi="Tahoma" w:cs="Tahoma"/>
      <w:sz w:val="16"/>
      <w:szCs w:val="16"/>
    </w:rPr>
  </w:style>
  <w:style w:type="character" w:customStyle="1" w:styleId="BalloonTextChar">
    <w:name w:val="Balloon Text Char"/>
    <w:basedOn w:val="DefaultParagraphFont"/>
    <w:link w:val="BalloonText"/>
    <w:uiPriority w:val="99"/>
    <w:semiHidden/>
    <w:rsid w:val="00C00FE1"/>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5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nhs.uk/news/3456/mums-plea-for-more-people-to-give-blood" TargetMode="External"/><Relationship Id="rId13" Type="http://schemas.openxmlformats.org/officeDocument/2006/relationships/hyperlink" Target="https://twitter.com/StockportNHS" TargetMode="External"/><Relationship Id="rId18" Type="http://schemas.openxmlformats.org/officeDocument/2006/relationships/hyperlink" Target="mailto:katy.royle@stockport.nhs.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anchestereveningnews.co.uk/news/greater-manchester-news/stockport-residents-near-stepping-hill-11809564" TargetMode="External"/><Relationship Id="rId12" Type="http://schemas.openxmlformats.org/officeDocument/2006/relationships/hyperlink" Target="http://tinyurl.com/jvaqw7e" TargetMode="External"/><Relationship Id="rId17"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hyperlink" Target="http://tinyurl.com/jvaqw7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nchestereveningnews.co.uk/news/greater-manchester-news/hospital-trusts-spend-6m-private-11808434"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image" Target="media/image2.gif"/><Relationship Id="rId19" Type="http://schemas.openxmlformats.org/officeDocument/2006/relationships/hyperlink" Target="http://news.stockportnhs.org.uk/NLI/ManageProfile.aspx" TargetMode="External"/><Relationship Id="rId4" Type="http://schemas.openxmlformats.org/officeDocument/2006/relationships/webSettings" Target="webSettings.xml"/><Relationship Id="rId9" Type="http://schemas.openxmlformats.org/officeDocument/2006/relationships/hyperlink" Target="https://www.facebook.com/StockportNHS/"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Royle</dc:creator>
  <cp:lastModifiedBy>Katy Royle</cp:lastModifiedBy>
  <cp:revision>2</cp:revision>
  <dcterms:created xsi:type="dcterms:W3CDTF">2016-09-02T11:32:00Z</dcterms:created>
  <dcterms:modified xsi:type="dcterms:W3CDTF">2016-09-02T11:32:00Z</dcterms:modified>
</cp:coreProperties>
</file>