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5E44DB" w14:textId="6555DD5C" w:rsidR="0097597D" w:rsidRDefault="0097597D" w:rsidP="0097597D">
      <w:pPr>
        <w:jc w:val="right"/>
        <w:rPr>
          <w:b/>
          <w:bCs/>
        </w:rPr>
      </w:pPr>
      <w:bookmarkStart w:id="0" w:name="_Hlk158793036"/>
      <w:r>
        <w:rPr>
          <w:b/>
          <w:bCs/>
          <w:noProof/>
          <w:lang w:eastAsia="en-GB" w:bidi="ar-SA"/>
        </w:rPr>
        <w:drawing>
          <wp:inline distT="0" distB="0" distL="0" distR="0" wp14:anchorId="3A12D46B" wp14:editId="775E2C9C">
            <wp:extent cx="1170305" cy="675651"/>
            <wp:effectExtent l="0" t="0" r="0" b="0"/>
            <wp:docPr id="493069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3812" cy="683449"/>
                    </a:xfrm>
                    <a:prstGeom prst="rect">
                      <a:avLst/>
                    </a:prstGeom>
                    <a:noFill/>
                  </pic:spPr>
                </pic:pic>
              </a:graphicData>
            </a:graphic>
          </wp:inline>
        </w:drawing>
      </w:r>
    </w:p>
    <w:p w14:paraId="63890C12" w14:textId="77777777" w:rsidR="00A15DF6" w:rsidRDefault="00A15DF6" w:rsidP="0097597D">
      <w:pPr>
        <w:jc w:val="right"/>
        <w:rPr>
          <w:b/>
          <w:bCs/>
        </w:rPr>
      </w:pPr>
    </w:p>
    <w:p w14:paraId="0A5B1C3F" w14:textId="77777777" w:rsidR="00A15DF6" w:rsidRDefault="00A15DF6" w:rsidP="0097597D">
      <w:pPr>
        <w:jc w:val="right"/>
        <w:rPr>
          <w:b/>
          <w:bCs/>
        </w:rPr>
      </w:pPr>
    </w:p>
    <w:p w14:paraId="03F23A20" w14:textId="77777777" w:rsidR="00A15DF6" w:rsidRDefault="00A15DF6" w:rsidP="0097597D">
      <w:pPr>
        <w:jc w:val="right"/>
        <w:rPr>
          <w:b/>
          <w:bCs/>
        </w:rPr>
      </w:pPr>
    </w:p>
    <w:p w14:paraId="3E5877D5" w14:textId="77777777" w:rsidR="00A15DF6" w:rsidRDefault="00A15DF6" w:rsidP="0097597D">
      <w:pPr>
        <w:jc w:val="right"/>
        <w:rPr>
          <w:b/>
          <w:bCs/>
        </w:rPr>
      </w:pPr>
    </w:p>
    <w:p w14:paraId="2AAB043E" w14:textId="77777777" w:rsidR="00A15DF6" w:rsidRDefault="00A15DF6" w:rsidP="0097597D">
      <w:pPr>
        <w:jc w:val="right"/>
        <w:rPr>
          <w:b/>
          <w:bCs/>
        </w:rPr>
      </w:pPr>
    </w:p>
    <w:p w14:paraId="78988663" w14:textId="77777777" w:rsidR="00A15DF6" w:rsidRDefault="00A15DF6" w:rsidP="0097597D">
      <w:pPr>
        <w:jc w:val="right"/>
        <w:rPr>
          <w:b/>
          <w:bCs/>
        </w:rPr>
      </w:pPr>
    </w:p>
    <w:p w14:paraId="591C48F4" w14:textId="77777777" w:rsidR="00A15DF6" w:rsidRDefault="00A15DF6" w:rsidP="0097597D">
      <w:pPr>
        <w:jc w:val="right"/>
        <w:rPr>
          <w:b/>
          <w:bCs/>
        </w:rPr>
      </w:pPr>
    </w:p>
    <w:p w14:paraId="66A636C1" w14:textId="77777777" w:rsidR="00A15DF6" w:rsidRDefault="00A15DF6" w:rsidP="0097597D">
      <w:pPr>
        <w:jc w:val="right"/>
        <w:rPr>
          <w:b/>
          <w:bCs/>
        </w:rPr>
      </w:pPr>
    </w:p>
    <w:p w14:paraId="45B530E8" w14:textId="77777777" w:rsidR="00A15DF6" w:rsidRDefault="00A15DF6" w:rsidP="0097597D">
      <w:pPr>
        <w:jc w:val="right"/>
        <w:rPr>
          <w:b/>
          <w:bCs/>
        </w:rPr>
      </w:pPr>
    </w:p>
    <w:p w14:paraId="5C8D2C8B" w14:textId="77777777" w:rsidR="00A15DF6" w:rsidRDefault="00A15DF6" w:rsidP="0097597D">
      <w:pPr>
        <w:jc w:val="right"/>
        <w:rPr>
          <w:b/>
          <w:bCs/>
        </w:rPr>
      </w:pPr>
    </w:p>
    <w:p w14:paraId="3251AAD1" w14:textId="77777777" w:rsidR="00A15DF6" w:rsidRDefault="00A15DF6" w:rsidP="0097597D">
      <w:pPr>
        <w:jc w:val="right"/>
        <w:rPr>
          <w:b/>
          <w:bCs/>
        </w:rPr>
      </w:pPr>
    </w:p>
    <w:p w14:paraId="2786946D" w14:textId="77777777" w:rsidR="00A15DF6" w:rsidRDefault="00A15DF6" w:rsidP="0097597D">
      <w:pPr>
        <w:jc w:val="right"/>
        <w:rPr>
          <w:b/>
          <w:bCs/>
        </w:rPr>
      </w:pPr>
    </w:p>
    <w:p w14:paraId="15C604B9" w14:textId="77777777" w:rsidR="00A15DF6" w:rsidRDefault="00A15DF6" w:rsidP="0097597D">
      <w:pPr>
        <w:jc w:val="right"/>
        <w:rPr>
          <w:b/>
          <w:bCs/>
        </w:rPr>
      </w:pPr>
    </w:p>
    <w:p w14:paraId="41C0C36A" w14:textId="77777777" w:rsidR="00A15DF6" w:rsidRDefault="00A15DF6" w:rsidP="0097597D">
      <w:pPr>
        <w:jc w:val="right"/>
        <w:rPr>
          <w:b/>
          <w:bCs/>
        </w:rPr>
      </w:pPr>
    </w:p>
    <w:p w14:paraId="2532D579" w14:textId="77777777" w:rsidR="00A15DF6" w:rsidRDefault="00A15DF6" w:rsidP="0097597D">
      <w:pPr>
        <w:jc w:val="right"/>
        <w:rPr>
          <w:b/>
          <w:bCs/>
        </w:rPr>
      </w:pPr>
    </w:p>
    <w:p w14:paraId="3229FA34" w14:textId="77777777" w:rsidR="00A15DF6" w:rsidRDefault="00A15DF6" w:rsidP="0097597D">
      <w:pPr>
        <w:jc w:val="right"/>
        <w:rPr>
          <w:b/>
          <w:bCs/>
        </w:rPr>
      </w:pPr>
    </w:p>
    <w:p w14:paraId="640FA913" w14:textId="77777777" w:rsidR="00A15DF6" w:rsidRPr="00485316" w:rsidRDefault="00A15DF6" w:rsidP="00485316">
      <w:pPr>
        <w:jc w:val="center"/>
        <w:rPr>
          <w:b/>
          <w:bCs/>
          <w:sz w:val="96"/>
          <w:szCs w:val="144"/>
        </w:rPr>
      </w:pPr>
    </w:p>
    <w:p w14:paraId="79503A28" w14:textId="77777777" w:rsidR="00485316" w:rsidRPr="00485316" w:rsidRDefault="00485316" w:rsidP="00485316">
      <w:pPr>
        <w:jc w:val="center"/>
        <w:rPr>
          <w:b/>
          <w:bCs/>
          <w:sz w:val="44"/>
          <w:szCs w:val="48"/>
        </w:rPr>
      </w:pPr>
      <w:r w:rsidRPr="00485316">
        <w:rPr>
          <w:b/>
          <w:bCs/>
          <w:sz w:val="44"/>
          <w:szCs w:val="48"/>
        </w:rPr>
        <w:t>Workforce Equality Monitoring Report</w:t>
      </w:r>
    </w:p>
    <w:p w14:paraId="15D4051F" w14:textId="77777777" w:rsidR="00485316" w:rsidRPr="00485316" w:rsidRDefault="00485316" w:rsidP="00485316">
      <w:pPr>
        <w:jc w:val="center"/>
        <w:rPr>
          <w:b/>
          <w:bCs/>
          <w:sz w:val="44"/>
          <w:szCs w:val="48"/>
        </w:rPr>
      </w:pPr>
    </w:p>
    <w:p w14:paraId="0C7BB9EF" w14:textId="01D54205" w:rsidR="00A15DF6" w:rsidRPr="00485316" w:rsidRDefault="00485316" w:rsidP="00485316">
      <w:pPr>
        <w:jc w:val="center"/>
        <w:rPr>
          <w:b/>
          <w:bCs/>
          <w:sz w:val="44"/>
          <w:szCs w:val="48"/>
        </w:rPr>
      </w:pPr>
      <w:r w:rsidRPr="00485316">
        <w:rPr>
          <w:b/>
          <w:bCs/>
          <w:sz w:val="44"/>
          <w:szCs w:val="48"/>
        </w:rPr>
        <w:t>2023</w:t>
      </w:r>
    </w:p>
    <w:p w14:paraId="5EC92F70" w14:textId="77777777" w:rsidR="00A15DF6" w:rsidRDefault="00A15DF6" w:rsidP="0097597D">
      <w:pPr>
        <w:jc w:val="right"/>
        <w:rPr>
          <w:b/>
          <w:bCs/>
        </w:rPr>
      </w:pPr>
    </w:p>
    <w:p w14:paraId="5F35323D" w14:textId="77777777" w:rsidR="00A15DF6" w:rsidRDefault="00A15DF6" w:rsidP="0097597D">
      <w:pPr>
        <w:jc w:val="right"/>
        <w:rPr>
          <w:b/>
          <w:bCs/>
        </w:rPr>
      </w:pPr>
    </w:p>
    <w:p w14:paraId="0EB94825" w14:textId="77777777" w:rsidR="00A15DF6" w:rsidRDefault="00A15DF6" w:rsidP="0097597D">
      <w:pPr>
        <w:jc w:val="right"/>
        <w:rPr>
          <w:b/>
          <w:bCs/>
        </w:rPr>
      </w:pPr>
    </w:p>
    <w:p w14:paraId="36C30143" w14:textId="77777777" w:rsidR="00A15DF6" w:rsidRDefault="00A15DF6" w:rsidP="0097597D">
      <w:pPr>
        <w:jc w:val="right"/>
        <w:rPr>
          <w:b/>
          <w:bCs/>
        </w:rPr>
      </w:pPr>
    </w:p>
    <w:p w14:paraId="0B12F60C" w14:textId="77777777" w:rsidR="00A15DF6" w:rsidRDefault="00A15DF6" w:rsidP="0097597D">
      <w:pPr>
        <w:jc w:val="right"/>
        <w:rPr>
          <w:b/>
          <w:bCs/>
        </w:rPr>
      </w:pPr>
    </w:p>
    <w:p w14:paraId="508A3AE6" w14:textId="77777777" w:rsidR="00A15DF6" w:rsidRDefault="00A15DF6" w:rsidP="0097597D">
      <w:pPr>
        <w:jc w:val="right"/>
        <w:rPr>
          <w:b/>
          <w:bCs/>
        </w:rPr>
      </w:pPr>
    </w:p>
    <w:p w14:paraId="10CE69D1" w14:textId="77777777" w:rsidR="00A15DF6" w:rsidRDefault="00A15DF6" w:rsidP="0097597D">
      <w:pPr>
        <w:jc w:val="right"/>
        <w:rPr>
          <w:b/>
          <w:bCs/>
        </w:rPr>
      </w:pPr>
    </w:p>
    <w:p w14:paraId="6DB2D701" w14:textId="77777777" w:rsidR="00A15DF6" w:rsidRDefault="00A15DF6" w:rsidP="0097597D">
      <w:pPr>
        <w:jc w:val="right"/>
        <w:rPr>
          <w:b/>
          <w:bCs/>
        </w:rPr>
      </w:pPr>
    </w:p>
    <w:p w14:paraId="73014875" w14:textId="77777777" w:rsidR="00A15DF6" w:rsidRDefault="00A15DF6" w:rsidP="0097597D">
      <w:pPr>
        <w:jc w:val="right"/>
        <w:rPr>
          <w:b/>
          <w:bCs/>
        </w:rPr>
      </w:pPr>
    </w:p>
    <w:p w14:paraId="73511032" w14:textId="77777777" w:rsidR="00A15DF6" w:rsidRDefault="00A15DF6" w:rsidP="0097597D">
      <w:pPr>
        <w:jc w:val="right"/>
        <w:rPr>
          <w:b/>
          <w:bCs/>
        </w:rPr>
      </w:pPr>
    </w:p>
    <w:p w14:paraId="4DADF561" w14:textId="77777777" w:rsidR="00A15DF6" w:rsidRDefault="00A15DF6" w:rsidP="0097597D">
      <w:pPr>
        <w:jc w:val="right"/>
        <w:rPr>
          <w:b/>
          <w:bCs/>
        </w:rPr>
      </w:pPr>
    </w:p>
    <w:p w14:paraId="39FD5284" w14:textId="77777777" w:rsidR="00A15DF6" w:rsidRDefault="00A15DF6" w:rsidP="0097597D">
      <w:pPr>
        <w:jc w:val="right"/>
        <w:rPr>
          <w:b/>
          <w:bCs/>
        </w:rPr>
      </w:pPr>
    </w:p>
    <w:p w14:paraId="0AE4EAB4" w14:textId="77777777" w:rsidR="00A15DF6" w:rsidRDefault="00A15DF6" w:rsidP="0097597D">
      <w:pPr>
        <w:jc w:val="right"/>
        <w:rPr>
          <w:b/>
          <w:bCs/>
        </w:rPr>
      </w:pPr>
    </w:p>
    <w:p w14:paraId="022CDA59" w14:textId="77777777" w:rsidR="00A15DF6" w:rsidRDefault="00A15DF6" w:rsidP="0097597D">
      <w:pPr>
        <w:jc w:val="right"/>
        <w:rPr>
          <w:b/>
          <w:bCs/>
        </w:rPr>
      </w:pPr>
    </w:p>
    <w:p w14:paraId="4973A21F" w14:textId="77777777" w:rsidR="00A15DF6" w:rsidRDefault="00A15DF6" w:rsidP="0097597D">
      <w:pPr>
        <w:jc w:val="right"/>
        <w:rPr>
          <w:b/>
          <w:bCs/>
        </w:rPr>
      </w:pPr>
    </w:p>
    <w:p w14:paraId="7461ACD1" w14:textId="77777777" w:rsidR="00A15DF6" w:rsidRDefault="00A15DF6" w:rsidP="0097597D">
      <w:pPr>
        <w:jc w:val="right"/>
        <w:rPr>
          <w:b/>
          <w:bCs/>
        </w:rPr>
      </w:pPr>
    </w:p>
    <w:p w14:paraId="5EF81A40" w14:textId="77777777" w:rsidR="00A15DF6" w:rsidRDefault="00A15DF6" w:rsidP="0097597D">
      <w:pPr>
        <w:jc w:val="right"/>
        <w:rPr>
          <w:b/>
          <w:bCs/>
        </w:rPr>
      </w:pPr>
    </w:p>
    <w:p w14:paraId="6C6E3352" w14:textId="77777777" w:rsidR="00A15DF6" w:rsidRDefault="00A15DF6" w:rsidP="0097597D">
      <w:pPr>
        <w:jc w:val="right"/>
        <w:rPr>
          <w:b/>
          <w:bCs/>
        </w:rPr>
      </w:pPr>
    </w:p>
    <w:p w14:paraId="3F76B13F" w14:textId="77777777" w:rsidR="00A15DF6" w:rsidRDefault="00A15DF6" w:rsidP="0097597D">
      <w:pPr>
        <w:jc w:val="right"/>
        <w:rPr>
          <w:b/>
          <w:bCs/>
        </w:rPr>
      </w:pPr>
    </w:p>
    <w:p w14:paraId="42610BAB" w14:textId="77777777" w:rsidR="00A15DF6" w:rsidRDefault="00A15DF6" w:rsidP="0097597D">
      <w:pPr>
        <w:jc w:val="right"/>
        <w:rPr>
          <w:b/>
          <w:bCs/>
        </w:rPr>
      </w:pPr>
    </w:p>
    <w:p w14:paraId="26F960F6" w14:textId="77777777" w:rsidR="00A15DF6" w:rsidRDefault="00A15DF6" w:rsidP="0097597D">
      <w:pPr>
        <w:jc w:val="right"/>
        <w:rPr>
          <w:b/>
          <w:bCs/>
        </w:rPr>
      </w:pPr>
    </w:p>
    <w:p w14:paraId="32A181F0" w14:textId="77777777" w:rsidR="00A15DF6" w:rsidRDefault="00A15DF6" w:rsidP="0097597D">
      <w:pPr>
        <w:jc w:val="right"/>
        <w:rPr>
          <w:b/>
          <w:bCs/>
        </w:rPr>
      </w:pPr>
    </w:p>
    <w:p w14:paraId="72EFE159" w14:textId="77777777" w:rsidR="00A15DF6" w:rsidRDefault="00A15DF6" w:rsidP="0097597D">
      <w:pPr>
        <w:jc w:val="right"/>
        <w:rPr>
          <w:b/>
          <w:bCs/>
        </w:rPr>
      </w:pPr>
    </w:p>
    <w:p w14:paraId="0FEEA2EC" w14:textId="77777777" w:rsidR="00A15DF6" w:rsidRDefault="00A15DF6" w:rsidP="0097597D">
      <w:pPr>
        <w:jc w:val="right"/>
        <w:rPr>
          <w:b/>
          <w:bCs/>
        </w:rPr>
      </w:pPr>
    </w:p>
    <w:p w14:paraId="2A92991A" w14:textId="77777777" w:rsidR="00A15DF6" w:rsidRDefault="00A15DF6" w:rsidP="0097597D">
      <w:pPr>
        <w:jc w:val="right"/>
        <w:rPr>
          <w:b/>
          <w:bCs/>
        </w:rPr>
      </w:pPr>
    </w:p>
    <w:p w14:paraId="3B51494C" w14:textId="77777777" w:rsidR="00A15DF6" w:rsidRDefault="00A15DF6" w:rsidP="0097597D">
      <w:pPr>
        <w:jc w:val="right"/>
        <w:rPr>
          <w:b/>
          <w:bCs/>
        </w:rPr>
      </w:pPr>
    </w:p>
    <w:p w14:paraId="1633642A" w14:textId="77777777" w:rsidR="00A15DF6" w:rsidRDefault="00A15DF6" w:rsidP="0097597D">
      <w:pPr>
        <w:jc w:val="right"/>
        <w:rPr>
          <w:b/>
          <w:bCs/>
        </w:rPr>
      </w:pPr>
    </w:p>
    <w:p w14:paraId="3CFF52D5" w14:textId="77777777" w:rsidR="00A15DF6" w:rsidRDefault="00A15DF6" w:rsidP="0097597D">
      <w:pPr>
        <w:jc w:val="right"/>
        <w:rPr>
          <w:b/>
          <w:bCs/>
        </w:rPr>
      </w:pPr>
    </w:p>
    <w:p w14:paraId="31A9683E" w14:textId="77777777" w:rsidR="00A15DF6" w:rsidRDefault="00A15DF6" w:rsidP="0097597D">
      <w:pPr>
        <w:jc w:val="right"/>
        <w:rPr>
          <w:b/>
          <w:bCs/>
        </w:rPr>
      </w:pPr>
    </w:p>
    <w:p w14:paraId="5F82A8E9" w14:textId="77777777" w:rsidR="00A15DF6" w:rsidRDefault="00A15DF6" w:rsidP="0097597D">
      <w:pPr>
        <w:jc w:val="right"/>
        <w:rPr>
          <w:b/>
          <w:bCs/>
        </w:rPr>
      </w:pPr>
    </w:p>
    <w:p w14:paraId="5EA83D49" w14:textId="77777777" w:rsidR="00A15DF6" w:rsidRDefault="00A15DF6" w:rsidP="0097597D">
      <w:pPr>
        <w:jc w:val="right"/>
        <w:rPr>
          <w:b/>
          <w:bCs/>
        </w:rPr>
      </w:pPr>
    </w:p>
    <w:p w14:paraId="0799428B" w14:textId="77777777" w:rsidR="00A15DF6" w:rsidRDefault="00A15DF6" w:rsidP="0097597D">
      <w:pPr>
        <w:jc w:val="right"/>
        <w:rPr>
          <w:b/>
          <w:bCs/>
        </w:rPr>
      </w:pPr>
    </w:p>
    <w:p w14:paraId="4A370D9D" w14:textId="77777777" w:rsidR="00A15DF6" w:rsidRDefault="00A15DF6" w:rsidP="0097597D">
      <w:pPr>
        <w:jc w:val="right"/>
        <w:rPr>
          <w:b/>
          <w:bCs/>
        </w:rPr>
      </w:pPr>
    </w:p>
    <w:p w14:paraId="7A9436C0" w14:textId="77777777" w:rsidR="00A15DF6" w:rsidRDefault="00A15DF6" w:rsidP="0097597D">
      <w:pPr>
        <w:jc w:val="right"/>
        <w:rPr>
          <w:b/>
          <w:bCs/>
        </w:rPr>
      </w:pPr>
    </w:p>
    <w:p w14:paraId="2059DF14" w14:textId="77777777" w:rsidR="00A15DF6" w:rsidRDefault="00A15DF6" w:rsidP="0097597D">
      <w:pPr>
        <w:jc w:val="right"/>
        <w:rPr>
          <w:b/>
          <w:bCs/>
        </w:rPr>
      </w:pPr>
    </w:p>
    <w:p w14:paraId="6AA37055" w14:textId="77777777" w:rsidR="00A15DF6" w:rsidRDefault="00A15DF6" w:rsidP="0097597D">
      <w:pPr>
        <w:jc w:val="right"/>
        <w:rPr>
          <w:b/>
          <w:bCs/>
        </w:rPr>
      </w:pPr>
    </w:p>
    <w:p w14:paraId="37A60562" w14:textId="77777777" w:rsidR="00A15DF6" w:rsidRDefault="00A15DF6" w:rsidP="0097597D">
      <w:pPr>
        <w:jc w:val="right"/>
        <w:rPr>
          <w:b/>
          <w:bCs/>
        </w:rPr>
      </w:pPr>
    </w:p>
    <w:p w14:paraId="059CB3F7" w14:textId="77777777" w:rsidR="00A15DF6" w:rsidRDefault="00A15DF6" w:rsidP="0097597D">
      <w:pPr>
        <w:jc w:val="right"/>
        <w:rPr>
          <w:b/>
          <w:bCs/>
        </w:rPr>
      </w:pPr>
    </w:p>
    <w:p w14:paraId="002DA392" w14:textId="77777777" w:rsidR="00A15DF6" w:rsidRDefault="00A15DF6" w:rsidP="0097597D">
      <w:pPr>
        <w:jc w:val="right"/>
        <w:rPr>
          <w:b/>
          <w:bCs/>
        </w:rPr>
      </w:pPr>
    </w:p>
    <w:p w14:paraId="2FDAA5AE" w14:textId="77777777" w:rsidR="00116C92" w:rsidRPr="00DB35CD" w:rsidRDefault="00116C92" w:rsidP="00116C92">
      <w:pPr>
        <w:spacing w:line="360" w:lineRule="auto"/>
        <w:ind w:left="-284"/>
        <w:rPr>
          <w:b/>
          <w:bCs/>
        </w:rPr>
      </w:pPr>
      <w:r w:rsidRPr="00DB35CD">
        <w:rPr>
          <w:b/>
          <w:bCs/>
        </w:rPr>
        <w:t>Executive Summary</w:t>
      </w:r>
    </w:p>
    <w:tbl>
      <w:tblPr>
        <w:tblW w:w="10490" w:type="dxa"/>
        <w:tblInd w:w="-2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4A0" w:firstRow="1" w:lastRow="0" w:firstColumn="1" w:lastColumn="0" w:noHBand="0" w:noVBand="1"/>
      </w:tblPr>
      <w:tblGrid>
        <w:gridCol w:w="10490"/>
      </w:tblGrid>
      <w:tr w:rsidR="00116C92" w:rsidRPr="00DB35CD" w14:paraId="79E266A4" w14:textId="77777777" w:rsidTr="00D949B5">
        <w:trPr>
          <w:trHeight w:val="23"/>
        </w:trPr>
        <w:tc>
          <w:tcPr>
            <w:tcW w:w="1049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7212C5C5" w14:textId="77777777" w:rsidR="00116C92" w:rsidRPr="007E6DFA" w:rsidRDefault="00116C92" w:rsidP="00D949B5">
            <w:pPr>
              <w:suppressLineNumbers/>
              <w:spacing w:before="60"/>
              <w:jc w:val="both"/>
            </w:pPr>
            <w:r w:rsidRPr="007E6DFA">
              <w:t xml:space="preserve">The Public Sector Equality Duty came into effect in 2011, replacing all existing equality duties. The Duty – split into the </w:t>
            </w:r>
            <w:r w:rsidRPr="007E6DFA">
              <w:rPr>
                <w:i/>
              </w:rPr>
              <w:t>General Duty</w:t>
            </w:r>
            <w:r w:rsidRPr="007E6DFA">
              <w:t xml:space="preserve"> and the </w:t>
            </w:r>
            <w:r w:rsidRPr="007E6DFA">
              <w:rPr>
                <w:i/>
              </w:rPr>
              <w:t>Specific Duty,</w:t>
            </w:r>
            <w:r w:rsidRPr="007E6DFA">
              <w:t xml:space="preserve"> both apply to all public sector organisations with more than 150 employees.</w:t>
            </w:r>
          </w:p>
          <w:p w14:paraId="553A144C" w14:textId="77777777" w:rsidR="00116C92" w:rsidRPr="007E6DFA" w:rsidRDefault="00116C92" w:rsidP="00D949B5">
            <w:pPr>
              <w:spacing w:before="120"/>
              <w:jc w:val="both"/>
            </w:pPr>
            <w:r w:rsidRPr="007E6DFA">
              <w:t xml:space="preserve">There are three requirements in the </w:t>
            </w:r>
            <w:r w:rsidRPr="007E6DFA">
              <w:rPr>
                <w:i/>
              </w:rPr>
              <w:t>specific duty</w:t>
            </w:r>
            <w:r w:rsidRPr="007E6DFA">
              <w:t>:</w:t>
            </w:r>
          </w:p>
          <w:p w14:paraId="30297982" w14:textId="77777777" w:rsidR="00116C92" w:rsidRPr="007E6DFA" w:rsidRDefault="00116C92" w:rsidP="00116C92">
            <w:pPr>
              <w:numPr>
                <w:ilvl w:val="0"/>
                <w:numId w:val="20"/>
              </w:numPr>
              <w:spacing w:before="120"/>
              <w:ind w:left="714" w:hanging="357"/>
              <w:jc w:val="both"/>
            </w:pPr>
            <w:r w:rsidRPr="007E6DFA">
              <w:t>The first requires certain listed authorities (including all NHS Trusts) to publish gender pay gap information on their employees.</w:t>
            </w:r>
          </w:p>
          <w:p w14:paraId="42273828" w14:textId="77777777" w:rsidR="00116C92" w:rsidRPr="007E6DFA" w:rsidRDefault="00116C92" w:rsidP="00116C92">
            <w:pPr>
              <w:numPr>
                <w:ilvl w:val="0"/>
                <w:numId w:val="20"/>
              </w:numPr>
              <w:spacing w:before="120"/>
              <w:ind w:left="714" w:hanging="357"/>
              <w:jc w:val="both"/>
            </w:pPr>
            <w:r w:rsidRPr="007E6DFA">
              <w:t>The second requires the Trust to publish information to demonstrate their compliance with the general equality duty (‘equality information’).</w:t>
            </w:r>
          </w:p>
          <w:p w14:paraId="75A23EC1" w14:textId="77777777" w:rsidR="00116C92" w:rsidRPr="007E6DFA" w:rsidRDefault="00116C92" w:rsidP="00116C92">
            <w:pPr>
              <w:numPr>
                <w:ilvl w:val="0"/>
                <w:numId w:val="20"/>
              </w:numPr>
              <w:spacing w:before="120"/>
              <w:ind w:left="714" w:hanging="357"/>
              <w:jc w:val="both"/>
            </w:pPr>
            <w:r w:rsidRPr="007E6DFA">
              <w:t>The third requires the preparation and publication of one or more equality objectives which the Trust believes it should achieve to do any of the things mentioned in the general equality duty (‘equality objectives’).</w:t>
            </w:r>
          </w:p>
          <w:p w14:paraId="6C4E655A" w14:textId="6853C4FA" w:rsidR="00116C92" w:rsidRPr="007E6DFA" w:rsidRDefault="00116C92" w:rsidP="00D949B5">
            <w:pPr>
              <w:spacing w:before="120"/>
              <w:jc w:val="both"/>
            </w:pPr>
            <w:r w:rsidRPr="007E6DFA">
              <w:t xml:space="preserve">In respect of the requirement to publish gender pay gap information, this data is provided under separate cover to the </w:t>
            </w:r>
            <w:r w:rsidR="00D949B5">
              <w:t>People Performance Committee</w:t>
            </w:r>
            <w:r w:rsidRPr="007E6DFA">
              <w:t xml:space="preserve"> for consideration.</w:t>
            </w:r>
          </w:p>
          <w:p w14:paraId="16931579" w14:textId="77777777" w:rsidR="00116C92" w:rsidRPr="007E6DFA" w:rsidRDefault="00116C92" w:rsidP="00D949B5">
            <w:pPr>
              <w:spacing w:before="120"/>
              <w:jc w:val="both"/>
            </w:pPr>
            <w:r w:rsidRPr="007E6DFA">
              <w:t>This report provides the information required to demonstrate compliance with the second set of requirements - to publish information to demonstrate compliance with the general equality duty (‘equality information’).</w:t>
            </w:r>
          </w:p>
          <w:p w14:paraId="23AB8C77" w14:textId="7649D8C4" w:rsidR="00116C92" w:rsidRPr="007E6DFA" w:rsidRDefault="00116C92" w:rsidP="00D949B5">
            <w:pPr>
              <w:spacing w:before="120"/>
              <w:jc w:val="both"/>
            </w:pPr>
            <w:r w:rsidRPr="007E6DFA">
              <w:t xml:space="preserve">In respect of the requirement to publish one or more equality objectives, this element of the duty is met by the publication of the actions contained within the Trust’s Equality, </w:t>
            </w:r>
            <w:r>
              <w:t>D</w:t>
            </w:r>
            <w:r w:rsidR="00D949B5">
              <w:t xml:space="preserve">iversity and Inclusion Strategy 2022-25. </w:t>
            </w:r>
          </w:p>
          <w:p w14:paraId="07386BFA" w14:textId="77777777" w:rsidR="00116C92" w:rsidRDefault="00116C92" w:rsidP="00D949B5">
            <w:pPr>
              <w:spacing w:before="120"/>
              <w:jc w:val="both"/>
            </w:pPr>
            <w:r w:rsidRPr="007E6DFA">
              <w:t xml:space="preserve">This report provides the workforce data (information relating to employees who share protected characteristics). The following data is provided in the report: </w:t>
            </w:r>
          </w:p>
          <w:p w14:paraId="76A613CC" w14:textId="77777777" w:rsidR="00445116" w:rsidRPr="007E6DFA" w:rsidRDefault="00445116" w:rsidP="00D949B5">
            <w:pPr>
              <w:spacing w:before="120"/>
              <w:jc w:val="both"/>
            </w:pPr>
          </w:p>
          <w:p w14:paraId="1A9318E2" w14:textId="77777777" w:rsidR="00116C92" w:rsidRPr="007E6DFA" w:rsidRDefault="00116C92" w:rsidP="00116C92">
            <w:pPr>
              <w:numPr>
                <w:ilvl w:val="0"/>
                <w:numId w:val="21"/>
              </w:numPr>
              <w:spacing w:before="120"/>
              <w:ind w:left="714" w:hanging="357"/>
              <w:jc w:val="both"/>
              <w:rPr>
                <w:kern w:val="0"/>
                <w:szCs w:val="22"/>
                <w:lang w:eastAsia="en-GB" w:bidi="ar-SA"/>
              </w:rPr>
            </w:pPr>
            <w:r w:rsidRPr="007E6DFA">
              <w:rPr>
                <w:kern w:val="0"/>
                <w:szCs w:val="22"/>
                <w:lang w:eastAsia="en-GB" w:bidi="ar-SA"/>
              </w:rPr>
              <w:t>Staff in post by relevant protected characteristic.</w:t>
            </w:r>
          </w:p>
          <w:p w14:paraId="182E5F62" w14:textId="77777777" w:rsidR="00116C92" w:rsidRPr="007E6DFA" w:rsidRDefault="00116C92" w:rsidP="00116C92">
            <w:pPr>
              <w:numPr>
                <w:ilvl w:val="0"/>
                <w:numId w:val="21"/>
              </w:numPr>
              <w:spacing w:before="120"/>
              <w:ind w:left="714" w:hanging="357"/>
              <w:jc w:val="both"/>
              <w:rPr>
                <w:kern w:val="0"/>
                <w:szCs w:val="22"/>
                <w:lang w:eastAsia="en-GB" w:bidi="ar-SA"/>
              </w:rPr>
            </w:pPr>
            <w:r w:rsidRPr="007E6DFA">
              <w:rPr>
                <w:kern w:val="0"/>
                <w:szCs w:val="22"/>
                <w:lang w:eastAsia="en-GB" w:bidi="ar-SA"/>
              </w:rPr>
              <w:t>Recruitment data by relevant protected characteristic.</w:t>
            </w:r>
          </w:p>
          <w:p w14:paraId="460DFECE" w14:textId="77777777" w:rsidR="00116C92" w:rsidRPr="007E6DFA" w:rsidRDefault="00116C92" w:rsidP="00116C92">
            <w:pPr>
              <w:numPr>
                <w:ilvl w:val="0"/>
                <w:numId w:val="21"/>
              </w:numPr>
              <w:spacing w:before="120"/>
              <w:ind w:left="714" w:hanging="357"/>
              <w:jc w:val="both"/>
              <w:rPr>
                <w:kern w:val="0"/>
                <w:szCs w:val="22"/>
                <w:lang w:eastAsia="en-GB" w:bidi="ar-SA"/>
              </w:rPr>
            </w:pPr>
            <w:r w:rsidRPr="007E6DFA">
              <w:rPr>
                <w:kern w:val="0"/>
                <w:szCs w:val="22"/>
                <w:lang w:eastAsia="en-GB" w:bidi="ar-SA"/>
              </w:rPr>
              <w:t>Leavers and staff turnover by relevant protected characteristic.</w:t>
            </w:r>
          </w:p>
          <w:p w14:paraId="21F4F443" w14:textId="77777777" w:rsidR="00116C92" w:rsidRPr="007E6DFA" w:rsidRDefault="00116C92" w:rsidP="00D949B5">
            <w:pPr>
              <w:spacing w:before="120"/>
              <w:jc w:val="both"/>
            </w:pPr>
            <w:r w:rsidRPr="007E6DFA">
              <w:t>The report also summarises some of the key EDI activity over the past 12 months. The data period runs from January 2023 to December 2023.</w:t>
            </w:r>
          </w:p>
          <w:p w14:paraId="4D4B767F" w14:textId="77777777" w:rsidR="00116C92" w:rsidRPr="00D949B5" w:rsidRDefault="00116C92" w:rsidP="00D949B5">
            <w:pPr>
              <w:spacing w:before="120"/>
              <w:jc w:val="both"/>
              <w:rPr>
                <w:u w:val="single"/>
              </w:rPr>
            </w:pPr>
            <w:r w:rsidRPr="00D949B5">
              <w:rPr>
                <w:u w:val="single"/>
              </w:rPr>
              <w:t>Key highlights:</w:t>
            </w:r>
          </w:p>
          <w:p w14:paraId="630DBCE7"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proofErr w:type="gramStart"/>
            <w:r w:rsidRPr="007E6DFA">
              <w:rPr>
                <w:rFonts w:ascii="Arial" w:hAnsi="Arial"/>
              </w:rPr>
              <w:t>The majority of</w:t>
            </w:r>
            <w:proofErr w:type="gramEnd"/>
            <w:r w:rsidRPr="007E6DFA">
              <w:rPr>
                <w:rFonts w:ascii="Arial" w:hAnsi="Arial"/>
              </w:rPr>
              <w:t xml:space="preserve"> staff, 76% across the Trust are women.</w:t>
            </w:r>
          </w:p>
          <w:p w14:paraId="2114D0CC"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Distribution of men and women across the workforce, by AfC pay bands, and aggregated Medical workforce represent overwhelmingly women, however, nearly 60% of the medical workforce are men.</w:t>
            </w:r>
          </w:p>
          <w:p w14:paraId="369AE4A6"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proofErr w:type="gramStart"/>
            <w:r w:rsidRPr="007E6DFA">
              <w:rPr>
                <w:rFonts w:ascii="Arial" w:hAnsi="Arial"/>
              </w:rPr>
              <w:t>The majority of</w:t>
            </w:r>
            <w:proofErr w:type="gramEnd"/>
            <w:r w:rsidRPr="007E6DFA">
              <w:rPr>
                <w:rFonts w:ascii="Arial" w:hAnsi="Arial"/>
              </w:rPr>
              <w:t xml:space="preserve"> the workforce are White. There has been a small increase in the proportion of Asian staff by 1.5% in the previous 12 months.</w:t>
            </w:r>
          </w:p>
          <w:p w14:paraId="6F42732B"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There has been a change in the proportion of BAME staff workforce in the previous 12 months. The increase at Band 5 is likely due to the impact of international recruitment.</w:t>
            </w:r>
          </w:p>
          <w:p w14:paraId="634921AB"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5% of staff at the Trust who have declared that they are disabled, an increase of 1% in the previous 12 months.</w:t>
            </w:r>
          </w:p>
          <w:p w14:paraId="079D904A"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 xml:space="preserve">Whilst 5% of our workforce (316 staff), consider themselves to be disabled, 33.6% of respondents </w:t>
            </w:r>
            <w:r w:rsidRPr="007E6DFA">
              <w:rPr>
                <w:rFonts w:ascii="Arial" w:hAnsi="Arial"/>
              </w:rPr>
              <w:lastRenderedPageBreak/>
              <w:t>in the 2022 NHS staff survey self-defined as disabled (577 staff), compared to 28.7% in the previous year (464 staff).</w:t>
            </w:r>
          </w:p>
          <w:p w14:paraId="42B52154"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There have been some changes in the proportions of disabled staff across the AfC pay bands. The table below summarises the changes over the past 12 months.</w:t>
            </w:r>
          </w:p>
          <w:p w14:paraId="39CC6111"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For sexual orientation and gender identity, around 3.3% identified with an LGB+ orientation (“Gay or Lesbian”, “Bisexual” or “Other sexual orientation” for Stockport with 6.4%.of respondents did not answer the question.  Across the AfC pay bands and medical profession. Proportions remain similar to the previous 12 months.</w:t>
            </w:r>
          </w:p>
          <w:p w14:paraId="70B4A2F0"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Across the workforce half of the staff at the Trust identify as Christian. Of the other major world religions, 5.7% of staff are Muslim, 3.4 % Hindu, 0.5% Buddhist, 0.3% Jewish and 0.2% Sikh.</w:t>
            </w:r>
          </w:p>
          <w:p w14:paraId="5CDBC241"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In the last 12 months there were 37,562 applicants of who 4,604 were shortlisted for interview and 553 successful candidates were successfully appointed.</w:t>
            </w:r>
          </w:p>
          <w:p w14:paraId="75B81532"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 overall rate of shortlisting from application was 12.3%. The groups less likely to be shortlisted came from the younger age brackets, in spite of them making up larger proportions of applicants. Candidates aged 35+ were generally more successful at shortlisting stage.</w:t>
            </w:r>
          </w:p>
          <w:p w14:paraId="32121A59"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Women make up the majority of applications, although not quite the proportionate composition of the Trust workforce. Women were more likely to be shortlisted than men, however there was a minor difference in the rates of appointment between men and women.</w:t>
            </w:r>
          </w:p>
          <w:p w14:paraId="7B89937B"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 xml:space="preserve">Over 70% of applicants identify as either Asian/Asian British, or Black/Black British, compared with less than 20% identifying as White. </w:t>
            </w:r>
          </w:p>
          <w:p w14:paraId="67EBDD01"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Disabled people make up 3 % of the applicant pool. Disabled applicants are significantly more likely to be shortlisted than non-disabled applicants. There is no significant difference in the appointment from interview between disabled and non-disabled candidates.</w:t>
            </w:r>
          </w:p>
          <w:p w14:paraId="5E8A4AD9"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 proportion of LGB applicants was exactly in line with the 2021 census date for Stockport at 3.3%. Lesbian and gay applicants were significantly more likely to be shortlisted for interview than heterosexual applicants</w:t>
            </w:r>
          </w:p>
          <w:p w14:paraId="7A665EB7"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 xml:space="preserve">The overall rate of shortlisting is 12.3%. Those groups with a higher chance of being shortlisted include Atheists and Jewish applicants (although the numbers of Jewish applicants are small). </w:t>
            </w:r>
          </w:p>
          <w:p w14:paraId="444C844C"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 overall annual staff turnover for the Trust was calculated at 14.6%, compared to 15.2% in the previous annual report.</w:t>
            </w:r>
          </w:p>
          <w:p w14:paraId="467C2E27"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 xml:space="preserve">The rate of staff turnover is highest amongst the youngest age groups and the 66-70 age group, the former recognises the level of career mobility within these age groups, and the latter retirement. </w:t>
            </w:r>
          </w:p>
          <w:p w14:paraId="25036024"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There is no significant difference in the rate of staff turnover between men and women.</w:t>
            </w:r>
          </w:p>
          <w:p w14:paraId="0D8C13FB"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 rate of turnover of staff from a Black/Black British heritage were the highest, whereas the turnover rate for Asian/Asian British staff was the lowest.</w:t>
            </w:r>
          </w:p>
          <w:p w14:paraId="51E741EC"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 turnover rate for disabled staff was higher than that for non-disabled staff, at 17.7% compared to 14.5% for non-disabled.</w:t>
            </w:r>
          </w:p>
          <w:p w14:paraId="2FD8EE5A"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 xml:space="preserve">The data shows that the turnover rate for LGB staff is significantly higher </w:t>
            </w:r>
            <w:proofErr w:type="spellStart"/>
            <w:r w:rsidRPr="007E6DFA">
              <w:rPr>
                <w:rFonts w:ascii="Arial" w:hAnsi="Arial"/>
              </w:rPr>
              <w:t>that</w:t>
            </w:r>
            <w:proofErr w:type="spellEnd"/>
            <w:r w:rsidRPr="007E6DFA">
              <w:rPr>
                <w:rFonts w:ascii="Arial" w:hAnsi="Arial"/>
              </w:rPr>
              <w:t xml:space="preserve"> for heterosexual staff (21.2% compared to 14.3%).</w:t>
            </w:r>
          </w:p>
          <w:p w14:paraId="303CB096" w14:textId="77777777" w:rsidR="00116C92" w:rsidRPr="007E6DFA" w:rsidRDefault="00116C92" w:rsidP="00116C92">
            <w:pPr>
              <w:pStyle w:val="ListParagraph"/>
              <w:numPr>
                <w:ilvl w:val="0"/>
                <w:numId w:val="22"/>
              </w:numPr>
              <w:overflowPunct/>
              <w:spacing w:before="60"/>
              <w:ind w:left="714" w:hanging="357"/>
              <w:contextualSpacing w:val="0"/>
              <w:jc w:val="both"/>
              <w:rPr>
                <w:rFonts w:ascii="Arial" w:hAnsi="Arial"/>
              </w:rPr>
            </w:pPr>
            <w:r w:rsidRPr="007E6DFA">
              <w:rPr>
                <w:rFonts w:ascii="Arial" w:hAnsi="Arial"/>
              </w:rPr>
              <w:t>The highest rate for turnover is Buddhist colleagues, although the numbers are very small. Other significant rates for turnover are Atheists and Muslim staff. Jains, Sikhs and Jewish have lower turnover rates than the Trust overall average, although the number of staff are very small.</w:t>
            </w:r>
          </w:p>
          <w:p w14:paraId="45E0FED4" w14:textId="23E389B8" w:rsidR="00E548D3" w:rsidRDefault="00E548D3" w:rsidP="00E548D3">
            <w:pPr>
              <w:pStyle w:val="TableContents"/>
              <w:spacing w:before="240"/>
              <w:jc w:val="both"/>
            </w:pPr>
            <w:r>
              <w:t>The People Performance Committee is asked to</w:t>
            </w:r>
            <w:r w:rsidRPr="00751113">
              <w:t xml:space="preserve"> note the contents of the </w:t>
            </w:r>
            <w:r>
              <w:t>latest Annual Workforce Equality Monitoring Report and approve for publication.</w:t>
            </w:r>
          </w:p>
          <w:p w14:paraId="7FFA0FEE" w14:textId="77777777" w:rsidR="00E548D3" w:rsidRDefault="00E548D3" w:rsidP="00E548D3">
            <w:pPr>
              <w:suppressLineNumbers/>
              <w:spacing w:before="120"/>
              <w:jc w:val="both"/>
              <w:rPr>
                <w:rFonts w:cs="Mangal"/>
              </w:rPr>
            </w:pPr>
            <w:r>
              <w:t xml:space="preserve">We are required to publish our Workforce Equality Monitoring Report </w:t>
            </w:r>
            <w:r w:rsidRPr="00E03FE3">
              <w:t xml:space="preserve">2023-24 </w:t>
            </w:r>
            <w:r w:rsidRPr="00E03FE3">
              <w:rPr>
                <w:rFonts w:cs="Mangal"/>
              </w:rPr>
              <w:t>on the Trust’s website by 3</w:t>
            </w:r>
            <w:r>
              <w:rPr>
                <w:rFonts w:cs="Mangal"/>
              </w:rPr>
              <w:t>1</w:t>
            </w:r>
            <w:r w:rsidRPr="00E548D3">
              <w:rPr>
                <w:rFonts w:cs="Mangal"/>
                <w:vertAlign w:val="superscript"/>
              </w:rPr>
              <w:t>st</w:t>
            </w:r>
            <w:r>
              <w:rPr>
                <w:rFonts w:cs="Mangal"/>
              </w:rPr>
              <w:t xml:space="preserve"> </w:t>
            </w:r>
            <w:r w:rsidRPr="00E03FE3">
              <w:rPr>
                <w:rFonts w:cs="Mangal"/>
              </w:rPr>
              <w:t>March 2024.</w:t>
            </w:r>
          </w:p>
          <w:p w14:paraId="33310039" w14:textId="5921C7C7" w:rsidR="00E548D3" w:rsidRPr="007E6DFA" w:rsidRDefault="00E548D3" w:rsidP="00E548D3">
            <w:pPr>
              <w:suppressLineNumbers/>
              <w:spacing w:before="120"/>
              <w:jc w:val="both"/>
            </w:pPr>
          </w:p>
        </w:tc>
      </w:tr>
    </w:tbl>
    <w:p w14:paraId="1B5A9B88" w14:textId="77777777" w:rsidR="00D70755" w:rsidRDefault="00D70755" w:rsidP="009D36DF">
      <w:pPr>
        <w:rPr>
          <w:b/>
          <w:bCs/>
        </w:rPr>
      </w:pPr>
    </w:p>
    <w:p w14:paraId="3DC1820A" w14:textId="43A69379" w:rsidR="00116C92" w:rsidRDefault="00116C92">
      <w:pPr>
        <w:overflowPunct/>
        <w:spacing w:after="160" w:line="259" w:lineRule="auto"/>
        <w:rPr>
          <w:b/>
          <w:bCs/>
        </w:rPr>
      </w:pPr>
      <w:r>
        <w:rPr>
          <w:b/>
          <w:bCs/>
        </w:rPr>
        <w:br w:type="page"/>
      </w:r>
    </w:p>
    <w:p w14:paraId="130B8BCF" w14:textId="77777777" w:rsidR="00D70755" w:rsidRDefault="00D70755" w:rsidP="009D36DF">
      <w:pPr>
        <w:rPr>
          <w:b/>
          <w:bCs/>
        </w:rPr>
      </w:pPr>
    </w:p>
    <w:p w14:paraId="42D0A166" w14:textId="2674F7DB" w:rsidR="00116C92" w:rsidRDefault="00116C92">
      <w:pPr>
        <w:overflowPunct/>
        <w:spacing w:after="160" w:line="259" w:lineRule="auto"/>
        <w:rPr>
          <w:rFonts w:eastAsiaTheme="minorHAnsi"/>
          <w:b/>
          <w:kern w:val="0"/>
          <w:szCs w:val="22"/>
          <w:lang w:eastAsia="en-US" w:bidi="ar-SA"/>
        </w:rPr>
      </w:pPr>
    </w:p>
    <w:p w14:paraId="66B79FC0" w14:textId="5638242C" w:rsidR="00093C32" w:rsidRPr="000408EA" w:rsidRDefault="001C3D3D" w:rsidP="00093C32">
      <w:pPr>
        <w:overflowPunct/>
        <w:rPr>
          <w:rFonts w:eastAsiaTheme="minorHAnsi"/>
          <w:b/>
          <w:kern w:val="0"/>
          <w:szCs w:val="22"/>
          <w:lang w:eastAsia="en-US" w:bidi="ar-SA"/>
        </w:rPr>
      </w:pPr>
      <w:r>
        <w:rPr>
          <w:rFonts w:eastAsiaTheme="minorHAnsi"/>
          <w:b/>
          <w:kern w:val="0"/>
          <w:szCs w:val="22"/>
          <w:lang w:eastAsia="en-US" w:bidi="ar-SA"/>
        </w:rPr>
        <w:t>1.</w:t>
      </w:r>
      <w:r>
        <w:rPr>
          <w:rFonts w:eastAsiaTheme="minorHAnsi"/>
          <w:b/>
          <w:kern w:val="0"/>
          <w:szCs w:val="22"/>
          <w:lang w:eastAsia="en-US" w:bidi="ar-SA"/>
        </w:rPr>
        <w:tab/>
      </w:r>
      <w:r w:rsidR="00093C32" w:rsidRPr="000408EA">
        <w:rPr>
          <w:rFonts w:eastAsiaTheme="minorHAnsi"/>
          <w:b/>
          <w:kern w:val="0"/>
          <w:szCs w:val="22"/>
          <w:lang w:eastAsia="en-US" w:bidi="ar-SA"/>
        </w:rPr>
        <w:t>Introduction</w:t>
      </w:r>
    </w:p>
    <w:p w14:paraId="02985C6C" w14:textId="77777777" w:rsidR="00093C32" w:rsidRPr="000408EA" w:rsidRDefault="00093C32" w:rsidP="001C3D3D">
      <w:pPr>
        <w:pStyle w:val="NoSpacing"/>
        <w:spacing w:before="120"/>
        <w:jc w:val="both"/>
        <w:rPr>
          <w:lang w:eastAsia="en-US" w:bidi="ar-SA"/>
        </w:rPr>
      </w:pPr>
      <w:r w:rsidRPr="000408EA">
        <w:rPr>
          <w:lang w:eastAsia="en-US" w:bidi="ar-SA"/>
        </w:rPr>
        <w:t>The public sector equality duty was developed in order to harmonise the equality duties and to extend it across the protected characteristics. It consists of a general equality duty, supported by specific duties which are imposed by secondary legislation.  In summary, the general duty, requires the Trust to, in the exercise of their functions, have due regard to the need to:</w:t>
      </w:r>
    </w:p>
    <w:p w14:paraId="67E6ABFB" w14:textId="77777777" w:rsidR="00093C32" w:rsidRPr="000408EA" w:rsidRDefault="00093C32" w:rsidP="001C3D3D">
      <w:pPr>
        <w:pStyle w:val="NoSpacing"/>
        <w:numPr>
          <w:ilvl w:val="0"/>
          <w:numId w:val="1"/>
        </w:numPr>
        <w:spacing w:before="120"/>
        <w:jc w:val="both"/>
        <w:rPr>
          <w:lang w:eastAsia="en-US" w:bidi="ar-SA"/>
        </w:rPr>
      </w:pPr>
      <w:r w:rsidRPr="000408EA">
        <w:rPr>
          <w:lang w:eastAsia="en-US" w:bidi="ar-SA"/>
        </w:rPr>
        <w:t>Eliminate unlawful discrimination, harassment and victimisation and other conduct prohibited by the Act.</w:t>
      </w:r>
    </w:p>
    <w:p w14:paraId="1760993F" w14:textId="77777777" w:rsidR="00093C32" w:rsidRPr="000408EA" w:rsidRDefault="00093C32" w:rsidP="001C3D3D">
      <w:pPr>
        <w:pStyle w:val="NoSpacing"/>
        <w:numPr>
          <w:ilvl w:val="0"/>
          <w:numId w:val="1"/>
        </w:numPr>
        <w:spacing w:before="60"/>
        <w:ind w:left="714" w:hanging="357"/>
        <w:jc w:val="both"/>
        <w:rPr>
          <w:lang w:eastAsia="en-US" w:bidi="ar-SA"/>
        </w:rPr>
      </w:pPr>
      <w:r w:rsidRPr="000408EA">
        <w:rPr>
          <w:lang w:eastAsia="en-US" w:bidi="ar-SA"/>
        </w:rPr>
        <w:t>Advance equality of opportunity between people who share a protected characteristic and those who do not.</w:t>
      </w:r>
    </w:p>
    <w:p w14:paraId="6FE3D04A" w14:textId="77777777" w:rsidR="00093C32" w:rsidRPr="000408EA" w:rsidRDefault="00093C32" w:rsidP="001C3D3D">
      <w:pPr>
        <w:pStyle w:val="NoSpacing"/>
        <w:numPr>
          <w:ilvl w:val="0"/>
          <w:numId w:val="1"/>
        </w:numPr>
        <w:spacing w:before="60"/>
        <w:ind w:left="714" w:hanging="357"/>
        <w:jc w:val="both"/>
        <w:rPr>
          <w:lang w:eastAsia="en-US" w:bidi="ar-SA"/>
        </w:rPr>
      </w:pPr>
      <w:r w:rsidRPr="000408EA">
        <w:rPr>
          <w:lang w:eastAsia="en-US" w:bidi="ar-SA"/>
        </w:rPr>
        <w:t>Foster good relations between people who share a protected characteristic and those who do not.</w:t>
      </w:r>
    </w:p>
    <w:p w14:paraId="3D085270" w14:textId="77777777" w:rsidR="00093C32" w:rsidRPr="000408EA" w:rsidRDefault="00093C32" w:rsidP="001C3D3D">
      <w:pPr>
        <w:pStyle w:val="NoSpacing"/>
        <w:spacing w:before="120"/>
        <w:jc w:val="both"/>
        <w:rPr>
          <w:lang w:eastAsia="en-US" w:bidi="ar-SA"/>
        </w:rPr>
      </w:pPr>
      <w:r w:rsidRPr="000408EA">
        <w:rPr>
          <w:lang w:eastAsia="en-US" w:bidi="ar-SA"/>
        </w:rPr>
        <w:t>These are sometimes referred to as the three aims or arms of the general equality duty. The Act explains that having due regard for advancing equality involves:</w:t>
      </w:r>
    </w:p>
    <w:p w14:paraId="17347D8A" w14:textId="77777777" w:rsidR="00093C32" w:rsidRPr="000408EA" w:rsidRDefault="00093C32" w:rsidP="001C3D3D">
      <w:pPr>
        <w:pStyle w:val="NoSpacing"/>
        <w:numPr>
          <w:ilvl w:val="0"/>
          <w:numId w:val="2"/>
        </w:numPr>
        <w:spacing w:before="120"/>
        <w:jc w:val="both"/>
        <w:rPr>
          <w:lang w:eastAsia="en-US" w:bidi="ar-SA"/>
        </w:rPr>
      </w:pPr>
      <w:r w:rsidRPr="000408EA">
        <w:rPr>
          <w:lang w:eastAsia="en-US" w:bidi="ar-SA"/>
        </w:rPr>
        <w:t>Removing or minimising disadvantages suffered by people due to their protected characteristics.</w:t>
      </w:r>
    </w:p>
    <w:p w14:paraId="53C0D57A" w14:textId="77777777" w:rsidR="00093C32" w:rsidRPr="000408EA" w:rsidRDefault="00093C32" w:rsidP="001C3D3D">
      <w:pPr>
        <w:pStyle w:val="NoSpacing"/>
        <w:numPr>
          <w:ilvl w:val="0"/>
          <w:numId w:val="2"/>
        </w:numPr>
        <w:spacing w:before="60"/>
        <w:ind w:left="714" w:hanging="357"/>
        <w:jc w:val="both"/>
        <w:rPr>
          <w:lang w:eastAsia="en-US" w:bidi="ar-SA"/>
        </w:rPr>
      </w:pPr>
      <w:r w:rsidRPr="000408EA">
        <w:rPr>
          <w:lang w:eastAsia="en-US" w:bidi="ar-SA"/>
        </w:rPr>
        <w:t>Taking steps to meet the needs of people from protected groups where these are different from the needs of other people.</w:t>
      </w:r>
    </w:p>
    <w:p w14:paraId="27CA7899" w14:textId="77777777" w:rsidR="00093C32" w:rsidRPr="000408EA" w:rsidRDefault="00093C32" w:rsidP="001C3D3D">
      <w:pPr>
        <w:pStyle w:val="NoSpacing"/>
        <w:numPr>
          <w:ilvl w:val="0"/>
          <w:numId w:val="2"/>
        </w:numPr>
        <w:spacing w:before="60"/>
        <w:ind w:left="714" w:hanging="357"/>
        <w:jc w:val="both"/>
        <w:rPr>
          <w:lang w:eastAsia="en-US" w:bidi="ar-SA"/>
        </w:rPr>
      </w:pPr>
      <w:r w:rsidRPr="000408EA">
        <w:rPr>
          <w:lang w:eastAsia="en-US" w:bidi="ar-SA"/>
        </w:rPr>
        <w:t>Encouraging people from protected groups to participate in public life or in other activities where their participation is disproportionately low.</w:t>
      </w:r>
    </w:p>
    <w:p w14:paraId="02797A7C" w14:textId="77777777" w:rsidR="00093C32" w:rsidRPr="000408EA" w:rsidRDefault="00093C32" w:rsidP="001C3D3D">
      <w:pPr>
        <w:pStyle w:val="NoSpacing"/>
        <w:spacing w:before="120"/>
        <w:jc w:val="both"/>
        <w:rPr>
          <w:lang w:eastAsia="en-US" w:bidi="ar-SA"/>
        </w:rPr>
      </w:pPr>
      <w:r w:rsidRPr="000408EA">
        <w:rPr>
          <w:lang w:eastAsia="en-US" w:bidi="ar-SA"/>
        </w:rPr>
        <w:t>In addition to the General Duty, the Trust is also subject to the Specific Equality Duty.</w:t>
      </w:r>
    </w:p>
    <w:p w14:paraId="42784325" w14:textId="77777777" w:rsidR="00093C32" w:rsidRPr="000408EA" w:rsidRDefault="00093C32" w:rsidP="001C3D3D">
      <w:pPr>
        <w:pStyle w:val="NoSpacing"/>
        <w:spacing w:before="120"/>
        <w:jc w:val="both"/>
        <w:rPr>
          <w:lang w:eastAsia="en-US" w:bidi="ar-SA"/>
        </w:rPr>
      </w:pPr>
      <w:r w:rsidRPr="000408EA">
        <w:rPr>
          <w:lang w:eastAsia="en-US" w:bidi="ar-SA"/>
        </w:rPr>
        <w:t>There are three sets of requirements in the specific duties:</w:t>
      </w:r>
    </w:p>
    <w:p w14:paraId="227C6DC2" w14:textId="77777777" w:rsidR="00093C32" w:rsidRPr="000408EA" w:rsidRDefault="00093C32" w:rsidP="001C3D3D">
      <w:pPr>
        <w:pStyle w:val="NoSpacing"/>
        <w:numPr>
          <w:ilvl w:val="0"/>
          <w:numId w:val="3"/>
        </w:numPr>
        <w:spacing w:before="120"/>
        <w:jc w:val="both"/>
        <w:rPr>
          <w:lang w:eastAsia="en-US" w:bidi="ar-SA"/>
        </w:rPr>
      </w:pPr>
      <w:r w:rsidRPr="000408EA">
        <w:rPr>
          <w:lang w:eastAsia="en-US" w:bidi="ar-SA"/>
        </w:rPr>
        <w:t>The first set  requires certain listed authorities to publish gender pay gap information on their employees</w:t>
      </w:r>
    </w:p>
    <w:p w14:paraId="1A8B73DC" w14:textId="77777777" w:rsidR="00093C32" w:rsidRPr="000408EA" w:rsidRDefault="00093C32" w:rsidP="001C3D3D">
      <w:pPr>
        <w:pStyle w:val="NoSpacing"/>
        <w:numPr>
          <w:ilvl w:val="0"/>
          <w:numId w:val="3"/>
        </w:numPr>
        <w:spacing w:before="60"/>
        <w:ind w:left="714" w:hanging="357"/>
        <w:jc w:val="both"/>
        <w:rPr>
          <w:lang w:eastAsia="en-US" w:bidi="ar-SA"/>
        </w:rPr>
      </w:pPr>
      <w:r w:rsidRPr="000408EA">
        <w:rPr>
          <w:lang w:eastAsia="en-US" w:bidi="ar-SA"/>
        </w:rPr>
        <w:t>The second set requires the Trust to publish information to demonstrate their compliance with the general equality duty (‘equality information’).</w:t>
      </w:r>
    </w:p>
    <w:p w14:paraId="72E8843A" w14:textId="77777777" w:rsidR="00093C32" w:rsidRPr="000408EA" w:rsidRDefault="00093C32" w:rsidP="001C3D3D">
      <w:pPr>
        <w:pStyle w:val="NoSpacing"/>
        <w:numPr>
          <w:ilvl w:val="0"/>
          <w:numId w:val="3"/>
        </w:numPr>
        <w:spacing w:before="60"/>
        <w:ind w:left="714" w:hanging="357"/>
        <w:jc w:val="both"/>
        <w:rPr>
          <w:lang w:eastAsia="en-US" w:bidi="ar-SA"/>
        </w:rPr>
      </w:pPr>
      <w:r w:rsidRPr="000408EA">
        <w:rPr>
          <w:lang w:eastAsia="en-US" w:bidi="ar-SA"/>
        </w:rPr>
        <w:t>The third  requires the preparation and publication of one or more equality objectives which it thinks it should achieve to do any of the things mentioned in the general equality duty (‘equality objectives’).</w:t>
      </w:r>
    </w:p>
    <w:p w14:paraId="68F6F92A" w14:textId="506E3009" w:rsidR="00093C32" w:rsidRDefault="00093C32" w:rsidP="001C3D3D">
      <w:pPr>
        <w:overflowPunct/>
        <w:spacing w:before="120"/>
        <w:jc w:val="both"/>
        <w:rPr>
          <w:rFonts w:eastAsiaTheme="minorHAnsi"/>
          <w:kern w:val="0"/>
          <w:szCs w:val="22"/>
          <w:lang w:eastAsia="en-US" w:bidi="ar-SA"/>
        </w:rPr>
      </w:pPr>
      <w:r w:rsidRPr="000408EA">
        <w:rPr>
          <w:rFonts w:eastAsiaTheme="minorHAnsi"/>
          <w:kern w:val="0"/>
          <w:szCs w:val="22"/>
          <w:lang w:eastAsia="en-US" w:bidi="ar-SA"/>
        </w:rPr>
        <w:t>In respect of the requirement to publish one or more equality objectives, this element of the duty is met by the publication of the actions contained within the Trust</w:t>
      </w:r>
      <w:r w:rsidR="00CE706B">
        <w:rPr>
          <w:rFonts w:eastAsiaTheme="minorHAnsi"/>
          <w:kern w:val="0"/>
          <w:szCs w:val="22"/>
          <w:lang w:eastAsia="en-US" w:bidi="ar-SA"/>
        </w:rPr>
        <w:t>’s</w:t>
      </w:r>
      <w:r w:rsidRPr="000408EA">
        <w:rPr>
          <w:rFonts w:eastAsiaTheme="minorHAnsi"/>
          <w:kern w:val="0"/>
          <w:szCs w:val="22"/>
          <w:lang w:eastAsia="en-US" w:bidi="ar-SA"/>
        </w:rPr>
        <w:t xml:space="preserve"> Equality, Diversity and Inclusion Strategy.</w:t>
      </w:r>
      <w:r>
        <w:rPr>
          <w:rFonts w:eastAsiaTheme="minorHAnsi"/>
          <w:kern w:val="0"/>
          <w:szCs w:val="22"/>
          <w:lang w:eastAsia="en-US" w:bidi="ar-SA"/>
        </w:rPr>
        <w:t xml:space="preserve"> </w:t>
      </w:r>
    </w:p>
    <w:p w14:paraId="5053DEE6" w14:textId="77777777" w:rsidR="00093C32" w:rsidRPr="00513AD9" w:rsidRDefault="00093C32" w:rsidP="001C3D3D">
      <w:pPr>
        <w:overflowPunct/>
        <w:spacing w:before="120"/>
        <w:jc w:val="both"/>
        <w:rPr>
          <w:rFonts w:eastAsiaTheme="minorHAnsi"/>
          <w:kern w:val="0"/>
          <w:szCs w:val="22"/>
          <w:lang w:eastAsia="en-US" w:bidi="ar-SA"/>
        </w:rPr>
      </w:pPr>
      <w:r w:rsidRPr="000408EA">
        <w:rPr>
          <w:rFonts w:eastAsiaTheme="minorHAnsi"/>
          <w:kern w:val="0"/>
          <w:szCs w:val="22"/>
          <w:lang w:eastAsia="en-US" w:bidi="ar-SA"/>
        </w:rPr>
        <w:t xml:space="preserve">This </w:t>
      </w:r>
      <w:r>
        <w:rPr>
          <w:rFonts w:eastAsiaTheme="minorHAnsi"/>
          <w:kern w:val="0"/>
          <w:szCs w:val="22"/>
          <w:lang w:eastAsia="en-US" w:bidi="ar-SA"/>
        </w:rPr>
        <w:t>report</w:t>
      </w:r>
      <w:r w:rsidRPr="000408EA">
        <w:rPr>
          <w:rFonts w:eastAsiaTheme="minorHAnsi"/>
          <w:kern w:val="0"/>
          <w:szCs w:val="22"/>
          <w:lang w:eastAsia="en-US" w:bidi="ar-SA"/>
        </w:rPr>
        <w:t xml:space="preserve"> provides the information required to demonstrate compliance with the second set of requirements - to publish information to demonstrate compliance with the general equality duty (‘equality information’).</w:t>
      </w:r>
      <w:r>
        <w:rPr>
          <w:rFonts w:eastAsiaTheme="minorHAnsi"/>
          <w:kern w:val="0"/>
          <w:szCs w:val="22"/>
          <w:lang w:eastAsia="en-US" w:bidi="ar-SA"/>
        </w:rPr>
        <w:t xml:space="preserve">  </w:t>
      </w:r>
      <w:r w:rsidRPr="00513AD9">
        <w:rPr>
          <w:rFonts w:eastAsiaTheme="minorHAnsi"/>
          <w:kern w:val="0"/>
          <w:szCs w:val="22"/>
          <w:lang w:eastAsia="en-US" w:bidi="ar-SA"/>
        </w:rPr>
        <w:t xml:space="preserve">The following data is provided in the report: </w:t>
      </w:r>
    </w:p>
    <w:p w14:paraId="3C9AFB4A" w14:textId="77777777" w:rsidR="00093C32" w:rsidRPr="00513AD9" w:rsidRDefault="00093C32" w:rsidP="00093C32">
      <w:pPr>
        <w:overflowPunct/>
        <w:jc w:val="both"/>
        <w:rPr>
          <w:rFonts w:eastAsiaTheme="minorHAnsi"/>
          <w:kern w:val="0"/>
          <w:szCs w:val="22"/>
          <w:lang w:eastAsia="en-US" w:bidi="ar-SA"/>
        </w:rPr>
      </w:pPr>
    </w:p>
    <w:p w14:paraId="20A728A4" w14:textId="77777777" w:rsidR="00093C32" w:rsidRPr="00513AD9" w:rsidRDefault="00093C32" w:rsidP="00093C32">
      <w:pPr>
        <w:pStyle w:val="ListParagraph"/>
        <w:numPr>
          <w:ilvl w:val="0"/>
          <w:numId w:val="4"/>
        </w:numPr>
        <w:overflowPunct/>
        <w:jc w:val="both"/>
        <w:rPr>
          <w:rFonts w:ascii="Arial" w:eastAsiaTheme="minorHAnsi" w:hAnsi="Arial"/>
          <w:lang w:eastAsia="en-US"/>
        </w:rPr>
      </w:pPr>
      <w:r w:rsidRPr="00513AD9">
        <w:rPr>
          <w:rFonts w:ascii="Arial" w:eastAsiaTheme="minorHAnsi" w:hAnsi="Arial"/>
          <w:lang w:eastAsia="en-US"/>
        </w:rPr>
        <w:t>Staff in Post by relevant protected characteristic.</w:t>
      </w:r>
    </w:p>
    <w:p w14:paraId="47CEDE7D" w14:textId="77777777" w:rsidR="00093C32" w:rsidRPr="00513AD9" w:rsidRDefault="00093C32" w:rsidP="00093C32">
      <w:pPr>
        <w:pStyle w:val="ListParagraph"/>
        <w:numPr>
          <w:ilvl w:val="0"/>
          <w:numId w:val="4"/>
        </w:numPr>
        <w:overflowPunct/>
        <w:jc w:val="both"/>
        <w:rPr>
          <w:rFonts w:ascii="Arial" w:eastAsiaTheme="minorHAnsi" w:hAnsi="Arial"/>
          <w:lang w:eastAsia="en-US"/>
        </w:rPr>
      </w:pPr>
      <w:r w:rsidRPr="00513AD9">
        <w:rPr>
          <w:rFonts w:ascii="Arial" w:eastAsiaTheme="minorHAnsi" w:hAnsi="Arial"/>
          <w:lang w:eastAsia="en-US"/>
        </w:rPr>
        <w:t>Recruitment data by relevant protected characteristic.</w:t>
      </w:r>
    </w:p>
    <w:p w14:paraId="663A431D" w14:textId="77777777" w:rsidR="00093C32" w:rsidRPr="00513AD9" w:rsidRDefault="00093C32" w:rsidP="00093C32">
      <w:pPr>
        <w:pStyle w:val="ListParagraph"/>
        <w:numPr>
          <w:ilvl w:val="0"/>
          <w:numId w:val="4"/>
        </w:numPr>
        <w:overflowPunct/>
        <w:jc w:val="both"/>
        <w:rPr>
          <w:rFonts w:ascii="Arial" w:eastAsiaTheme="minorHAnsi" w:hAnsi="Arial"/>
          <w:lang w:eastAsia="en-US"/>
        </w:rPr>
      </w:pPr>
      <w:r w:rsidRPr="00513AD9">
        <w:rPr>
          <w:rFonts w:ascii="Arial" w:eastAsiaTheme="minorHAnsi" w:hAnsi="Arial"/>
          <w:lang w:eastAsia="en-US"/>
        </w:rPr>
        <w:t>Leavers and staff turnover by relevant protected characteristic.</w:t>
      </w:r>
    </w:p>
    <w:p w14:paraId="46ECC0A5" w14:textId="1B620C17" w:rsidR="00093C32" w:rsidRDefault="00093C32" w:rsidP="001C3D3D">
      <w:pPr>
        <w:overflowPunct/>
        <w:spacing w:before="120"/>
        <w:jc w:val="both"/>
        <w:rPr>
          <w:rFonts w:eastAsiaTheme="minorHAnsi"/>
          <w:kern w:val="0"/>
          <w:szCs w:val="22"/>
          <w:lang w:eastAsia="en-US" w:bidi="ar-SA"/>
        </w:rPr>
      </w:pPr>
      <w:r>
        <w:rPr>
          <w:rFonts w:eastAsiaTheme="minorHAnsi"/>
          <w:kern w:val="0"/>
          <w:szCs w:val="22"/>
          <w:lang w:eastAsia="en-US" w:bidi="ar-SA"/>
        </w:rPr>
        <w:t xml:space="preserve">In addition to fulfilling the statutory reporting requirements, this report also includes summary of the </w:t>
      </w:r>
      <w:r w:rsidR="00B65E30">
        <w:rPr>
          <w:rFonts w:eastAsiaTheme="minorHAnsi"/>
          <w:kern w:val="0"/>
          <w:szCs w:val="22"/>
          <w:lang w:eastAsia="en-US" w:bidi="ar-SA"/>
        </w:rPr>
        <w:t>e</w:t>
      </w:r>
      <w:r>
        <w:rPr>
          <w:rFonts w:eastAsiaTheme="minorHAnsi"/>
          <w:kern w:val="0"/>
          <w:szCs w:val="22"/>
          <w:lang w:eastAsia="en-US" w:bidi="ar-SA"/>
        </w:rPr>
        <w:t xml:space="preserve">quality, </w:t>
      </w:r>
      <w:r w:rsidR="00B65E30">
        <w:rPr>
          <w:rFonts w:eastAsiaTheme="minorHAnsi"/>
          <w:kern w:val="0"/>
          <w:szCs w:val="22"/>
          <w:lang w:eastAsia="en-US" w:bidi="ar-SA"/>
        </w:rPr>
        <w:t xml:space="preserve">diversity </w:t>
      </w:r>
      <w:r>
        <w:rPr>
          <w:rFonts w:eastAsiaTheme="minorHAnsi"/>
          <w:kern w:val="0"/>
          <w:szCs w:val="22"/>
          <w:lang w:eastAsia="en-US" w:bidi="ar-SA"/>
        </w:rPr>
        <w:t xml:space="preserve">and </w:t>
      </w:r>
      <w:r w:rsidR="00B65E30">
        <w:rPr>
          <w:rFonts w:eastAsiaTheme="minorHAnsi"/>
          <w:kern w:val="0"/>
          <w:szCs w:val="22"/>
          <w:lang w:eastAsia="en-US" w:bidi="ar-SA"/>
        </w:rPr>
        <w:t xml:space="preserve">inclusion </w:t>
      </w:r>
      <w:r>
        <w:rPr>
          <w:rFonts w:eastAsiaTheme="minorHAnsi"/>
          <w:kern w:val="0"/>
          <w:szCs w:val="22"/>
          <w:lang w:eastAsia="en-US" w:bidi="ar-SA"/>
        </w:rPr>
        <w:t>activity over the previous 12 months.</w:t>
      </w:r>
    </w:p>
    <w:p w14:paraId="03A74925" w14:textId="77777777" w:rsidR="00093C32" w:rsidRDefault="00093C32" w:rsidP="00093C32">
      <w:pPr>
        <w:overflowPunct/>
        <w:rPr>
          <w:rFonts w:eastAsiaTheme="minorHAnsi"/>
          <w:kern w:val="0"/>
          <w:szCs w:val="22"/>
          <w:lang w:eastAsia="en-US" w:bidi="ar-SA"/>
        </w:rPr>
      </w:pPr>
    </w:p>
    <w:p w14:paraId="43ADC3B1" w14:textId="77777777" w:rsidR="00093C32" w:rsidRPr="00FA66E7" w:rsidRDefault="00093C32" w:rsidP="00093C32">
      <w:pPr>
        <w:pStyle w:val="NoSpacing"/>
      </w:pPr>
    </w:p>
    <w:p w14:paraId="79FCDB29" w14:textId="77777777" w:rsidR="001C3D3D" w:rsidRDefault="001C3D3D">
      <w:pPr>
        <w:overflowPunct/>
        <w:spacing w:after="160" w:line="259" w:lineRule="auto"/>
        <w:rPr>
          <w:rFonts w:cs="Mangal"/>
          <w:b/>
          <w:caps/>
          <w:u w:val="single"/>
        </w:rPr>
      </w:pPr>
      <w:r>
        <w:rPr>
          <w:b/>
          <w:caps/>
          <w:u w:val="single"/>
        </w:rPr>
        <w:br w:type="page"/>
      </w:r>
    </w:p>
    <w:p w14:paraId="7C39406D" w14:textId="7470B67E" w:rsidR="00093C32" w:rsidRPr="001C3D3D" w:rsidRDefault="001C3D3D" w:rsidP="00093C32">
      <w:pPr>
        <w:pStyle w:val="NoSpacing"/>
        <w:rPr>
          <w:b/>
        </w:rPr>
      </w:pPr>
      <w:r w:rsidRPr="001C3D3D">
        <w:rPr>
          <w:b/>
        </w:rPr>
        <w:lastRenderedPageBreak/>
        <w:t>2.</w:t>
      </w:r>
      <w:r w:rsidRPr="001C3D3D">
        <w:rPr>
          <w:b/>
        </w:rPr>
        <w:tab/>
      </w:r>
      <w:r w:rsidR="00093C32" w:rsidRPr="001C3D3D">
        <w:rPr>
          <w:b/>
        </w:rPr>
        <w:t>Staff in Post</w:t>
      </w:r>
    </w:p>
    <w:p w14:paraId="605F207A" w14:textId="1AB03796" w:rsidR="004B2A5F" w:rsidRPr="00120B2E" w:rsidRDefault="00093C32" w:rsidP="00120B2E">
      <w:pPr>
        <w:pStyle w:val="NoSpacing"/>
        <w:spacing w:before="120"/>
        <w:rPr>
          <w:b/>
          <w:color w:val="0070C0"/>
        </w:rPr>
      </w:pPr>
      <w:r w:rsidRPr="001C3D3D">
        <w:rPr>
          <w:b/>
          <w:color w:val="0070C0"/>
        </w:rPr>
        <w:t>Age</w:t>
      </w:r>
    </w:p>
    <w:p w14:paraId="5A84C7A4" w14:textId="1C33B3B6" w:rsidR="004B2A5F" w:rsidRPr="004B2A5F" w:rsidRDefault="004B2A5F" w:rsidP="001C3D3D">
      <w:pPr>
        <w:pStyle w:val="NoSpacing"/>
        <w:spacing w:before="120"/>
        <w:jc w:val="both"/>
      </w:pPr>
      <w:r w:rsidRPr="004B2A5F">
        <w:t>The chart below shows the age profile of the Trust’s workforce. The majority of the workforce are in the age ranges of 3</w:t>
      </w:r>
      <w:r>
        <w:t>1</w:t>
      </w:r>
      <w:r w:rsidRPr="004B2A5F">
        <w:t>-40 and 5</w:t>
      </w:r>
      <w:r>
        <w:t>1</w:t>
      </w:r>
      <w:r w:rsidRPr="004B2A5F">
        <w:t>-</w:t>
      </w:r>
      <w:r>
        <w:t>55</w:t>
      </w:r>
      <w:r w:rsidRPr="004B2A5F">
        <w:t>. The proportions fall sharply after the age of 60 recognising the retirement age for many staff. The normal pension age (NPA) for staff in the 1995 section of the NHS pension is 60.</w:t>
      </w:r>
      <w:r w:rsidR="006411FB">
        <w:t xml:space="preserve"> </w:t>
      </w:r>
      <w:r w:rsidRPr="004B2A5F">
        <w:t>The proportion of those aged under 20 represents less than 1% of the</w:t>
      </w:r>
      <w:r w:rsidR="006411FB">
        <w:t xml:space="preserve"> total</w:t>
      </w:r>
      <w:r w:rsidRPr="004B2A5F">
        <w:t xml:space="preserve"> workforce.</w:t>
      </w:r>
    </w:p>
    <w:p w14:paraId="3D63FC55" w14:textId="2A409322" w:rsidR="003917FA" w:rsidRDefault="004B2A5F" w:rsidP="00864E61">
      <w:pPr>
        <w:pStyle w:val="NoSpacing"/>
        <w:spacing w:before="120"/>
        <w:jc w:val="both"/>
      </w:pPr>
      <w:r>
        <w:rPr>
          <w:noProof/>
          <w:lang w:eastAsia="en-GB" w:bidi="ar-SA"/>
        </w:rPr>
        <w:drawing>
          <wp:inline distT="0" distB="0" distL="0" distR="0" wp14:anchorId="30A5E24E" wp14:editId="7AC1E8DF">
            <wp:extent cx="5907405" cy="2877820"/>
            <wp:effectExtent l="0" t="0" r="0" b="0"/>
            <wp:docPr id="74126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7405" cy="2877820"/>
                    </a:xfrm>
                    <a:prstGeom prst="rect">
                      <a:avLst/>
                    </a:prstGeom>
                    <a:noFill/>
                  </pic:spPr>
                </pic:pic>
              </a:graphicData>
            </a:graphic>
          </wp:inline>
        </w:drawing>
      </w:r>
    </w:p>
    <w:p w14:paraId="4D527AF9" w14:textId="77777777" w:rsidR="003917FA" w:rsidRDefault="003917FA" w:rsidP="00093C32">
      <w:pPr>
        <w:pStyle w:val="NoSpacing"/>
        <w:rPr>
          <w:i/>
          <w:sz w:val="20"/>
        </w:rPr>
      </w:pPr>
    </w:p>
    <w:p w14:paraId="4B396CA7" w14:textId="21261724" w:rsidR="00093C32" w:rsidRPr="00C400C7" w:rsidRDefault="00093C32" w:rsidP="001C3D3D">
      <w:pPr>
        <w:pStyle w:val="NoSpacing"/>
        <w:jc w:val="center"/>
        <w:rPr>
          <w:i/>
          <w:sz w:val="20"/>
        </w:rPr>
      </w:pPr>
      <w:r w:rsidRPr="00C400C7">
        <w:rPr>
          <w:i/>
          <w:sz w:val="20"/>
        </w:rPr>
        <w:t>Figure 1: Age profile of all staff at the Trust.</w:t>
      </w:r>
    </w:p>
    <w:p w14:paraId="750A17A2" w14:textId="67EDF7B2" w:rsidR="00093C32" w:rsidRDefault="00093C32" w:rsidP="00093C32">
      <w:pPr>
        <w:pStyle w:val="NoSpacing"/>
        <w:jc w:val="both"/>
      </w:pPr>
    </w:p>
    <w:p w14:paraId="17257D24" w14:textId="77777777" w:rsidR="00EB59DC" w:rsidRPr="001C3D3D" w:rsidRDefault="00EB59DC" w:rsidP="00EB59DC">
      <w:pPr>
        <w:pStyle w:val="NoSpacing"/>
        <w:rPr>
          <w:b/>
          <w:color w:val="0070C0"/>
        </w:rPr>
      </w:pPr>
      <w:r w:rsidRPr="001C3D3D">
        <w:rPr>
          <w:b/>
          <w:color w:val="0070C0"/>
        </w:rPr>
        <w:t>Sex</w:t>
      </w:r>
    </w:p>
    <w:p w14:paraId="143E8BAC" w14:textId="2988CE05" w:rsidR="00EB59DC" w:rsidRPr="00126122" w:rsidRDefault="00EB59DC" w:rsidP="001C3D3D">
      <w:pPr>
        <w:pStyle w:val="NoSpacing"/>
        <w:spacing w:before="100" w:beforeAutospacing="1"/>
        <w:jc w:val="both"/>
      </w:pPr>
      <w:r w:rsidRPr="001C3D3D">
        <w:t>Figure 2</w:t>
      </w:r>
      <w:r w:rsidR="001C3D3D">
        <w:t xml:space="preserve"> </w:t>
      </w:r>
      <w:r w:rsidRPr="00126122">
        <w:t>below shows the distribution of the Trust</w:t>
      </w:r>
      <w:r w:rsidR="001C3D3D">
        <w:t>’s</w:t>
      </w:r>
      <w:r w:rsidRPr="00126122">
        <w:t xml:space="preserve"> workforce by Sex. The majority of staff across the Trust </w:t>
      </w:r>
      <w:proofErr w:type="gramStart"/>
      <w:r w:rsidRPr="00126122">
        <w:t>are</w:t>
      </w:r>
      <w:proofErr w:type="gramEnd"/>
      <w:r w:rsidRPr="00126122">
        <w:t xml:space="preserve"> women.</w:t>
      </w:r>
    </w:p>
    <w:p w14:paraId="3E8104CD" w14:textId="77777777" w:rsidR="00093C32" w:rsidRDefault="00093C32"/>
    <w:p w14:paraId="76A1F29A" w14:textId="1EE94813" w:rsidR="00EB59DC" w:rsidRDefault="004E7195">
      <w:r>
        <w:rPr>
          <w:noProof/>
          <w:lang w:eastAsia="en-GB" w:bidi="ar-SA"/>
        </w:rPr>
        <w:drawing>
          <wp:inline distT="0" distB="0" distL="0" distR="0" wp14:anchorId="0CD35615" wp14:editId="054E10DB">
            <wp:extent cx="5505450" cy="2651760"/>
            <wp:effectExtent l="0" t="0" r="0" b="0"/>
            <wp:docPr id="1774681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2651760"/>
                    </a:xfrm>
                    <a:prstGeom prst="rect">
                      <a:avLst/>
                    </a:prstGeom>
                    <a:noFill/>
                  </pic:spPr>
                </pic:pic>
              </a:graphicData>
            </a:graphic>
          </wp:inline>
        </w:drawing>
      </w:r>
    </w:p>
    <w:p w14:paraId="4C29D95D" w14:textId="77777777" w:rsidR="008D2DB4" w:rsidRDefault="008D2DB4"/>
    <w:p w14:paraId="150DC885" w14:textId="46B13D39" w:rsidR="001A1944" w:rsidRPr="00B959B1" w:rsidRDefault="001A1944" w:rsidP="001A1944">
      <w:pPr>
        <w:pStyle w:val="NoSpacing"/>
        <w:jc w:val="both"/>
      </w:pPr>
      <w:r w:rsidRPr="00B959B1">
        <w:t>The chart below shows the distribution of men and women across the workforce, by AfC p</w:t>
      </w:r>
      <w:r w:rsidR="00E548D3">
        <w:t>ay bands, and collectively the m</w:t>
      </w:r>
      <w:r w:rsidRPr="00B959B1">
        <w:t xml:space="preserve">edical workforce. Whilst women represent </w:t>
      </w:r>
      <w:proofErr w:type="gramStart"/>
      <w:r w:rsidRPr="00B959B1">
        <w:t>the overwhelming majority of</w:t>
      </w:r>
      <w:proofErr w:type="gramEnd"/>
      <w:r w:rsidRPr="00B959B1">
        <w:t xml:space="preserve"> the workforce, </w:t>
      </w:r>
      <w:r w:rsidR="004E7195">
        <w:t>nearly 60%</w:t>
      </w:r>
      <w:r w:rsidRPr="00B959B1">
        <w:t xml:space="preserve"> of the medical workforce are men.</w:t>
      </w:r>
      <w:r w:rsidR="00E548D3">
        <w:t xml:space="preserve"> </w:t>
      </w:r>
      <w:r w:rsidRPr="00B959B1">
        <w:t xml:space="preserve"> </w:t>
      </w:r>
    </w:p>
    <w:p w14:paraId="5D06B5EA" w14:textId="77777777" w:rsidR="00B959B1" w:rsidRPr="00B959B1" w:rsidRDefault="00B959B1" w:rsidP="001A1944">
      <w:pPr>
        <w:pStyle w:val="NoSpacing"/>
        <w:jc w:val="both"/>
      </w:pPr>
    </w:p>
    <w:p w14:paraId="27B0C1BA" w14:textId="67AFB56F" w:rsidR="006755F3" w:rsidRPr="00B959B1" w:rsidRDefault="00F92F25" w:rsidP="001A1944">
      <w:pPr>
        <w:pStyle w:val="NoSpacing"/>
        <w:jc w:val="both"/>
        <w:rPr>
          <w:color w:val="FF0000"/>
        </w:rPr>
      </w:pPr>
      <w:r>
        <w:rPr>
          <w:noProof/>
          <w:lang w:eastAsia="en-GB" w:bidi="ar-SA"/>
        </w:rPr>
        <w:lastRenderedPageBreak/>
        <w:drawing>
          <wp:inline distT="0" distB="0" distL="0" distR="0" wp14:anchorId="5AD04BA0" wp14:editId="3322467A">
            <wp:extent cx="5731510" cy="3050540"/>
            <wp:effectExtent l="0" t="0" r="2540" b="16510"/>
            <wp:docPr id="195585739" name="Chart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2ECDDB" w14:textId="77777777" w:rsidR="001A1944" w:rsidRDefault="001A1944">
      <w:pPr>
        <w:rPr>
          <w:noProof/>
          <w:lang w:eastAsia="en-GB" w:bidi="ar-SA"/>
        </w:rPr>
      </w:pPr>
    </w:p>
    <w:p w14:paraId="6A9C20E0" w14:textId="0FE2D2B6" w:rsidR="009C7F63" w:rsidRPr="001C3D3D" w:rsidRDefault="009C7F63" w:rsidP="001C3D3D">
      <w:pPr>
        <w:pStyle w:val="NoSpacing"/>
        <w:jc w:val="center"/>
        <w:rPr>
          <w:i/>
          <w:sz w:val="20"/>
        </w:rPr>
      </w:pPr>
      <w:r w:rsidRPr="001C3D3D">
        <w:rPr>
          <w:i/>
          <w:sz w:val="20"/>
        </w:rPr>
        <w:t>Figure 3: Distribution of men</w:t>
      </w:r>
      <w:r w:rsidR="001C3D3D">
        <w:rPr>
          <w:i/>
          <w:sz w:val="20"/>
        </w:rPr>
        <w:t xml:space="preserve"> and women across the workforce</w:t>
      </w:r>
    </w:p>
    <w:p w14:paraId="3BB35324" w14:textId="44FA8CF9" w:rsidR="006669BC" w:rsidRPr="000408EA" w:rsidRDefault="006669BC" w:rsidP="002D45BE">
      <w:pPr>
        <w:overflowPunct/>
        <w:spacing w:before="120"/>
        <w:jc w:val="both"/>
        <w:rPr>
          <w:rFonts w:eastAsiaTheme="minorHAnsi"/>
          <w:kern w:val="0"/>
          <w:szCs w:val="22"/>
          <w:lang w:eastAsia="en-US" w:bidi="ar-SA"/>
        </w:rPr>
      </w:pPr>
      <w:r>
        <w:t xml:space="preserve">In addition to this report, </w:t>
      </w:r>
      <w:r>
        <w:rPr>
          <w:rFonts w:eastAsiaTheme="minorHAnsi"/>
          <w:kern w:val="0"/>
          <w:szCs w:val="22"/>
          <w:lang w:eastAsia="en-US" w:bidi="ar-SA"/>
        </w:rPr>
        <w:t>the Trust is subject to the requirement to</w:t>
      </w:r>
      <w:r w:rsidRPr="000408EA">
        <w:rPr>
          <w:rFonts w:eastAsiaTheme="minorHAnsi"/>
          <w:kern w:val="0"/>
          <w:szCs w:val="22"/>
          <w:lang w:eastAsia="en-US" w:bidi="ar-SA"/>
        </w:rPr>
        <w:t xml:space="preserve"> publish gender pay gap information, this data is provided under </w:t>
      </w:r>
      <w:r>
        <w:rPr>
          <w:rFonts w:eastAsiaTheme="minorHAnsi"/>
          <w:kern w:val="0"/>
          <w:szCs w:val="22"/>
          <w:lang w:eastAsia="en-US" w:bidi="ar-SA"/>
        </w:rPr>
        <w:t>a separate report</w:t>
      </w:r>
      <w:r w:rsidR="0067623A">
        <w:rPr>
          <w:rFonts w:eastAsiaTheme="minorHAnsi"/>
          <w:kern w:val="0"/>
          <w:szCs w:val="22"/>
          <w:lang w:eastAsia="en-US" w:bidi="ar-SA"/>
        </w:rPr>
        <w:t xml:space="preserve"> </w:t>
      </w:r>
      <w:r>
        <w:rPr>
          <w:rFonts w:eastAsiaTheme="minorHAnsi"/>
          <w:kern w:val="0"/>
          <w:szCs w:val="22"/>
          <w:lang w:eastAsia="en-US" w:bidi="ar-SA"/>
        </w:rPr>
        <w:t>and will be published on the Trust web</w:t>
      </w:r>
      <w:r w:rsidR="0067623A">
        <w:rPr>
          <w:rFonts w:eastAsiaTheme="minorHAnsi"/>
          <w:kern w:val="0"/>
          <w:szCs w:val="22"/>
          <w:lang w:eastAsia="en-US" w:bidi="ar-SA"/>
        </w:rPr>
        <w:t xml:space="preserve"> </w:t>
      </w:r>
      <w:r>
        <w:rPr>
          <w:rFonts w:eastAsiaTheme="minorHAnsi"/>
          <w:kern w:val="0"/>
          <w:szCs w:val="22"/>
          <w:lang w:eastAsia="en-US" w:bidi="ar-SA"/>
        </w:rPr>
        <w:t>pages.</w:t>
      </w:r>
    </w:p>
    <w:p w14:paraId="49452B61" w14:textId="173AC827" w:rsidR="0011488C" w:rsidRPr="00E548D3" w:rsidRDefault="0011488C" w:rsidP="002D45BE">
      <w:pPr>
        <w:pStyle w:val="NoSpacing"/>
        <w:spacing w:before="240"/>
        <w:rPr>
          <w:b/>
          <w:color w:val="0070C0"/>
        </w:rPr>
      </w:pPr>
      <w:r w:rsidRPr="00E548D3">
        <w:rPr>
          <w:b/>
          <w:color w:val="0070C0"/>
        </w:rPr>
        <w:t>Ethnicity</w:t>
      </w:r>
    </w:p>
    <w:p w14:paraId="343DCE5C" w14:textId="17D1E46F" w:rsidR="0011488C" w:rsidRPr="00F92F25" w:rsidRDefault="0011488C" w:rsidP="002D45BE">
      <w:pPr>
        <w:pStyle w:val="NoSpacing"/>
        <w:spacing w:before="120" w:after="120"/>
        <w:jc w:val="both"/>
      </w:pPr>
      <w:r w:rsidRPr="00F92F25">
        <w:t>The chart below shows the workforce composition by ethnicity. The majority of the workforce are White. There has been a sma</w:t>
      </w:r>
      <w:r w:rsidR="00F92F25" w:rsidRPr="00F92F25">
        <w:t xml:space="preserve">ll </w:t>
      </w:r>
      <w:r w:rsidRPr="00F92F25">
        <w:t xml:space="preserve">increase in the proportion of </w:t>
      </w:r>
      <w:r w:rsidRPr="00F92F25">
        <w:rPr>
          <w:caps/>
        </w:rPr>
        <w:t>a</w:t>
      </w:r>
      <w:r w:rsidR="00D23661" w:rsidRPr="00F92F25">
        <w:t>sian</w:t>
      </w:r>
      <w:r w:rsidR="00F92F25" w:rsidRPr="00F92F25">
        <w:t xml:space="preserve"> staff</w:t>
      </w:r>
      <w:r w:rsidR="00D23661" w:rsidRPr="00F92F25">
        <w:t xml:space="preserve"> </w:t>
      </w:r>
      <w:r w:rsidR="00F92F25" w:rsidRPr="00F92F25">
        <w:t xml:space="preserve">by </w:t>
      </w:r>
      <w:r w:rsidR="00D23661" w:rsidRPr="00F92F25">
        <w:t>1</w:t>
      </w:r>
      <w:r w:rsidR="00F92F25" w:rsidRPr="00F92F25">
        <w:t>.5</w:t>
      </w:r>
      <w:r w:rsidR="00D23661" w:rsidRPr="00F92F25">
        <w:t>%</w:t>
      </w:r>
      <w:r w:rsidR="00F92F25" w:rsidRPr="00F92F25">
        <w:t xml:space="preserve"> </w:t>
      </w:r>
      <w:r w:rsidR="00D23661" w:rsidRPr="00F92F25">
        <w:t>in the previous 12 months.</w:t>
      </w:r>
    </w:p>
    <w:p w14:paraId="5E40569C" w14:textId="6A352633" w:rsidR="00F92F25" w:rsidRPr="00DF5825" w:rsidRDefault="00F92F25" w:rsidP="00F92F25">
      <w:pPr>
        <w:pStyle w:val="NoSpacing"/>
        <w:spacing w:before="120" w:after="120"/>
        <w:jc w:val="center"/>
        <w:rPr>
          <w:caps/>
          <w:color w:val="FF0000"/>
        </w:rPr>
      </w:pPr>
      <w:r>
        <w:rPr>
          <w:noProof/>
          <w:color w:val="FF0000"/>
          <w:lang w:eastAsia="en-GB" w:bidi="ar-SA"/>
        </w:rPr>
        <w:drawing>
          <wp:inline distT="0" distB="0" distL="0" distR="0" wp14:anchorId="55C6908D" wp14:editId="40ED8E3A">
            <wp:extent cx="4626830" cy="2742929"/>
            <wp:effectExtent l="0" t="0" r="2540" b="635"/>
            <wp:docPr id="10734819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2046" cy="2769735"/>
                    </a:xfrm>
                    <a:prstGeom prst="rect">
                      <a:avLst/>
                    </a:prstGeom>
                    <a:noFill/>
                  </pic:spPr>
                </pic:pic>
              </a:graphicData>
            </a:graphic>
          </wp:inline>
        </w:drawing>
      </w:r>
    </w:p>
    <w:p w14:paraId="14CA6378" w14:textId="2E19C53D" w:rsidR="0011488C" w:rsidRPr="00F92F25" w:rsidRDefault="00E361CE" w:rsidP="00E90706">
      <w:pPr>
        <w:pStyle w:val="NoSpacing"/>
        <w:spacing w:before="120"/>
        <w:jc w:val="center"/>
        <w:rPr>
          <w:i/>
          <w:sz w:val="20"/>
        </w:rPr>
      </w:pPr>
      <w:r w:rsidRPr="00F92F25">
        <w:rPr>
          <w:i/>
          <w:sz w:val="20"/>
        </w:rPr>
        <w:t>Figure 4: Workforce composition by ethnicity</w:t>
      </w:r>
    </w:p>
    <w:p w14:paraId="0EC5DA1A" w14:textId="77777777" w:rsidR="004E084F" w:rsidRDefault="004E084F" w:rsidP="0011488C">
      <w:pPr>
        <w:pStyle w:val="NoSpacing"/>
      </w:pPr>
    </w:p>
    <w:p w14:paraId="3356A40C" w14:textId="3DC6CD7C" w:rsidR="0011488C" w:rsidRPr="007F1DBD" w:rsidRDefault="0011488C" w:rsidP="0011488C">
      <w:pPr>
        <w:pStyle w:val="NoSpacing"/>
      </w:pPr>
      <w:r w:rsidRPr="007F1DBD">
        <w:t xml:space="preserve">Aggregating the data shows that </w:t>
      </w:r>
      <w:r w:rsidR="007A347A" w:rsidRPr="007F1DBD">
        <w:t>2</w:t>
      </w:r>
      <w:r w:rsidR="007F1DBD" w:rsidRPr="007F1DBD">
        <w:t xml:space="preserve">5.6 </w:t>
      </w:r>
      <w:r w:rsidRPr="007F1DBD">
        <w:t xml:space="preserve">% of the workforce are from Black, Asian and Minority Ethnic groups, compared to </w:t>
      </w:r>
      <w:r w:rsidR="007A347A" w:rsidRPr="007F1DBD">
        <w:t>2</w:t>
      </w:r>
      <w:r w:rsidR="007F1DBD" w:rsidRPr="007F1DBD">
        <w:t>3</w:t>
      </w:r>
      <w:r w:rsidR="007A347A" w:rsidRPr="007F1DBD">
        <w:t>.7</w:t>
      </w:r>
      <w:r w:rsidRPr="007F1DBD">
        <w:t>% in the previous year.</w:t>
      </w:r>
    </w:p>
    <w:p w14:paraId="1DE035B5" w14:textId="77777777" w:rsidR="0011488C" w:rsidRPr="00DF5825" w:rsidRDefault="0011488C" w:rsidP="0011488C">
      <w:pPr>
        <w:pStyle w:val="NoSpacing"/>
        <w:jc w:val="both"/>
        <w:rPr>
          <w:color w:val="FF0000"/>
        </w:rPr>
      </w:pPr>
    </w:p>
    <w:tbl>
      <w:tblPr>
        <w:tblStyle w:val="TableGrid"/>
        <w:tblW w:w="0" w:type="auto"/>
        <w:tblInd w:w="675" w:type="dxa"/>
        <w:tblLook w:val="04A0" w:firstRow="1" w:lastRow="0" w:firstColumn="1" w:lastColumn="0" w:noHBand="0" w:noVBand="1"/>
      </w:tblPr>
      <w:tblGrid>
        <w:gridCol w:w="2330"/>
        <w:gridCol w:w="3005"/>
        <w:gridCol w:w="3006"/>
      </w:tblGrid>
      <w:tr w:rsidR="00DF5825" w:rsidRPr="00DF5825" w14:paraId="55FBDD32" w14:textId="77777777" w:rsidTr="002D45BE">
        <w:tc>
          <w:tcPr>
            <w:tcW w:w="2330" w:type="dxa"/>
            <w:shd w:val="clear" w:color="auto" w:fill="BDD6EE" w:themeFill="accent1" w:themeFillTint="66"/>
          </w:tcPr>
          <w:p w14:paraId="3D790FF6" w14:textId="77777777" w:rsidR="00CF69AA" w:rsidRPr="00DF5825" w:rsidRDefault="00CF69AA" w:rsidP="00FD727B">
            <w:pPr>
              <w:pStyle w:val="NoSpacing"/>
              <w:rPr>
                <w:color w:val="FF0000"/>
              </w:rPr>
            </w:pPr>
          </w:p>
        </w:tc>
        <w:tc>
          <w:tcPr>
            <w:tcW w:w="3005" w:type="dxa"/>
            <w:shd w:val="clear" w:color="auto" w:fill="BDD6EE" w:themeFill="accent1" w:themeFillTint="66"/>
          </w:tcPr>
          <w:p w14:paraId="6866147A" w14:textId="77777777" w:rsidR="00CF69AA" w:rsidRPr="007F1DBD" w:rsidRDefault="00CF69AA" w:rsidP="002D45BE">
            <w:pPr>
              <w:pStyle w:val="NoSpacing"/>
              <w:jc w:val="center"/>
              <w:rPr>
                <w:b/>
              </w:rPr>
            </w:pPr>
            <w:r w:rsidRPr="007F1DBD">
              <w:rPr>
                <w:b/>
              </w:rPr>
              <w:t>% of workforce</w:t>
            </w:r>
          </w:p>
        </w:tc>
        <w:tc>
          <w:tcPr>
            <w:tcW w:w="3006" w:type="dxa"/>
            <w:shd w:val="clear" w:color="auto" w:fill="BDD6EE" w:themeFill="accent1" w:themeFillTint="66"/>
          </w:tcPr>
          <w:p w14:paraId="2F2C6A6E" w14:textId="68181E41" w:rsidR="00CF69AA" w:rsidRPr="007F1DBD" w:rsidRDefault="00CF69AA" w:rsidP="002D45BE">
            <w:pPr>
              <w:pStyle w:val="NoSpacing"/>
              <w:jc w:val="center"/>
              <w:rPr>
                <w:b/>
              </w:rPr>
            </w:pPr>
            <w:r w:rsidRPr="007F1DBD">
              <w:rPr>
                <w:b/>
              </w:rPr>
              <w:t xml:space="preserve">% of </w:t>
            </w:r>
            <w:r w:rsidR="00BB0CEF" w:rsidRPr="007F1DBD">
              <w:rPr>
                <w:b/>
              </w:rPr>
              <w:t xml:space="preserve">Stockport </w:t>
            </w:r>
            <w:r w:rsidRPr="007F1DBD">
              <w:rPr>
                <w:b/>
              </w:rPr>
              <w:t>population</w:t>
            </w:r>
            <w:r w:rsidRPr="007F1DBD">
              <w:rPr>
                <w:rStyle w:val="FootnoteReference"/>
                <w:b/>
              </w:rPr>
              <w:footnoteReference w:id="1"/>
            </w:r>
          </w:p>
        </w:tc>
      </w:tr>
      <w:tr w:rsidR="00DF5825" w:rsidRPr="00DF5825" w14:paraId="1C1F8AA2" w14:textId="77777777" w:rsidTr="002D45BE">
        <w:tc>
          <w:tcPr>
            <w:tcW w:w="2330" w:type="dxa"/>
          </w:tcPr>
          <w:p w14:paraId="3A619BD5" w14:textId="77777777" w:rsidR="00CF69AA" w:rsidRPr="007F1DBD" w:rsidRDefault="00CF69AA" w:rsidP="00FD727B">
            <w:pPr>
              <w:pStyle w:val="NoSpacing"/>
            </w:pPr>
            <w:r w:rsidRPr="007F1DBD">
              <w:t>BAME</w:t>
            </w:r>
          </w:p>
        </w:tc>
        <w:tc>
          <w:tcPr>
            <w:tcW w:w="3005" w:type="dxa"/>
          </w:tcPr>
          <w:p w14:paraId="4DA41DF5" w14:textId="34B94792" w:rsidR="00CF69AA" w:rsidRPr="007F1DBD" w:rsidRDefault="00310606" w:rsidP="002D45BE">
            <w:pPr>
              <w:pStyle w:val="NoSpacing"/>
              <w:jc w:val="center"/>
            </w:pPr>
            <w:r w:rsidRPr="007F1DBD">
              <w:t>2</w:t>
            </w:r>
            <w:r w:rsidR="007F1DBD" w:rsidRPr="007F1DBD">
              <w:t>5.6</w:t>
            </w:r>
            <w:r w:rsidR="00CF69AA" w:rsidRPr="007F1DBD">
              <w:t>%</w:t>
            </w:r>
          </w:p>
        </w:tc>
        <w:tc>
          <w:tcPr>
            <w:tcW w:w="3006" w:type="dxa"/>
          </w:tcPr>
          <w:p w14:paraId="2C1E2934" w14:textId="3860B9EA" w:rsidR="00CF69AA" w:rsidRPr="007F1DBD" w:rsidRDefault="00E13165" w:rsidP="002D45BE">
            <w:pPr>
              <w:pStyle w:val="NoSpacing"/>
              <w:jc w:val="center"/>
            </w:pPr>
            <w:r w:rsidRPr="007F1DBD">
              <w:t>1</w:t>
            </w:r>
            <w:r w:rsidR="007F1DBD" w:rsidRPr="007F1DBD">
              <w:t>2</w:t>
            </w:r>
            <w:r w:rsidRPr="007F1DBD">
              <w:t>.</w:t>
            </w:r>
            <w:r w:rsidR="007F1DBD" w:rsidRPr="007F1DBD">
              <w:t>6</w:t>
            </w:r>
            <w:r w:rsidR="00CF69AA" w:rsidRPr="007F1DBD">
              <w:t>%</w:t>
            </w:r>
          </w:p>
        </w:tc>
      </w:tr>
      <w:tr w:rsidR="00DF5825" w:rsidRPr="00DF5825" w14:paraId="32E82142" w14:textId="77777777" w:rsidTr="002D45BE">
        <w:tc>
          <w:tcPr>
            <w:tcW w:w="2330" w:type="dxa"/>
          </w:tcPr>
          <w:p w14:paraId="01161B0F" w14:textId="77777777" w:rsidR="00CF69AA" w:rsidRPr="007F1DBD" w:rsidRDefault="00CF69AA" w:rsidP="00FD727B">
            <w:pPr>
              <w:pStyle w:val="NoSpacing"/>
            </w:pPr>
            <w:r w:rsidRPr="007F1DBD">
              <w:t>White</w:t>
            </w:r>
          </w:p>
        </w:tc>
        <w:tc>
          <w:tcPr>
            <w:tcW w:w="3005" w:type="dxa"/>
          </w:tcPr>
          <w:p w14:paraId="4818B663" w14:textId="7409B9DF" w:rsidR="00CF69AA" w:rsidRPr="007F1DBD" w:rsidRDefault="00310606" w:rsidP="002D45BE">
            <w:pPr>
              <w:pStyle w:val="NoSpacing"/>
              <w:jc w:val="center"/>
            </w:pPr>
            <w:r w:rsidRPr="007F1DBD">
              <w:t>7</w:t>
            </w:r>
            <w:r w:rsidR="007F1DBD" w:rsidRPr="007F1DBD">
              <w:t>1</w:t>
            </w:r>
            <w:r w:rsidRPr="007F1DBD">
              <w:t>.</w:t>
            </w:r>
            <w:r w:rsidR="007F1DBD" w:rsidRPr="007F1DBD">
              <w:t>7</w:t>
            </w:r>
            <w:r w:rsidRPr="007F1DBD">
              <w:t>%</w:t>
            </w:r>
          </w:p>
        </w:tc>
        <w:tc>
          <w:tcPr>
            <w:tcW w:w="3006" w:type="dxa"/>
          </w:tcPr>
          <w:p w14:paraId="7719C6AF" w14:textId="3CDAC3DA" w:rsidR="00CF69AA" w:rsidRPr="007F1DBD" w:rsidRDefault="00E13165" w:rsidP="002D45BE">
            <w:pPr>
              <w:pStyle w:val="NoSpacing"/>
              <w:jc w:val="center"/>
            </w:pPr>
            <w:r w:rsidRPr="007F1DBD">
              <w:t>8</w:t>
            </w:r>
            <w:r w:rsidR="007F1DBD" w:rsidRPr="007F1DBD">
              <w:t>7</w:t>
            </w:r>
            <w:r w:rsidRPr="007F1DBD">
              <w:t>.</w:t>
            </w:r>
            <w:r w:rsidR="007F1DBD" w:rsidRPr="007F1DBD">
              <w:t>4</w:t>
            </w:r>
            <w:r w:rsidR="00CF69AA" w:rsidRPr="007F1DBD">
              <w:t>%</w:t>
            </w:r>
          </w:p>
        </w:tc>
      </w:tr>
      <w:tr w:rsidR="00DF5825" w:rsidRPr="00DF5825" w14:paraId="5B94A80F" w14:textId="77777777" w:rsidTr="002D45BE">
        <w:tc>
          <w:tcPr>
            <w:tcW w:w="2330" w:type="dxa"/>
          </w:tcPr>
          <w:p w14:paraId="0E50BA38" w14:textId="77777777" w:rsidR="00CF69AA" w:rsidRPr="007F1DBD" w:rsidRDefault="00CF69AA" w:rsidP="00FD727B">
            <w:pPr>
              <w:pStyle w:val="NoSpacing"/>
            </w:pPr>
            <w:r w:rsidRPr="007F1DBD">
              <w:t>Unknown</w:t>
            </w:r>
          </w:p>
        </w:tc>
        <w:tc>
          <w:tcPr>
            <w:tcW w:w="3005" w:type="dxa"/>
          </w:tcPr>
          <w:p w14:paraId="4A04B6A2" w14:textId="5E7BBD30" w:rsidR="00CF69AA" w:rsidRPr="007F1DBD" w:rsidRDefault="007F1DBD" w:rsidP="002D45BE">
            <w:pPr>
              <w:pStyle w:val="NoSpacing"/>
              <w:jc w:val="center"/>
            </w:pPr>
            <w:r w:rsidRPr="007F1DBD">
              <w:t>2.8</w:t>
            </w:r>
            <w:r w:rsidR="00CF69AA" w:rsidRPr="007F1DBD">
              <w:t>%</w:t>
            </w:r>
          </w:p>
        </w:tc>
        <w:tc>
          <w:tcPr>
            <w:tcW w:w="3006" w:type="dxa"/>
            <w:shd w:val="clear" w:color="auto" w:fill="D9D9D9" w:themeFill="background1" w:themeFillShade="D9"/>
          </w:tcPr>
          <w:p w14:paraId="31DF38D9" w14:textId="77777777" w:rsidR="00CF69AA" w:rsidRPr="007F1DBD" w:rsidRDefault="00CF69AA" w:rsidP="002D45BE">
            <w:pPr>
              <w:pStyle w:val="NoSpacing"/>
              <w:jc w:val="center"/>
            </w:pPr>
          </w:p>
        </w:tc>
      </w:tr>
    </w:tbl>
    <w:p w14:paraId="2F264D3E" w14:textId="27BA2203" w:rsidR="00E13165" w:rsidRPr="007F1DBD" w:rsidRDefault="00E13165" w:rsidP="002D45BE">
      <w:pPr>
        <w:pStyle w:val="NoSpacing"/>
        <w:spacing w:before="120"/>
        <w:jc w:val="both"/>
      </w:pPr>
      <w:r w:rsidRPr="007F1DBD">
        <w:lastRenderedPageBreak/>
        <w:t>Data from the 2021 Census shows that there has been an increase in the local BAME population (</w:t>
      </w:r>
      <w:r w:rsidR="00EF78DC">
        <w:t>Stockport</w:t>
      </w:r>
      <w:r w:rsidRPr="007F1DBD">
        <w:t xml:space="preserve">) from </w:t>
      </w:r>
      <w:r w:rsidR="007F1DBD" w:rsidRPr="007F1DBD">
        <w:t>7.9</w:t>
      </w:r>
      <w:r w:rsidRPr="007F1DBD">
        <w:t xml:space="preserve">% to </w:t>
      </w:r>
      <w:r w:rsidR="007F1DBD" w:rsidRPr="007F1DBD">
        <w:t>12.6</w:t>
      </w:r>
      <w:r w:rsidRPr="007F1DBD">
        <w:t>%</w:t>
      </w:r>
      <w:r w:rsidR="002D45BE" w:rsidRPr="007F1DBD">
        <w:t>.</w:t>
      </w:r>
    </w:p>
    <w:p w14:paraId="793E57E7" w14:textId="2D385594" w:rsidR="00F22907" w:rsidRPr="00713ACB" w:rsidRDefault="00F22907" w:rsidP="002D45BE">
      <w:pPr>
        <w:pStyle w:val="NoSpacing"/>
        <w:spacing w:before="120"/>
        <w:jc w:val="both"/>
      </w:pPr>
      <w:r w:rsidRPr="00713ACB">
        <w:t>The differences observed between the BAME proportions of the workforce, compared to the local population are likely to be as a result of occupational segregation (primarily the proportion of BAME staff</w:t>
      </w:r>
      <w:r w:rsidR="00FB19D0" w:rsidRPr="00713ACB">
        <w:t xml:space="preserve"> within the medical profession), as well as a result of international recruitment.</w:t>
      </w:r>
    </w:p>
    <w:p w14:paraId="7345D353" w14:textId="58CC91BB" w:rsidR="00713ACB" w:rsidRDefault="00E20759" w:rsidP="002D45BE">
      <w:pPr>
        <w:spacing w:before="120"/>
        <w:rPr>
          <w:color w:val="FF0000"/>
        </w:rPr>
      </w:pPr>
      <w:r w:rsidRPr="00713ACB">
        <w:t>The chart below shows the distribution of white and BAME staff cross the AfC pay bands and medical grades.</w:t>
      </w:r>
    </w:p>
    <w:p w14:paraId="288B6BE0" w14:textId="4F93D1F8" w:rsidR="00713ACB" w:rsidRPr="00DF5825" w:rsidRDefault="00713ACB" w:rsidP="002D45BE">
      <w:pPr>
        <w:spacing w:before="120"/>
        <w:rPr>
          <w:color w:val="FF0000"/>
        </w:rPr>
      </w:pPr>
      <w:r>
        <w:rPr>
          <w:noProof/>
          <w:lang w:eastAsia="en-GB" w:bidi="ar-SA"/>
        </w:rPr>
        <w:drawing>
          <wp:inline distT="0" distB="0" distL="0" distR="0" wp14:anchorId="74EAE77D" wp14:editId="2E817E82">
            <wp:extent cx="6233160" cy="3672840"/>
            <wp:effectExtent l="0" t="0" r="15240" b="3810"/>
            <wp:docPr id="2143696362" name="Chart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6EF5DF" w14:textId="77777777" w:rsidR="00713ACB" w:rsidRDefault="00713ACB" w:rsidP="002D45BE">
      <w:pPr>
        <w:jc w:val="center"/>
        <w:rPr>
          <w:i/>
          <w:color w:val="FF0000"/>
          <w:sz w:val="20"/>
        </w:rPr>
      </w:pPr>
    </w:p>
    <w:p w14:paraId="4F3B6222" w14:textId="0F6C1504" w:rsidR="001A5866" w:rsidRPr="00713ACB" w:rsidRDefault="001A5866" w:rsidP="002D45BE">
      <w:pPr>
        <w:jc w:val="center"/>
        <w:rPr>
          <w:i/>
          <w:sz w:val="20"/>
        </w:rPr>
      </w:pPr>
      <w:r w:rsidRPr="00713ACB">
        <w:rPr>
          <w:i/>
          <w:sz w:val="20"/>
        </w:rPr>
        <w:t>Figure 5: Distribution of White and BAME staff across A</w:t>
      </w:r>
      <w:r w:rsidR="00E90706" w:rsidRPr="00713ACB">
        <w:rPr>
          <w:i/>
          <w:sz w:val="20"/>
        </w:rPr>
        <w:t>fC pay bands and medical grades</w:t>
      </w:r>
    </w:p>
    <w:p w14:paraId="58E6C27E" w14:textId="77777777" w:rsidR="00852E42" w:rsidRDefault="00852E42" w:rsidP="002D45BE">
      <w:pPr>
        <w:jc w:val="both"/>
        <w:rPr>
          <w:color w:val="FF0000"/>
        </w:rPr>
      </w:pPr>
    </w:p>
    <w:p w14:paraId="459E6CA3" w14:textId="65D9D023" w:rsidR="005E3A04" w:rsidRPr="00E070E9" w:rsidRDefault="005E3A04" w:rsidP="002D45BE">
      <w:pPr>
        <w:jc w:val="both"/>
      </w:pPr>
      <w:r w:rsidRPr="007C77E4">
        <w:t>The table below s</w:t>
      </w:r>
      <w:r w:rsidR="00852E42" w:rsidRPr="007C77E4">
        <w:t>h</w:t>
      </w:r>
      <w:r w:rsidRPr="007C77E4">
        <w:t xml:space="preserve">ows the change in the proportion of BAME staff in the previous 12 months. The increase at Band 5 is likely due to the impact of international recruitment. </w:t>
      </w:r>
      <w:r w:rsidR="00CA3844" w:rsidRPr="00E070E9">
        <w:t xml:space="preserve">The increase at Band </w:t>
      </w:r>
      <w:r w:rsidR="007C77E4" w:rsidRPr="00E070E9">
        <w:t>3</w:t>
      </w:r>
      <w:r w:rsidR="00CA3844" w:rsidRPr="00E070E9">
        <w:t xml:space="preserve">, </w:t>
      </w:r>
      <w:r w:rsidR="007C77E4" w:rsidRPr="00E070E9">
        <w:t>is likely due to</w:t>
      </w:r>
      <w:r w:rsidR="00272207" w:rsidRPr="00E070E9">
        <w:t xml:space="preserve"> significant drives in recruitment for HCA roles</w:t>
      </w:r>
      <w:r w:rsidR="00E070E9">
        <w:t>.</w:t>
      </w:r>
      <w:r w:rsidR="00B65E30">
        <w:t xml:space="preserve"> </w:t>
      </w:r>
      <w:r w:rsidR="007C77E4" w:rsidRPr="00E070E9">
        <w:t>The decrea</w:t>
      </w:r>
      <w:r w:rsidR="00E070E9" w:rsidRPr="00E070E9">
        <w:t>se at band 4 is likely due to the numbers of pre-registration internally recruited nurses progressing to AfC Band 5.</w:t>
      </w:r>
    </w:p>
    <w:p w14:paraId="0C607C32" w14:textId="77777777" w:rsidR="00852E42" w:rsidRPr="00E070E9" w:rsidRDefault="00852E42" w:rsidP="002D45BE">
      <w:pPr>
        <w:jc w:val="both"/>
      </w:pPr>
    </w:p>
    <w:p w14:paraId="5D087147" w14:textId="77777777" w:rsidR="005E3A04" w:rsidRPr="00DF5825" w:rsidRDefault="005E3A04">
      <w:pPr>
        <w:rPr>
          <w:color w:val="FF0000"/>
        </w:rPr>
      </w:pPr>
    </w:p>
    <w:tbl>
      <w:tblPr>
        <w:tblW w:w="7561" w:type="dxa"/>
        <w:jc w:val="center"/>
        <w:tblLook w:val="04A0" w:firstRow="1" w:lastRow="0" w:firstColumn="1" w:lastColumn="0" w:noHBand="0" w:noVBand="1"/>
      </w:tblPr>
      <w:tblGrid>
        <w:gridCol w:w="1593"/>
        <w:gridCol w:w="2140"/>
        <w:gridCol w:w="2268"/>
        <w:gridCol w:w="1560"/>
      </w:tblGrid>
      <w:tr w:rsidR="00DF5825" w:rsidRPr="00DF5825" w14:paraId="0D9D4DEA" w14:textId="77777777" w:rsidTr="008431FF">
        <w:trPr>
          <w:trHeight w:val="315"/>
          <w:jc w:val="center"/>
        </w:trPr>
        <w:tc>
          <w:tcPr>
            <w:tcW w:w="1593" w:type="dxa"/>
            <w:tcBorders>
              <w:top w:val="single" w:sz="8" w:space="0" w:color="auto"/>
              <w:left w:val="single" w:sz="8" w:space="0" w:color="auto"/>
              <w:bottom w:val="single" w:sz="8" w:space="0" w:color="auto"/>
              <w:right w:val="single" w:sz="8" w:space="0" w:color="auto"/>
            </w:tcBorders>
            <w:shd w:val="clear" w:color="auto" w:fill="auto"/>
            <w:noWrap/>
            <w:hideMark/>
          </w:tcPr>
          <w:p w14:paraId="0F0C33D7" w14:textId="3FE41BBC" w:rsidR="005E3A04" w:rsidRPr="008431FF" w:rsidRDefault="005E3A04" w:rsidP="00780727">
            <w:pPr>
              <w:overflowPunct/>
              <w:rPr>
                <w:rFonts w:eastAsia="Times New Roman"/>
                <w:b/>
                <w:bCs/>
                <w:kern w:val="0"/>
                <w:sz w:val="20"/>
                <w:szCs w:val="20"/>
                <w:lang w:eastAsia="en-GB" w:bidi="ar-SA"/>
              </w:rPr>
            </w:pPr>
            <w:r w:rsidRPr="008431FF">
              <w:rPr>
                <w:rFonts w:eastAsia="Times New Roman"/>
                <w:b/>
                <w:bCs/>
                <w:kern w:val="0"/>
                <w:sz w:val="20"/>
                <w:szCs w:val="20"/>
                <w:lang w:eastAsia="en-GB" w:bidi="ar-SA"/>
              </w:rPr>
              <w:t>Band</w:t>
            </w:r>
            <w:r w:rsidR="006B569A" w:rsidRPr="008431FF">
              <w:rPr>
                <w:rFonts w:eastAsia="Times New Roman"/>
                <w:b/>
                <w:bCs/>
                <w:kern w:val="0"/>
                <w:sz w:val="20"/>
                <w:szCs w:val="20"/>
                <w:lang w:eastAsia="en-GB" w:bidi="ar-SA"/>
              </w:rPr>
              <w:t>ing</w:t>
            </w:r>
          </w:p>
        </w:tc>
        <w:tc>
          <w:tcPr>
            <w:tcW w:w="2140" w:type="dxa"/>
            <w:tcBorders>
              <w:top w:val="single" w:sz="8" w:space="0" w:color="auto"/>
              <w:left w:val="nil"/>
              <w:bottom w:val="single" w:sz="8" w:space="0" w:color="auto"/>
              <w:right w:val="single" w:sz="8" w:space="0" w:color="auto"/>
            </w:tcBorders>
            <w:shd w:val="clear" w:color="auto" w:fill="auto"/>
            <w:noWrap/>
            <w:hideMark/>
          </w:tcPr>
          <w:p w14:paraId="622D7D72" w14:textId="7E44A4C8" w:rsidR="005E3A04" w:rsidRPr="008431FF" w:rsidRDefault="005E3A04" w:rsidP="00780727">
            <w:pPr>
              <w:overflowPunct/>
              <w:jc w:val="center"/>
              <w:rPr>
                <w:rFonts w:eastAsia="Times New Roman"/>
                <w:b/>
                <w:bCs/>
                <w:kern w:val="0"/>
                <w:sz w:val="20"/>
                <w:szCs w:val="20"/>
                <w:lang w:eastAsia="en-GB" w:bidi="ar-SA"/>
              </w:rPr>
            </w:pPr>
            <w:r w:rsidRPr="008431FF">
              <w:rPr>
                <w:rFonts w:eastAsia="Times New Roman"/>
                <w:b/>
                <w:bCs/>
                <w:kern w:val="0"/>
                <w:sz w:val="20"/>
                <w:szCs w:val="20"/>
                <w:lang w:eastAsia="en-GB" w:bidi="ar-SA"/>
              </w:rPr>
              <w:t>% of BAME staff</w:t>
            </w:r>
            <w:r w:rsidR="00780727" w:rsidRPr="008431FF">
              <w:rPr>
                <w:rFonts w:eastAsia="Times New Roman"/>
                <w:b/>
                <w:bCs/>
                <w:kern w:val="0"/>
                <w:sz w:val="20"/>
                <w:szCs w:val="20"/>
                <w:lang w:eastAsia="en-GB" w:bidi="ar-SA"/>
              </w:rPr>
              <w:t xml:space="preserve"> </w:t>
            </w:r>
            <w:r w:rsidRPr="008431FF">
              <w:rPr>
                <w:rFonts w:eastAsia="Times New Roman"/>
                <w:b/>
                <w:bCs/>
                <w:kern w:val="0"/>
                <w:sz w:val="20"/>
                <w:szCs w:val="20"/>
                <w:lang w:eastAsia="en-GB" w:bidi="ar-SA"/>
              </w:rPr>
              <w:t>2022</w:t>
            </w:r>
          </w:p>
        </w:tc>
        <w:tc>
          <w:tcPr>
            <w:tcW w:w="2268" w:type="dxa"/>
            <w:tcBorders>
              <w:top w:val="single" w:sz="8" w:space="0" w:color="auto"/>
              <w:left w:val="nil"/>
              <w:bottom w:val="single" w:sz="4" w:space="0" w:color="auto"/>
              <w:right w:val="single" w:sz="8" w:space="0" w:color="auto"/>
            </w:tcBorders>
            <w:shd w:val="clear" w:color="auto" w:fill="auto"/>
            <w:noWrap/>
            <w:hideMark/>
          </w:tcPr>
          <w:p w14:paraId="06325D0D" w14:textId="406EF374" w:rsidR="005E3A04" w:rsidRPr="00DF5825" w:rsidRDefault="005E3A04" w:rsidP="00780727">
            <w:pPr>
              <w:overflowPunct/>
              <w:jc w:val="center"/>
              <w:rPr>
                <w:rFonts w:eastAsia="Times New Roman"/>
                <w:b/>
                <w:bCs/>
                <w:color w:val="FF0000"/>
                <w:kern w:val="0"/>
                <w:sz w:val="20"/>
                <w:szCs w:val="20"/>
                <w:lang w:eastAsia="en-GB" w:bidi="ar-SA"/>
              </w:rPr>
            </w:pPr>
            <w:r w:rsidRPr="008431FF">
              <w:rPr>
                <w:rFonts w:eastAsia="Times New Roman"/>
                <w:b/>
                <w:bCs/>
                <w:kern w:val="0"/>
                <w:sz w:val="20"/>
                <w:szCs w:val="20"/>
                <w:lang w:eastAsia="en-GB" w:bidi="ar-SA"/>
              </w:rPr>
              <w:t>% of BAME staff</w:t>
            </w:r>
            <w:r w:rsidR="00780727" w:rsidRPr="008431FF">
              <w:rPr>
                <w:rFonts w:eastAsia="Times New Roman"/>
                <w:b/>
                <w:bCs/>
                <w:kern w:val="0"/>
                <w:sz w:val="20"/>
                <w:szCs w:val="20"/>
                <w:lang w:eastAsia="en-GB" w:bidi="ar-SA"/>
              </w:rPr>
              <w:t xml:space="preserve">  </w:t>
            </w:r>
            <w:r w:rsidRPr="008431FF">
              <w:rPr>
                <w:rFonts w:eastAsia="Times New Roman"/>
                <w:b/>
                <w:bCs/>
                <w:kern w:val="0"/>
                <w:sz w:val="20"/>
                <w:szCs w:val="20"/>
                <w:lang w:eastAsia="en-GB" w:bidi="ar-SA"/>
              </w:rPr>
              <w:t>2023</w:t>
            </w:r>
          </w:p>
        </w:tc>
        <w:tc>
          <w:tcPr>
            <w:tcW w:w="1560" w:type="dxa"/>
            <w:tcBorders>
              <w:top w:val="single" w:sz="8" w:space="0" w:color="auto"/>
              <w:left w:val="nil"/>
              <w:bottom w:val="single" w:sz="8" w:space="0" w:color="auto"/>
              <w:right w:val="single" w:sz="8" w:space="0" w:color="auto"/>
            </w:tcBorders>
            <w:shd w:val="clear" w:color="auto" w:fill="auto"/>
            <w:noWrap/>
            <w:hideMark/>
          </w:tcPr>
          <w:p w14:paraId="55287F02" w14:textId="77777777" w:rsidR="005E3A04" w:rsidRPr="007C77E4" w:rsidRDefault="005E3A04" w:rsidP="00780727">
            <w:pPr>
              <w:overflowPunct/>
              <w:jc w:val="center"/>
              <w:rPr>
                <w:rFonts w:eastAsia="Times New Roman"/>
                <w:b/>
                <w:bCs/>
                <w:kern w:val="0"/>
                <w:sz w:val="20"/>
                <w:szCs w:val="20"/>
                <w:lang w:eastAsia="en-GB" w:bidi="ar-SA"/>
              </w:rPr>
            </w:pPr>
            <w:r w:rsidRPr="007C77E4">
              <w:rPr>
                <w:rFonts w:eastAsia="Times New Roman"/>
                <w:b/>
                <w:bCs/>
                <w:kern w:val="0"/>
                <w:sz w:val="20"/>
                <w:szCs w:val="20"/>
                <w:lang w:eastAsia="en-GB" w:bidi="ar-SA"/>
              </w:rPr>
              <w:t>Change</w:t>
            </w:r>
          </w:p>
        </w:tc>
      </w:tr>
      <w:tr w:rsidR="008431FF" w:rsidRPr="00DF5825" w14:paraId="32B8B4D1"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66C2C9D8" w14:textId="6642A2F1"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1</w:t>
            </w:r>
          </w:p>
        </w:tc>
        <w:tc>
          <w:tcPr>
            <w:tcW w:w="2140" w:type="dxa"/>
            <w:tcBorders>
              <w:top w:val="nil"/>
              <w:left w:val="nil"/>
              <w:bottom w:val="single" w:sz="8" w:space="0" w:color="auto"/>
              <w:right w:val="single" w:sz="4" w:space="0" w:color="auto"/>
            </w:tcBorders>
            <w:shd w:val="clear" w:color="auto" w:fill="auto"/>
            <w:noWrap/>
            <w:vAlign w:val="center"/>
            <w:hideMark/>
          </w:tcPr>
          <w:p w14:paraId="59C65A61" w14:textId="5B2F903C"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19.1%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61F32" w14:textId="03661249" w:rsidR="008431FF" w:rsidRPr="00DF5825" w:rsidRDefault="008431FF" w:rsidP="008431FF">
            <w:pPr>
              <w:overflowPunct/>
              <w:jc w:val="center"/>
              <w:rPr>
                <w:rFonts w:eastAsia="Times New Roman"/>
                <w:color w:val="FF0000"/>
                <w:kern w:val="0"/>
                <w:sz w:val="20"/>
                <w:szCs w:val="20"/>
                <w:lang w:eastAsia="en-GB" w:bidi="ar-SA"/>
              </w:rPr>
            </w:pPr>
            <w:r w:rsidRPr="008431FF">
              <w:rPr>
                <w:rFonts w:eastAsia="Times New Roman"/>
                <w:kern w:val="0"/>
                <w:sz w:val="20"/>
                <w:szCs w:val="20"/>
                <w:lang w:eastAsia="en-GB" w:bidi="ar-SA"/>
              </w:rPr>
              <w:t>20.0%</w:t>
            </w:r>
          </w:p>
        </w:tc>
        <w:tc>
          <w:tcPr>
            <w:tcW w:w="1560" w:type="dxa"/>
            <w:tcBorders>
              <w:top w:val="nil"/>
              <w:left w:val="single" w:sz="4" w:space="0" w:color="auto"/>
              <w:bottom w:val="single" w:sz="8" w:space="0" w:color="auto"/>
              <w:right w:val="single" w:sz="8" w:space="0" w:color="auto"/>
            </w:tcBorders>
            <w:shd w:val="clear" w:color="auto" w:fill="92D050"/>
            <w:noWrap/>
            <w:vAlign w:val="center"/>
            <w:hideMark/>
          </w:tcPr>
          <w:p w14:paraId="1967807B" w14:textId="0E0A65F3"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+0.9%</w:t>
            </w:r>
          </w:p>
        </w:tc>
      </w:tr>
      <w:tr w:rsidR="008431FF" w:rsidRPr="00DF5825" w14:paraId="52421872"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72FD905D"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2</w:t>
            </w:r>
          </w:p>
        </w:tc>
        <w:tc>
          <w:tcPr>
            <w:tcW w:w="2140" w:type="dxa"/>
            <w:tcBorders>
              <w:top w:val="nil"/>
              <w:left w:val="nil"/>
              <w:bottom w:val="single" w:sz="8" w:space="0" w:color="auto"/>
              <w:right w:val="single" w:sz="4" w:space="0" w:color="auto"/>
            </w:tcBorders>
            <w:shd w:val="clear" w:color="auto" w:fill="auto"/>
            <w:noWrap/>
            <w:vAlign w:val="center"/>
            <w:hideMark/>
          </w:tcPr>
          <w:p w14:paraId="049822D8" w14:textId="3DC23E62"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28.8%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D710A" w14:textId="67FF319A"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29.0%</w:t>
            </w:r>
          </w:p>
        </w:tc>
        <w:tc>
          <w:tcPr>
            <w:tcW w:w="1560" w:type="dxa"/>
            <w:tcBorders>
              <w:top w:val="nil"/>
              <w:left w:val="single" w:sz="4" w:space="0" w:color="auto"/>
              <w:bottom w:val="single" w:sz="8" w:space="0" w:color="auto"/>
              <w:right w:val="single" w:sz="8" w:space="0" w:color="auto"/>
            </w:tcBorders>
            <w:shd w:val="clear" w:color="auto" w:fill="92D050"/>
            <w:noWrap/>
            <w:vAlign w:val="center"/>
            <w:hideMark/>
          </w:tcPr>
          <w:p w14:paraId="76666BCA" w14:textId="44613219"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+0.2%</w:t>
            </w:r>
          </w:p>
        </w:tc>
      </w:tr>
      <w:tr w:rsidR="008431FF" w:rsidRPr="00DF5825" w14:paraId="41547C66"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4CB0B530"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3</w:t>
            </w:r>
          </w:p>
        </w:tc>
        <w:tc>
          <w:tcPr>
            <w:tcW w:w="2140" w:type="dxa"/>
            <w:tcBorders>
              <w:top w:val="nil"/>
              <w:left w:val="nil"/>
              <w:bottom w:val="single" w:sz="8" w:space="0" w:color="auto"/>
              <w:right w:val="single" w:sz="4" w:space="0" w:color="auto"/>
            </w:tcBorders>
            <w:shd w:val="clear" w:color="auto" w:fill="auto"/>
            <w:noWrap/>
            <w:vAlign w:val="center"/>
            <w:hideMark/>
          </w:tcPr>
          <w:p w14:paraId="3223E23B" w14:textId="1B59C88D"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11.3%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ACB93" w14:textId="6CF2E008"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19.4%</w:t>
            </w:r>
          </w:p>
        </w:tc>
        <w:tc>
          <w:tcPr>
            <w:tcW w:w="1560" w:type="dxa"/>
            <w:tcBorders>
              <w:top w:val="nil"/>
              <w:left w:val="single" w:sz="4" w:space="0" w:color="auto"/>
              <w:bottom w:val="single" w:sz="8" w:space="0" w:color="auto"/>
              <w:right w:val="single" w:sz="8" w:space="0" w:color="auto"/>
            </w:tcBorders>
            <w:shd w:val="clear" w:color="auto" w:fill="92D050"/>
            <w:noWrap/>
            <w:vAlign w:val="center"/>
            <w:hideMark/>
          </w:tcPr>
          <w:p w14:paraId="24508D96" w14:textId="5F579D77"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+8.1%</w:t>
            </w:r>
          </w:p>
        </w:tc>
      </w:tr>
      <w:tr w:rsidR="008431FF" w:rsidRPr="00DF5825" w14:paraId="2AEC27D8"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613524C7"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4</w:t>
            </w:r>
          </w:p>
        </w:tc>
        <w:tc>
          <w:tcPr>
            <w:tcW w:w="2140" w:type="dxa"/>
            <w:tcBorders>
              <w:top w:val="nil"/>
              <w:left w:val="nil"/>
              <w:bottom w:val="single" w:sz="8" w:space="0" w:color="auto"/>
              <w:right w:val="single" w:sz="4" w:space="0" w:color="auto"/>
            </w:tcBorders>
            <w:shd w:val="clear" w:color="auto" w:fill="auto"/>
            <w:noWrap/>
            <w:vAlign w:val="center"/>
            <w:hideMark/>
          </w:tcPr>
          <w:p w14:paraId="4ED0CA52" w14:textId="3E592E46"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11.9%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E9870" w14:textId="0042DFF2"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5.6%</w:t>
            </w:r>
          </w:p>
        </w:tc>
        <w:tc>
          <w:tcPr>
            <w:tcW w:w="1560" w:type="dxa"/>
            <w:tcBorders>
              <w:top w:val="nil"/>
              <w:left w:val="single" w:sz="4" w:space="0" w:color="auto"/>
              <w:bottom w:val="single" w:sz="8" w:space="0" w:color="auto"/>
              <w:right w:val="single" w:sz="8" w:space="0" w:color="auto"/>
            </w:tcBorders>
            <w:shd w:val="clear" w:color="auto" w:fill="FFC000"/>
            <w:noWrap/>
            <w:vAlign w:val="center"/>
            <w:hideMark/>
          </w:tcPr>
          <w:p w14:paraId="6E5AC2B2" w14:textId="20011DEA"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-6.3%</w:t>
            </w:r>
          </w:p>
        </w:tc>
      </w:tr>
      <w:tr w:rsidR="008431FF" w:rsidRPr="00DF5825" w14:paraId="7C9C5E4F"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40C142A4"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5</w:t>
            </w:r>
          </w:p>
        </w:tc>
        <w:tc>
          <w:tcPr>
            <w:tcW w:w="2140" w:type="dxa"/>
            <w:tcBorders>
              <w:top w:val="nil"/>
              <w:left w:val="nil"/>
              <w:bottom w:val="single" w:sz="8" w:space="0" w:color="auto"/>
              <w:right w:val="single" w:sz="4" w:space="0" w:color="auto"/>
            </w:tcBorders>
            <w:shd w:val="clear" w:color="auto" w:fill="auto"/>
            <w:noWrap/>
            <w:vAlign w:val="center"/>
            <w:hideMark/>
          </w:tcPr>
          <w:p w14:paraId="512657C2" w14:textId="5F3AD200"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34.8%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18092" w14:textId="35ECF1E8"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40.1%</w:t>
            </w:r>
          </w:p>
        </w:tc>
        <w:tc>
          <w:tcPr>
            <w:tcW w:w="1560" w:type="dxa"/>
            <w:tcBorders>
              <w:top w:val="nil"/>
              <w:left w:val="single" w:sz="4" w:space="0" w:color="auto"/>
              <w:bottom w:val="single" w:sz="8" w:space="0" w:color="auto"/>
              <w:right w:val="single" w:sz="8" w:space="0" w:color="auto"/>
            </w:tcBorders>
            <w:shd w:val="clear" w:color="auto" w:fill="92D050"/>
            <w:noWrap/>
            <w:vAlign w:val="center"/>
            <w:hideMark/>
          </w:tcPr>
          <w:p w14:paraId="1FAE4BBD" w14:textId="1435FA1F"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+5.3%</w:t>
            </w:r>
          </w:p>
        </w:tc>
      </w:tr>
      <w:tr w:rsidR="008431FF" w:rsidRPr="00DF5825" w14:paraId="6A681B60"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15DAF5F0"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6</w:t>
            </w:r>
          </w:p>
        </w:tc>
        <w:tc>
          <w:tcPr>
            <w:tcW w:w="2140" w:type="dxa"/>
            <w:tcBorders>
              <w:top w:val="nil"/>
              <w:left w:val="nil"/>
              <w:bottom w:val="single" w:sz="8" w:space="0" w:color="auto"/>
              <w:right w:val="single" w:sz="4" w:space="0" w:color="auto"/>
            </w:tcBorders>
            <w:shd w:val="clear" w:color="auto" w:fill="auto"/>
            <w:noWrap/>
            <w:vAlign w:val="center"/>
            <w:hideMark/>
          </w:tcPr>
          <w:p w14:paraId="0C19A7C5" w14:textId="4177BEDE"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15.7%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5F127" w14:textId="1ECB4CD4"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15.6%</w:t>
            </w:r>
          </w:p>
        </w:tc>
        <w:tc>
          <w:tcPr>
            <w:tcW w:w="1560" w:type="dxa"/>
            <w:tcBorders>
              <w:top w:val="nil"/>
              <w:left w:val="single" w:sz="4" w:space="0" w:color="auto"/>
              <w:bottom w:val="single" w:sz="8" w:space="0" w:color="auto"/>
              <w:right w:val="single" w:sz="8" w:space="0" w:color="auto"/>
            </w:tcBorders>
            <w:shd w:val="clear" w:color="auto" w:fill="FFC000" w:themeFill="accent4"/>
            <w:noWrap/>
            <w:vAlign w:val="center"/>
            <w:hideMark/>
          </w:tcPr>
          <w:p w14:paraId="49415509" w14:textId="44465BF2"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-0.1%</w:t>
            </w:r>
          </w:p>
        </w:tc>
      </w:tr>
      <w:tr w:rsidR="008431FF" w:rsidRPr="00DF5825" w14:paraId="04427CDB"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36EF1B4D"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7</w:t>
            </w:r>
          </w:p>
        </w:tc>
        <w:tc>
          <w:tcPr>
            <w:tcW w:w="2140" w:type="dxa"/>
            <w:tcBorders>
              <w:top w:val="nil"/>
              <w:left w:val="nil"/>
              <w:bottom w:val="single" w:sz="8" w:space="0" w:color="auto"/>
              <w:right w:val="single" w:sz="4" w:space="0" w:color="auto"/>
            </w:tcBorders>
            <w:shd w:val="clear" w:color="auto" w:fill="auto"/>
            <w:noWrap/>
            <w:vAlign w:val="center"/>
            <w:hideMark/>
          </w:tcPr>
          <w:p w14:paraId="0DF72242" w14:textId="16A73013"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9.2%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9E3D0" w14:textId="0CD4D752"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10.1%</w:t>
            </w:r>
          </w:p>
        </w:tc>
        <w:tc>
          <w:tcPr>
            <w:tcW w:w="1560" w:type="dxa"/>
            <w:tcBorders>
              <w:top w:val="nil"/>
              <w:left w:val="single" w:sz="4" w:space="0" w:color="auto"/>
              <w:bottom w:val="single" w:sz="8" w:space="0" w:color="auto"/>
              <w:right w:val="single" w:sz="8" w:space="0" w:color="auto"/>
            </w:tcBorders>
            <w:shd w:val="clear" w:color="auto" w:fill="92D050"/>
            <w:noWrap/>
            <w:vAlign w:val="center"/>
            <w:hideMark/>
          </w:tcPr>
          <w:p w14:paraId="13D5985A" w14:textId="74B805C7"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+0.9%</w:t>
            </w:r>
          </w:p>
        </w:tc>
      </w:tr>
      <w:tr w:rsidR="008431FF" w:rsidRPr="00DF5825" w14:paraId="1B7ED7EB"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05BC8DF7"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8A</w:t>
            </w:r>
          </w:p>
        </w:tc>
        <w:tc>
          <w:tcPr>
            <w:tcW w:w="2140" w:type="dxa"/>
            <w:tcBorders>
              <w:top w:val="nil"/>
              <w:left w:val="nil"/>
              <w:bottom w:val="single" w:sz="8" w:space="0" w:color="auto"/>
              <w:right w:val="single" w:sz="4" w:space="0" w:color="auto"/>
            </w:tcBorders>
            <w:shd w:val="clear" w:color="auto" w:fill="auto"/>
            <w:noWrap/>
            <w:vAlign w:val="center"/>
            <w:hideMark/>
          </w:tcPr>
          <w:p w14:paraId="2D9EFD3F" w14:textId="5D2638FB"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6.4%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61C6C" w14:textId="46E44222"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5.3%</w:t>
            </w:r>
          </w:p>
        </w:tc>
        <w:tc>
          <w:tcPr>
            <w:tcW w:w="1560" w:type="dxa"/>
            <w:tcBorders>
              <w:top w:val="nil"/>
              <w:left w:val="single" w:sz="4" w:space="0" w:color="auto"/>
              <w:bottom w:val="single" w:sz="8" w:space="0" w:color="auto"/>
              <w:right w:val="single" w:sz="8" w:space="0" w:color="auto"/>
            </w:tcBorders>
            <w:shd w:val="clear" w:color="auto" w:fill="FFC000"/>
            <w:noWrap/>
            <w:vAlign w:val="center"/>
            <w:hideMark/>
          </w:tcPr>
          <w:p w14:paraId="335D4077" w14:textId="22B5DACC"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-1.1%</w:t>
            </w:r>
          </w:p>
        </w:tc>
      </w:tr>
      <w:tr w:rsidR="008431FF" w:rsidRPr="00DF5825" w14:paraId="363DBEBB"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6C2E1F2C"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8B</w:t>
            </w:r>
          </w:p>
        </w:tc>
        <w:tc>
          <w:tcPr>
            <w:tcW w:w="2140" w:type="dxa"/>
            <w:tcBorders>
              <w:top w:val="nil"/>
              <w:left w:val="nil"/>
              <w:bottom w:val="single" w:sz="8" w:space="0" w:color="auto"/>
              <w:right w:val="single" w:sz="4" w:space="0" w:color="auto"/>
            </w:tcBorders>
            <w:shd w:val="clear" w:color="auto" w:fill="auto"/>
            <w:noWrap/>
            <w:vAlign w:val="center"/>
            <w:hideMark/>
          </w:tcPr>
          <w:p w14:paraId="406EBBCB" w14:textId="6287B3E9"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12.3%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7284B" w14:textId="08F508C4"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10.0%</w:t>
            </w:r>
          </w:p>
        </w:tc>
        <w:tc>
          <w:tcPr>
            <w:tcW w:w="1560" w:type="dxa"/>
            <w:tcBorders>
              <w:top w:val="nil"/>
              <w:left w:val="single" w:sz="4" w:space="0" w:color="auto"/>
              <w:bottom w:val="single" w:sz="8" w:space="0" w:color="auto"/>
              <w:right w:val="single" w:sz="8" w:space="0" w:color="auto"/>
            </w:tcBorders>
            <w:shd w:val="clear" w:color="auto" w:fill="FFC000"/>
            <w:noWrap/>
            <w:vAlign w:val="center"/>
            <w:hideMark/>
          </w:tcPr>
          <w:p w14:paraId="4041C560" w14:textId="05EA5714"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-2.3%</w:t>
            </w:r>
          </w:p>
        </w:tc>
      </w:tr>
      <w:tr w:rsidR="008431FF" w:rsidRPr="00DF5825" w14:paraId="1F6CCFE6"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79CAD104"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8C</w:t>
            </w:r>
          </w:p>
        </w:tc>
        <w:tc>
          <w:tcPr>
            <w:tcW w:w="2140" w:type="dxa"/>
            <w:tcBorders>
              <w:top w:val="nil"/>
              <w:left w:val="nil"/>
              <w:bottom w:val="single" w:sz="8" w:space="0" w:color="auto"/>
              <w:right w:val="single" w:sz="4" w:space="0" w:color="auto"/>
            </w:tcBorders>
            <w:shd w:val="clear" w:color="auto" w:fill="auto"/>
            <w:noWrap/>
            <w:vAlign w:val="center"/>
            <w:hideMark/>
          </w:tcPr>
          <w:p w14:paraId="74C1726C" w14:textId="15F2F6A6"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3.5%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F8FB2" w14:textId="2035AD93"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0.0%</w:t>
            </w:r>
          </w:p>
        </w:tc>
        <w:tc>
          <w:tcPr>
            <w:tcW w:w="1560" w:type="dxa"/>
            <w:tcBorders>
              <w:top w:val="nil"/>
              <w:left w:val="single" w:sz="4" w:space="0" w:color="auto"/>
              <w:bottom w:val="single" w:sz="8" w:space="0" w:color="auto"/>
              <w:right w:val="single" w:sz="8" w:space="0" w:color="auto"/>
            </w:tcBorders>
            <w:shd w:val="clear" w:color="auto" w:fill="FFC000"/>
            <w:noWrap/>
            <w:vAlign w:val="center"/>
            <w:hideMark/>
          </w:tcPr>
          <w:p w14:paraId="5348803F" w14:textId="0CA0436F"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-3.5%</w:t>
            </w:r>
          </w:p>
        </w:tc>
      </w:tr>
      <w:tr w:rsidR="008431FF" w:rsidRPr="00DF5825" w14:paraId="61F3239D" w14:textId="77777777" w:rsidTr="007C77E4">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2C706A52"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8D</w:t>
            </w:r>
          </w:p>
        </w:tc>
        <w:tc>
          <w:tcPr>
            <w:tcW w:w="2140" w:type="dxa"/>
            <w:tcBorders>
              <w:top w:val="nil"/>
              <w:left w:val="nil"/>
              <w:bottom w:val="single" w:sz="8" w:space="0" w:color="auto"/>
              <w:right w:val="single" w:sz="4" w:space="0" w:color="auto"/>
            </w:tcBorders>
            <w:shd w:val="clear" w:color="auto" w:fill="auto"/>
            <w:noWrap/>
            <w:vAlign w:val="center"/>
            <w:hideMark/>
          </w:tcPr>
          <w:p w14:paraId="6FAB955E" w14:textId="1A00634A"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1F3A" w14:textId="1DBB9F9A"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0.0%</w:t>
            </w:r>
          </w:p>
        </w:tc>
        <w:tc>
          <w:tcPr>
            <w:tcW w:w="1560" w:type="dxa"/>
            <w:tcBorders>
              <w:top w:val="nil"/>
              <w:left w:val="single" w:sz="4" w:space="0" w:color="auto"/>
              <w:bottom w:val="single" w:sz="8" w:space="0" w:color="auto"/>
              <w:right w:val="single" w:sz="8" w:space="0" w:color="auto"/>
            </w:tcBorders>
            <w:shd w:val="clear" w:color="auto" w:fill="auto"/>
            <w:noWrap/>
            <w:vAlign w:val="center"/>
            <w:hideMark/>
          </w:tcPr>
          <w:p w14:paraId="7B50B315" w14:textId="13308682" w:rsidR="008431FF" w:rsidRPr="007C77E4" w:rsidRDefault="007C77E4" w:rsidP="007C77E4">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No change</w:t>
            </w:r>
          </w:p>
        </w:tc>
      </w:tr>
      <w:tr w:rsidR="008431FF" w:rsidRPr="00DF5825" w14:paraId="650CBCB4" w14:textId="77777777" w:rsidTr="007C77E4">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47AA28F5"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Band 9</w:t>
            </w:r>
          </w:p>
        </w:tc>
        <w:tc>
          <w:tcPr>
            <w:tcW w:w="2140" w:type="dxa"/>
            <w:tcBorders>
              <w:top w:val="nil"/>
              <w:left w:val="nil"/>
              <w:bottom w:val="single" w:sz="8" w:space="0" w:color="auto"/>
              <w:right w:val="single" w:sz="4" w:space="0" w:color="auto"/>
            </w:tcBorders>
            <w:shd w:val="clear" w:color="auto" w:fill="auto"/>
            <w:noWrap/>
            <w:vAlign w:val="center"/>
            <w:hideMark/>
          </w:tcPr>
          <w:p w14:paraId="65F2208F" w14:textId="77777777"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FAD3" w14:textId="447BA15B"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0.0%</w:t>
            </w:r>
          </w:p>
        </w:tc>
        <w:tc>
          <w:tcPr>
            <w:tcW w:w="1560" w:type="dxa"/>
            <w:tcBorders>
              <w:top w:val="nil"/>
              <w:left w:val="single" w:sz="4" w:space="0" w:color="auto"/>
              <w:bottom w:val="single" w:sz="8" w:space="0" w:color="auto"/>
              <w:right w:val="single" w:sz="8" w:space="0" w:color="auto"/>
            </w:tcBorders>
            <w:shd w:val="clear" w:color="auto" w:fill="auto"/>
            <w:noWrap/>
            <w:vAlign w:val="center"/>
            <w:hideMark/>
          </w:tcPr>
          <w:p w14:paraId="3CBE2135" w14:textId="12395014" w:rsidR="008431FF" w:rsidRPr="007C77E4" w:rsidRDefault="007C77E4" w:rsidP="007C77E4">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No change</w:t>
            </w:r>
          </w:p>
        </w:tc>
      </w:tr>
      <w:tr w:rsidR="008431FF" w:rsidRPr="00DF5825" w14:paraId="68BB1971" w14:textId="77777777" w:rsidTr="008431FF">
        <w:trPr>
          <w:trHeight w:val="315"/>
          <w:jc w:val="center"/>
        </w:trPr>
        <w:tc>
          <w:tcPr>
            <w:tcW w:w="1593" w:type="dxa"/>
            <w:tcBorders>
              <w:top w:val="nil"/>
              <w:left w:val="single" w:sz="8" w:space="0" w:color="auto"/>
              <w:bottom w:val="single" w:sz="8" w:space="0" w:color="auto"/>
              <w:right w:val="single" w:sz="8" w:space="0" w:color="auto"/>
            </w:tcBorders>
            <w:shd w:val="clear" w:color="auto" w:fill="auto"/>
            <w:noWrap/>
            <w:vAlign w:val="center"/>
            <w:hideMark/>
          </w:tcPr>
          <w:p w14:paraId="34B0260D" w14:textId="77777777" w:rsidR="008431FF" w:rsidRPr="008431FF" w:rsidRDefault="008431FF" w:rsidP="008431FF">
            <w:pPr>
              <w:overflowPunct/>
              <w:rPr>
                <w:rFonts w:eastAsia="Times New Roman"/>
                <w:kern w:val="0"/>
                <w:sz w:val="20"/>
                <w:szCs w:val="20"/>
                <w:lang w:eastAsia="en-GB" w:bidi="ar-SA"/>
              </w:rPr>
            </w:pPr>
            <w:r w:rsidRPr="008431FF">
              <w:rPr>
                <w:rFonts w:eastAsia="Times New Roman"/>
                <w:kern w:val="0"/>
                <w:sz w:val="20"/>
                <w:szCs w:val="20"/>
                <w:lang w:eastAsia="en-GB" w:bidi="ar-SA"/>
              </w:rPr>
              <w:t>Medical/Dental</w:t>
            </w:r>
          </w:p>
        </w:tc>
        <w:tc>
          <w:tcPr>
            <w:tcW w:w="2140" w:type="dxa"/>
            <w:tcBorders>
              <w:top w:val="nil"/>
              <w:left w:val="nil"/>
              <w:bottom w:val="single" w:sz="8" w:space="0" w:color="auto"/>
              <w:right w:val="single" w:sz="4" w:space="0" w:color="auto"/>
            </w:tcBorders>
            <w:shd w:val="clear" w:color="auto" w:fill="auto"/>
            <w:noWrap/>
            <w:vAlign w:val="center"/>
            <w:hideMark/>
          </w:tcPr>
          <w:p w14:paraId="64B08056" w14:textId="4491B9C9" w:rsidR="008431FF" w:rsidRPr="008431FF" w:rsidRDefault="008431FF" w:rsidP="008431FF">
            <w:pPr>
              <w:overflowPunct/>
              <w:jc w:val="center"/>
              <w:rPr>
                <w:rFonts w:eastAsia="Times New Roman"/>
                <w:kern w:val="0"/>
                <w:sz w:val="20"/>
                <w:szCs w:val="20"/>
                <w:lang w:eastAsia="en-GB" w:bidi="ar-SA"/>
              </w:rPr>
            </w:pPr>
            <w:r w:rsidRPr="008431FF">
              <w:rPr>
                <w:rFonts w:eastAsia="Times New Roman"/>
                <w:kern w:val="0"/>
                <w:sz w:val="20"/>
                <w:szCs w:val="20"/>
                <w:lang w:eastAsia="en-GB" w:bidi="ar-SA"/>
              </w:rPr>
              <w:t>47.4%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8453F" w14:textId="0A6A1225" w:rsidR="008431FF" w:rsidRPr="00DF5825" w:rsidRDefault="008431FF" w:rsidP="008431FF">
            <w:pPr>
              <w:overflowPunct/>
              <w:jc w:val="center"/>
              <w:rPr>
                <w:rFonts w:eastAsia="Times New Roman"/>
                <w:color w:val="FF0000"/>
                <w:kern w:val="0"/>
                <w:sz w:val="20"/>
                <w:szCs w:val="20"/>
                <w:lang w:eastAsia="en-GB" w:bidi="ar-SA"/>
              </w:rPr>
            </w:pPr>
            <w:r>
              <w:rPr>
                <w:rFonts w:ascii="Calibri" w:hAnsi="Calibri" w:cs="Calibri"/>
                <w:color w:val="000000"/>
                <w:szCs w:val="22"/>
              </w:rPr>
              <w:t>51.7%</w:t>
            </w:r>
          </w:p>
        </w:tc>
        <w:tc>
          <w:tcPr>
            <w:tcW w:w="1560" w:type="dxa"/>
            <w:tcBorders>
              <w:top w:val="nil"/>
              <w:left w:val="single" w:sz="4" w:space="0" w:color="auto"/>
              <w:bottom w:val="single" w:sz="8" w:space="0" w:color="auto"/>
              <w:right w:val="single" w:sz="8" w:space="0" w:color="auto"/>
            </w:tcBorders>
            <w:shd w:val="clear" w:color="auto" w:fill="92D050"/>
            <w:noWrap/>
            <w:vAlign w:val="center"/>
            <w:hideMark/>
          </w:tcPr>
          <w:p w14:paraId="23C57235" w14:textId="476790C3" w:rsidR="008431FF" w:rsidRPr="007C77E4" w:rsidRDefault="008431FF" w:rsidP="008431FF">
            <w:pPr>
              <w:overflowPunct/>
              <w:jc w:val="center"/>
              <w:rPr>
                <w:rFonts w:eastAsia="Times New Roman"/>
                <w:kern w:val="0"/>
                <w:sz w:val="20"/>
                <w:szCs w:val="20"/>
                <w:lang w:eastAsia="en-GB" w:bidi="ar-SA"/>
              </w:rPr>
            </w:pPr>
            <w:r w:rsidRPr="007C77E4">
              <w:rPr>
                <w:rFonts w:eastAsia="Times New Roman"/>
                <w:kern w:val="0"/>
                <w:sz w:val="20"/>
                <w:szCs w:val="20"/>
                <w:lang w:eastAsia="en-GB" w:bidi="ar-SA"/>
              </w:rPr>
              <w:t>+3.3%</w:t>
            </w:r>
          </w:p>
        </w:tc>
      </w:tr>
    </w:tbl>
    <w:p w14:paraId="59D52A00" w14:textId="130E1910" w:rsidR="00775DDF" w:rsidRPr="00DF5825" w:rsidRDefault="00775DDF">
      <w:pPr>
        <w:rPr>
          <w:color w:val="FF0000"/>
        </w:rPr>
      </w:pPr>
    </w:p>
    <w:p w14:paraId="751C7F92" w14:textId="77777777" w:rsidR="00AC3CED" w:rsidRPr="00E548D3" w:rsidRDefault="00AC3CED" w:rsidP="00AC3CED">
      <w:pPr>
        <w:pStyle w:val="NoSpacing"/>
        <w:rPr>
          <w:b/>
          <w:color w:val="0070C0"/>
        </w:rPr>
      </w:pPr>
      <w:r w:rsidRPr="00E548D3">
        <w:rPr>
          <w:b/>
          <w:color w:val="0070C0"/>
        </w:rPr>
        <w:lastRenderedPageBreak/>
        <w:t>Disability</w:t>
      </w:r>
    </w:p>
    <w:p w14:paraId="6156F1A8" w14:textId="28E42B51" w:rsidR="00AC3CED" w:rsidRPr="007C77E4" w:rsidRDefault="00AC3CED" w:rsidP="00AC3CED">
      <w:pPr>
        <w:pStyle w:val="NoSpacing"/>
      </w:pPr>
    </w:p>
    <w:p w14:paraId="66903A97" w14:textId="7DFB70F0" w:rsidR="00247AFE" w:rsidRPr="007C77E4" w:rsidRDefault="00AC3CED" w:rsidP="00E90706">
      <w:pPr>
        <w:pStyle w:val="NoSpacing"/>
        <w:spacing w:after="120"/>
      </w:pPr>
      <w:r w:rsidRPr="007C77E4">
        <w:t xml:space="preserve">The chart below shows the proportion of disabled staff across the entire workforce. </w:t>
      </w:r>
    </w:p>
    <w:p w14:paraId="32289376" w14:textId="1E1BF75A" w:rsidR="00FA0BAD" w:rsidRPr="00DF5825" w:rsidRDefault="007C77E4" w:rsidP="007C77E4">
      <w:pPr>
        <w:pStyle w:val="NoSpacing"/>
        <w:jc w:val="center"/>
        <w:rPr>
          <w:color w:val="FF0000"/>
        </w:rPr>
      </w:pPr>
      <w:r>
        <w:rPr>
          <w:noProof/>
          <w:color w:val="FF0000"/>
          <w:lang w:eastAsia="en-GB" w:bidi="ar-SA"/>
        </w:rPr>
        <w:drawing>
          <wp:inline distT="0" distB="0" distL="0" distR="0" wp14:anchorId="65E14EFA" wp14:editId="0215EC6E">
            <wp:extent cx="4389755" cy="2646045"/>
            <wp:effectExtent l="0" t="0" r="0" b="1905"/>
            <wp:docPr id="384588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9755" cy="2646045"/>
                    </a:xfrm>
                    <a:prstGeom prst="rect">
                      <a:avLst/>
                    </a:prstGeom>
                    <a:noFill/>
                  </pic:spPr>
                </pic:pic>
              </a:graphicData>
            </a:graphic>
          </wp:inline>
        </w:drawing>
      </w:r>
    </w:p>
    <w:p w14:paraId="46249FF3" w14:textId="77777777" w:rsidR="00247AFE" w:rsidRPr="00DF5825" w:rsidRDefault="00247AFE">
      <w:pPr>
        <w:rPr>
          <w:color w:val="FF0000"/>
        </w:rPr>
      </w:pPr>
    </w:p>
    <w:p w14:paraId="2837CA97" w14:textId="22EE172C" w:rsidR="00E361CE" w:rsidRPr="007C77E4" w:rsidRDefault="00E361CE" w:rsidP="00E90706">
      <w:pPr>
        <w:jc w:val="center"/>
        <w:rPr>
          <w:i/>
          <w:sz w:val="20"/>
        </w:rPr>
      </w:pPr>
      <w:r w:rsidRPr="007C77E4">
        <w:rPr>
          <w:i/>
          <w:sz w:val="20"/>
        </w:rPr>
        <w:t xml:space="preserve">Figure </w:t>
      </w:r>
      <w:r w:rsidR="00E90706" w:rsidRPr="007C77E4">
        <w:rPr>
          <w:i/>
          <w:sz w:val="20"/>
        </w:rPr>
        <w:t>6: Composition of workforce by disability</w:t>
      </w:r>
    </w:p>
    <w:p w14:paraId="403A8F18" w14:textId="77777777" w:rsidR="00622FFF" w:rsidRPr="00DF5825" w:rsidRDefault="00622FFF">
      <w:pPr>
        <w:rPr>
          <w:color w:val="FF0000"/>
        </w:rPr>
      </w:pPr>
    </w:p>
    <w:p w14:paraId="61218F30" w14:textId="19D09D54" w:rsidR="00247AFE" w:rsidRPr="007C77E4" w:rsidRDefault="00E40749" w:rsidP="00E90706">
      <w:pPr>
        <w:spacing w:before="120"/>
        <w:jc w:val="both"/>
      </w:pPr>
      <w:r w:rsidRPr="007C77E4">
        <w:t xml:space="preserve">There are </w:t>
      </w:r>
      <w:r w:rsidR="007C77E4" w:rsidRPr="007C77E4">
        <w:t>5</w:t>
      </w:r>
      <w:r w:rsidRPr="007C77E4">
        <w:t>%</w:t>
      </w:r>
      <w:r w:rsidR="00E63B6F" w:rsidRPr="007C77E4">
        <w:t xml:space="preserve"> of </w:t>
      </w:r>
      <w:r w:rsidR="002F12BB" w:rsidRPr="007C77E4">
        <w:t>staff</w:t>
      </w:r>
      <w:r w:rsidR="00E361CE" w:rsidRPr="007C77E4">
        <w:t xml:space="preserve"> at</w:t>
      </w:r>
      <w:r w:rsidRPr="007C77E4">
        <w:t xml:space="preserve"> the Trust who have declared that they are disabled, an increase of 1% in the previous 12 months.</w:t>
      </w:r>
    </w:p>
    <w:p w14:paraId="262A18C0" w14:textId="5E95381C" w:rsidR="00E13165" w:rsidRPr="00DF5825" w:rsidRDefault="00E13165" w:rsidP="00E90706">
      <w:pPr>
        <w:spacing w:before="120"/>
        <w:jc w:val="both"/>
        <w:rPr>
          <w:color w:val="FF0000"/>
        </w:rPr>
      </w:pPr>
      <w:r w:rsidRPr="00077D89">
        <w:t xml:space="preserve">Whilst </w:t>
      </w:r>
      <w:r w:rsidR="00077D89" w:rsidRPr="00077D89">
        <w:t>5</w:t>
      </w:r>
      <w:r w:rsidRPr="00077D89">
        <w:t xml:space="preserve">% of </w:t>
      </w:r>
      <w:r w:rsidR="002F12BB" w:rsidRPr="00077D89">
        <w:t>our workforce</w:t>
      </w:r>
      <w:r w:rsidRPr="00077D89">
        <w:t xml:space="preserve"> </w:t>
      </w:r>
      <w:r w:rsidR="002F12BB" w:rsidRPr="00077D89">
        <w:t>(</w:t>
      </w:r>
      <w:r w:rsidR="00077D89" w:rsidRPr="00077D89">
        <w:t>31</w:t>
      </w:r>
      <w:r w:rsidR="00077D89" w:rsidRPr="00712FC5">
        <w:t xml:space="preserve">6 </w:t>
      </w:r>
      <w:r w:rsidR="002F12BB" w:rsidRPr="00712FC5">
        <w:t xml:space="preserve">staff), </w:t>
      </w:r>
      <w:r w:rsidRPr="00712FC5">
        <w:t>consider them</w:t>
      </w:r>
      <w:r w:rsidR="002F12BB" w:rsidRPr="00712FC5">
        <w:t>selves</w:t>
      </w:r>
      <w:r w:rsidRPr="00712FC5">
        <w:t xml:space="preserve"> to be disabled, </w:t>
      </w:r>
      <w:r w:rsidR="00712FC5" w:rsidRPr="00712FC5">
        <w:t>33.6</w:t>
      </w:r>
      <w:r w:rsidRPr="00712FC5">
        <w:t>% of respondents</w:t>
      </w:r>
      <w:r w:rsidR="002F12BB" w:rsidRPr="00712FC5">
        <w:t xml:space="preserve"> in the</w:t>
      </w:r>
      <w:r w:rsidRPr="00712FC5">
        <w:t xml:space="preserve"> </w:t>
      </w:r>
      <w:r w:rsidR="002F12BB" w:rsidRPr="00712FC5">
        <w:t>202</w:t>
      </w:r>
      <w:r w:rsidR="00712FC5" w:rsidRPr="00712FC5">
        <w:t>2</w:t>
      </w:r>
      <w:r w:rsidR="002F12BB" w:rsidRPr="00712FC5">
        <w:t xml:space="preserve"> </w:t>
      </w:r>
      <w:r w:rsidRPr="00712FC5">
        <w:t xml:space="preserve">NHS staff survey </w:t>
      </w:r>
      <w:r w:rsidR="00E361CE" w:rsidRPr="00712FC5">
        <w:t>self-defined</w:t>
      </w:r>
      <w:r w:rsidRPr="00712FC5">
        <w:t xml:space="preserve"> as disabled</w:t>
      </w:r>
      <w:r w:rsidR="002F12BB" w:rsidRPr="00712FC5">
        <w:t xml:space="preserve"> (</w:t>
      </w:r>
      <w:r w:rsidR="00712FC5" w:rsidRPr="00712FC5">
        <w:t>577</w:t>
      </w:r>
      <w:r w:rsidR="002F12BB" w:rsidRPr="00712FC5">
        <w:t xml:space="preserve"> staff)</w:t>
      </w:r>
      <w:r w:rsidRPr="00712FC5">
        <w:t>, compared to 2</w:t>
      </w:r>
      <w:r w:rsidR="00712FC5" w:rsidRPr="00712FC5">
        <w:t>8.7</w:t>
      </w:r>
      <w:r w:rsidRPr="00712FC5">
        <w:t>% in the previous year</w:t>
      </w:r>
      <w:r w:rsidR="002F12BB" w:rsidRPr="00712FC5">
        <w:t xml:space="preserve"> (</w:t>
      </w:r>
      <w:r w:rsidR="00E173B7" w:rsidRPr="00712FC5">
        <w:t>4</w:t>
      </w:r>
      <w:r w:rsidR="00712FC5" w:rsidRPr="00712FC5">
        <w:t>64</w:t>
      </w:r>
      <w:r w:rsidR="002F12BB" w:rsidRPr="00712FC5">
        <w:t xml:space="preserve"> staff)</w:t>
      </w:r>
      <w:r w:rsidRPr="00712FC5">
        <w:t>.</w:t>
      </w:r>
    </w:p>
    <w:p w14:paraId="18173F3F" w14:textId="5852D5BB" w:rsidR="00E13165" w:rsidRPr="00712FC5" w:rsidRDefault="00E13165" w:rsidP="00E90706">
      <w:pPr>
        <w:spacing w:before="120"/>
        <w:jc w:val="both"/>
      </w:pPr>
      <w:r w:rsidRPr="00712FC5">
        <w:t xml:space="preserve">The Census 2021 data shows that </w:t>
      </w:r>
      <w:r w:rsidR="00712FC5" w:rsidRPr="00712FC5">
        <w:t>18.1</w:t>
      </w:r>
      <w:r w:rsidRPr="00712FC5">
        <w:t xml:space="preserve">% of residents of </w:t>
      </w:r>
      <w:r w:rsidR="007C77E4" w:rsidRPr="00712FC5">
        <w:t>Stockport</w:t>
      </w:r>
      <w:r w:rsidRPr="00712FC5">
        <w:t xml:space="preserve"> </w:t>
      </w:r>
      <w:r w:rsidR="00F56EC0" w:rsidRPr="00712FC5">
        <w:t>consider</w:t>
      </w:r>
      <w:r w:rsidRPr="00712FC5">
        <w:t xml:space="preserve"> themselves to be disabled or have a long term health condition.</w:t>
      </w:r>
    </w:p>
    <w:p w14:paraId="544EFDC5" w14:textId="7E0B3EED" w:rsidR="00E40749" w:rsidRPr="007C77E4" w:rsidRDefault="00E40749" w:rsidP="00E90706">
      <w:pPr>
        <w:spacing w:before="120"/>
        <w:jc w:val="both"/>
      </w:pPr>
      <w:r w:rsidRPr="007C77E4">
        <w:t xml:space="preserve">The chart below shows the distribution </w:t>
      </w:r>
      <w:r w:rsidR="00FF74BB" w:rsidRPr="007C77E4">
        <w:t>of dis</w:t>
      </w:r>
      <w:r w:rsidR="00E548D3">
        <w:t>abled staff across the AfC and m</w:t>
      </w:r>
      <w:r w:rsidR="00FF74BB" w:rsidRPr="007C77E4">
        <w:t>edical pay bands.</w:t>
      </w:r>
    </w:p>
    <w:p w14:paraId="756A506B" w14:textId="2C0B3333" w:rsidR="0016527A" w:rsidRPr="007C77E4" w:rsidRDefault="0016527A"/>
    <w:p w14:paraId="0A9C219E" w14:textId="75722555" w:rsidR="0016527A" w:rsidRPr="007C77E4" w:rsidRDefault="007C77E4" w:rsidP="00780727">
      <w:pPr>
        <w:pStyle w:val="NoSpacing"/>
        <w:spacing w:before="120"/>
        <w:jc w:val="center"/>
        <w:rPr>
          <w:i/>
          <w:sz w:val="20"/>
        </w:rPr>
      </w:pPr>
      <w:r>
        <w:rPr>
          <w:i/>
          <w:noProof/>
          <w:color w:val="FF0000"/>
          <w:sz w:val="20"/>
          <w:lang w:eastAsia="en-GB" w:bidi="ar-SA"/>
        </w:rPr>
        <w:drawing>
          <wp:inline distT="0" distB="0" distL="0" distR="0" wp14:anchorId="47562954" wp14:editId="21D6EBED">
            <wp:extent cx="5890260" cy="2816980"/>
            <wp:effectExtent l="0" t="0" r="0" b="2540"/>
            <wp:docPr id="8795223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023" cy="2822127"/>
                    </a:xfrm>
                    <a:prstGeom prst="rect">
                      <a:avLst/>
                    </a:prstGeom>
                    <a:noFill/>
                  </pic:spPr>
                </pic:pic>
              </a:graphicData>
            </a:graphic>
          </wp:inline>
        </w:drawing>
      </w:r>
      <w:r w:rsidR="0016527A" w:rsidRPr="007C77E4">
        <w:rPr>
          <w:i/>
          <w:sz w:val="20"/>
        </w:rPr>
        <w:t>Figure 7: Distribution of disabled staff across AfC and Medical pay bands</w:t>
      </w:r>
    </w:p>
    <w:p w14:paraId="22C270E8" w14:textId="77777777" w:rsidR="0016527A" w:rsidRPr="00DF5825" w:rsidRDefault="0016527A" w:rsidP="0016527A">
      <w:pPr>
        <w:pStyle w:val="NoSpacing"/>
        <w:rPr>
          <w:color w:val="FF0000"/>
        </w:rPr>
      </w:pPr>
    </w:p>
    <w:p w14:paraId="18724B33" w14:textId="566566BC" w:rsidR="0016527A" w:rsidRDefault="0016527A" w:rsidP="0016527A">
      <w:pPr>
        <w:pStyle w:val="NoSpacing"/>
        <w:jc w:val="both"/>
      </w:pPr>
      <w:r w:rsidRPr="004B67BE">
        <w:t xml:space="preserve">In the 12 months since the publication of </w:t>
      </w:r>
      <w:r w:rsidR="00780727" w:rsidRPr="004B67BE">
        <w:t>last year’s</w:t>
      </w:r>
      <w:r w:rsidRPr="004B67BE">
        <w:t xml:space="preserve"> </w:t>
      </w:r>
      <w:r w:rsidR="00780727" w:rsidRPr="004B67BE">
        <w:t>Workforce</w:t>
      </w:r>
      <w:r w:rsidRPr="004B67BE">
        <w:t xml:space="preserve"> </w:t>
      </w:r>
      <w:r w:rsidR="00780727" w:rsidRPr="004B67BE">
        <w:t>Equality M</w:t>
      </w:r>
      <w:r w:rsidRPr="004B67BE">
        <w:t xml:space="preserve">onitoring </w:t>
      </w:r>
      <w:r w:rsidR="00780727" w:rsidRPr="004B67BE">
        <w:t>R</w:t>
      </w:r>
      <w:r w:rsidRPr="004B67BE">
        <w:t>eport, there have been some changes in the proportions of disabled staff across the AfC pay bands. The table below summarises the changes over the past 12 months.</w:t>
      </w:r>
    </w:p>
    <w:p w14:paraId="3AFF9E4E" w14:textId="77777777" w:rsidR="00116C92" w:rsidRDefault="00116C92" w:rsidP="0016527A">
      <w:pPr>
        <w:pStyle w:val="NoSpacing"/>
        <w:jc w:val="both"/>
      </w:pPr>
    </w:p>
    <w:p w14:paraId="7B68FB56" w14:textId="77777777" w:rsidR="00116C92" w:rsidRPr="004B67BE" w:rsidRDefault="00116C92" w:rsidP="0016527A">
      <w:pPr>
        <w:pStyle w:val="NoSpacing"/>
        <w:jc w:val="both"/>
      </w:pPr>
    </w:p>
    <w:p w14:paraId="73BBB1F9" w14:textId="77777777" w:rsidR="00FF74BB" w:rsidRPr="004B67BE" w:rsidRDefault="00FF74BB"/>
    <w:tbl>
      <w:tblPr>
        <w:tblStyle w:val="TableGrid"/>
        <w:tblW w:w="0" w:type="auto"/>
        <w:jc w:val="center"/>
        <w:tblLook w:val="04A0" w:firstRow="1" w:lastRow="0" w:firstColumn="1" w:lastColumn="0" w:noHBand="0" w:noVBand="1"/>
      </w:tblPr>
      <w:tblGrid>
        <w:gridCol w:w="1180"/>
        <w:gridCol w:w="2643"/>
        <w:gridCol w:w="2551"/>
        <w:gridCol w:w="1701"/>
      </w:tblGrid>
      <w:tr w:rsidR="004B67BE" w:rsidRPr="004B67BE" w14:paraId="2C3021C3" w14:textId="77777777" w:rsidTr="00712FC5">
        <w:trPr>
          <w:trHeight w:val="315"/>
          <w:jc w:val="center"/>
        </w:trPr>
        <w:tc>
          <w:tcPr>
            <w:tcW w:w="1180" w:type="dxa"/>
            <w:noWrap/>
            <w:hideMark/>
          </w:tcPr>
          <w:p w14:paraId="71310B2D" w14:textId="7B7E866C" w:rsidR="00102362" w:rsidRPr="004B67BE" w:rsidRDefault="00102362" w:rsidP="00780727">
            <w:pPr>
              <w:jc w:val="center"/>
              <w:rPr>
                <w:b/>
                <w:bCs/>
                <w:sz w:val="20"/>
                <w:szCs w:val="20"/>
              </w:rPr>
            </w:pPr>
            <w:r w:rsidRPr="004B67BE">
              <w:rPr>
                <w:b/>
                <w:bCs/>
                <w:sz w:val="20"/>
                <w:szCs w:val="20"/>
              </w:rPr>
              <w:lastRenderedPageBreak/>
              <w:t>Band</w:t>
            </w:r>
            <w:r w:rsidR="00780727" w:rsidRPr="004B67BE">
              <w:rPr>
                <w:b/>
                <w:bCs/>
                <w:sz w:val="20"/>
                <w:szCs w:val="20"/>
              </w:rPr>
              <w:t>ing</w:t>
            </w:r>
          </w:p>
        </w:tc>
        <w:tc>
          <w:tcPr>
            <w:tcW w:w="2643" w:type="dxa"/>
            <w:tcBorders>
              <w:bottom w:val="single" w:sz="4" w:space="0" w:color="auto"/>
            </w:tcBorders>
            <w:noWrap/>
            <w:hideMark/>
          </w:tcPr>
          <w:p w14:paraId="0186ADAB" w14:textId="0444484E" w:rsidR="00102362" w:rsidRPr="004B67BE" w:rsidRDefault="00102362" w:rsidP="00780727">
            <w:pPr>
              <w:jc w:val="center"/>
              <w:rPr>
                <w:b/>
                <w:bCs/>
                <w:sz w:val="20"/>
                <w:szCs w:val="20"/>
              </w:rPr>
            </w:pPr>
            <w:r w:rsidRPr="004B67BE">
              <w:rPr>
                <w:b/>
                <w:bCs/>
                <w:sz w:val="20"/>
                <w:szCs w:val="20"/>
              </w:rPr>
              <w:t>% of disabled staff</w:t>
            </w:r>
            <w:r w:rsidR="00780727" w:rsidRPr="004B67BE">
              <w:rPr>
                <w:b/>
                <w:bCs/>
                <w:sz w:val="20"/>
                <w:szCs w:val="20"/>
              </w:rPr>
              <w:t xml:space="preserve"> </w:t>
            </w:r>
            <w:r w:rsidRPr="004B67BE">
              <w:rPr>
                <w:b/>
                <w:bCs/>
                <w:sz w:val="20"/>
                <w:szCs w:val="20"/>
              </w:rPr>
              <w:t>202</w:t>
            </w:r>
            <w:r w:rsidR="00712FC5" w:rsidRPr="004B67BE">
              <w:rPr>
                <w:b/>
                <w:bCs/>
                <w:sz w:val="20"/>
                <w:szCs w:val="20"/>
              </w:rPr>
              <w:t>2</w:t>
            </w:r>
          </w:p>
        </w:tc>
        <w:tc>
          <w:tcPr>
            <w:tcW w:w="2551" w:type="dxa"/>
            <w:tcBorders>
              <w:bottom w:val="single" w:sz="4" w:space="0" w:color="auto"/>
            </w:tcBorders>
            <w:noWrap/>
            <w:hideMark/>
          </w:tcPr>
          <w:p w14:paraId="18E05D47" w14:textId="77777777" w:rsidR="00780727" w:rsidRPr="004B67BE" w:rsidRDefault="00102362" w:rsidP="00780727">
            <w:pPr>
              <w:jc w:val="center"/>
              <w:rPr>
                <w:b/>
                <w:bCs/>
                <w:sz w:val="20"/>
                <w:szCs w:val="20"/>
              </w:rPr>
            </w:pPr>
            <w:r w:rsidRPr="004B67BE">
              <w:rPr>
                <w:b/>
                <w:bCs/>
                <w:sz w:val="20"/>
                <w:szCs w:val="20"/>
              </w:rPr>
              <w:t>% of disabled staff</w:t>
            </w:r>
          </w:p>
          <w:p w14:paraId="26C13763" w14:textId="46F0072F" w:rsidR="00102362" w:rsidRPr="004B67BE" w:rsidRDefault="00102362" w:rsidP="00780727">
            <w:pPr>
              <w:jc w:val="center"/>
              <w:rPr>
                <w:b/>
                <w:bCs/>
                <w:sz w:val="20"/>
                <w:szCs w:val="20"/>
              </w:rPr>
            </w:pPr>
            <w:r w:rsidRPr="004B67BE">
              <w:rPr>
                <w:b/>
                <w:bCs/>
                <w:sz w:val="20"/>
                <w:szCs w:val="20"/>
              </w:rPr>
              <w:t>202</w:t>
            </w:r>
            <w:r w:rsidR="00712FC5" w:rsidRPr="004B67BE">
              <w:rPr>
                <w:b/>
                <w:bCs/>
                <w:sz w:val="20"/>
                <w:szCs w:val="20"/>
              </w:rPr>
              <w:t>3</w:t>
            </w:r>
          </w:p>
        </w:tc>
        <w:tc>
          <w:tcPr>
            <w:tcW w:w="1701" w:type="dxa"/>
            <w:noWrap/>
            <w:hideMark/>
          </w:tcPr>
          <w:p w14:paraId="5D76A8A1" w14:textId="77777777" w:rsidR="00102362" w:rsidRPr="004B67BE" w:rsidRDefault="00102362" w:rsidP="00780727">
            <w:pPr>
              <w:jc w:val="center"/>
              <w:rPr>
                <w:b/>
                <w:bCs/>
                <w:sz w:val="20"/>
                <w:szCs w:val="20"/>
              </w:rPr>
            </w:pPr>
            <w:r w:rsidRPr="004B67BE">
              <w:rPr>
                <w:b/>
                <w:bCs/>
                <w:sz w:val="20"/>
                <w:szCs w:val="20"/>
              </w:rPr>
              <w:t>Change</w:t>
            </w:r>
          </w:p>
        </w:tc>
      </w:tr>
      <w:tr w:rsidR="004B67BE" w:rsidRPr="004B67BE" w14:paraId="177EDBC9" w14:textId="77777777" w:rsidTr="00712FC5">
        <w:trPr>
          <w:trHeight w:val="315"/>
          <w:jc w:val="center"/>
        </w:trPr>
        <w:tc>
          <w:tcPr>
            <w:tcW w:w="1180" w:type="dxa"/>
            <w:noWrap/>
            <w:vAlign w:val="center"/>
            <w:hideMark/>
          </w:tcPr>
          <w:p w14:paraId="4D8BFBF9" w14:textId="77777777" w:rsidR="00712FC5" w:rsidRPr="004B67BE" w:rsidRDefault="00712FC5" w:rsidP="00712FC5">
            <w:pPr>
              <w:rPr>
                <w:sz w:val="20"/>
                <w:szCs w:val="20"/>
              </w:rPr>
            </w:pPr>
            <w:r w:rsidRPr="004B67BE">
              <w:rPr>
                <w:sz w:val="20"/>
                <w:szCs w:val="20"/>
              </w:rPr>
              <w:t>Band 1</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0E4E59E6" w14:textId="1BF0DEB7" w:rsidR="00712FC5" w:rsidRPr="004B67BE" w:rsidRDefault="00712FC5" w:rsidP="00712FC5">
            <w:pPr>
              <w:jc w:val="center"/>
              <w:rPr>
                <w:sz w:val="20"/>
                <w:szCs w:val="20"/>
              </w:rPr>
            </w:pPr>
            <w:r w:rsidRPr="004B67BE">
              <w:rPr>
                <w:rFonts w:ascii="Calibri" w:hAnsi="Calibri" w:cs="Calibri"/>
                <w:szCs w:val="22"/>
              </w:rPr>
              <w:t>19.1%</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6EDB893E" w14:textId="0D60A739" w:rsidR="00712FC5" w:rsidRPr="004B67BE" w:rsidRDefault="00712FC5" w:rsidP="00712FC5">
            <w:pPr>
              <w:jc w:val="center"/>
              <w:rPr>
                <w:sz w:val="20"/>
                <w:szCs w:val="20"/>
              </w:rPr>
            </w:pPr>
            <w:r w:rsidRPr="004B67BE">
              <w:rPr>
                <w:rFonts w:ascii="Calibri" w:hAnsi="Calibri" w:cs="Calibri"/>
                <w:szCs w:val="22"/>
              </w:rPr>
              <w:t>23.3%</w:t>
            </w:r>
          </w:p>
        </w:tc>
        <w:tc>
          <w:tcPr>
            <w:tcW w:w="1701" w:type="dxa"/>
            <w:shd w:val="clear" w:color="auto" w:fill="92D050"/>
            <w:noWrap/>
            <w:vAlign w:val="center"/>
            <w:hideMark/>
          </w:tcPr>
          <w:p w14:paraId="772D14AB" w14:textId="4932FA24" w:rsidR="00712FC5" w:rsidRPr="004B67BE" w:rsidRDefault="00712FC5" w:rsidP="00712FC5">
            <w:pPr>
              <w:jc w:val="center"/>
              <w:rPr>
                <w:sz w:val="20"/>
                <w:szCs w:val="20"/>
              </w:rPr>
            </w:pPr>
            <w:r w:rsidRPr="004B67BE">
              <w:rPr>
                <w:sz w:val="20"/>
                <w:szCs w:val="20"/>
              </w:rPr>
              <w:t>+4.2%</w:t>
            </w:r>
          </w:p>
        </w:tc>
      </w:tr>
      <w:tr w:rsidR="004B67BE" w:rsidRPr="004B67BE" w14:paraId="5A035607" w14:textId="77777777" w:rsidTr="00712FC5">
        <w:trPr>
          <w:trHeight w:val="315"/>
          <w:jc w:val="center"/>
        </w:trPr>
        <w:tc>
          <w:tcPr>
            <w:tcW w:w="1180" w:type="dxa"/>
            <w:noWrap/>
            <w:vAlign w:val="center"/>
            <w:hideMark/>
          </w:tcPr>
          <w:p w14:paraId="78C264A4" w14:textId="77777777" w:rsidR="00712FC5" w:rsidRPr="004B67BE" w:rsidRDefault="00712FC5" w:rsidP="00712FC5">
            <w:pPr>
              <w:rPr>
                <w:sz w:val="20"/>
                <w:szCs w:val="20"/>
              </w:rPr>
            </w:pPr>
            <w:r w:rsidRPr="004B67BE">
              <w:rPr>
                <w:sz w:val="20"/>
                <w:szCs w:val="20"/>
              </w:rPr>
              <w:t>Band 2</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549BD160" w14:textId="62E250C8" w:rsidR="00712FC5" w:rsidRPr="004B67BE" w:rsidRDefault="00712FC5" w:rsidP="00712FC5">
            <w:pPr>
              <w:jc w:val="center"/>
              <w:rPr>
                <w:sz w:val="20"/>
                <w:szCs w:val="20"/>
              </w:rPr>
            </w:pPr>
            <w:r w:rsidRPr="004B67BE">
              <w:rPr>
                <w:rFonts w:ascii="Calibri" w:hAnsi="Calibri" w:cs="Calibri"/>
                <w:szCs w:val="22"/>
              </w:rPr>
              <w:t>4.4%</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78BC3BFE" w14:textId="104FA92D" w:rsidR="00712FC5" w:rsidRPr="004B67BE" w:rsidRDefault="00712FC5" w:rsidP="00712FC5">
            <w:pPr>
              <w:jc w:val="center"/>
              <w:rPr>
                <w:sz w:val="20"/>
                <w:szCs w:val="20"/>
              </w:rPr>
            </w:pPr>
            <w:r w:rsidRPr="004B67BE">
              <w:rPr>
                <w:rFonts w:ascii="Calibri" w:hAnsi="Calibri" w:cs="Calibri"/>
                <w:szCs w:val="22"/>
              </w:rPr>
              <w:t>5.1%</w:t>
            </w:r>
          </w:p>
        </w:tc>
        <w:tc>
          <w:tcPr>
            <w:tcW w:w="1701" w:type="dxa"/>
            <w:shd w:val="clear" w:color="auto" w:fill="92D050"/>
            <w:noWrap/>
            <w:vAlign w:val="center"/>
            <w:hideMark/>
          </w:tcPr>
          <w:p w14:paraId="68568398" w14:textId="08D3AF5E" w:rsidR="00712FC5" w:rsidRPr="004B67BE" w:rsidRDefault="00712FC5" w:rsidP="00712FC5">
            <w:pPr>
              <w:jc w:val="center"/>
              <w:rPr>
                <w:sz w:val="20"/>
                <w:szCs w:val="20"/>
              </w:rPr>
            </w:pPr>
            <w:r w:rsidRPr="004B67BE">
              <w:rPr>
                <w:sz w:val="20"/>
                <w:szCs w:val="20"/>
              </w:rPr>
              <w:t>+0.7%</w:t>
            </w:r>
          </w:p>
        </w:tc>
      </w:tr>
      <w:tr w:rsidR="004B67BE" w:rsidRPr="004B67BE" w14:paraId="187C6978" w14:textId="77777777" w:rsidTr="004B67BE">
        <w:trPr>
          <w:trHeight w:val="315"/>
          <w:jc w:val="center"/>
        </w:trPr>
        <w:tc>
          <w:tcPr>
            <w:tcW w:w="1180" w:type="dxa"/>
            <w:noWrap/>
            <w:vAlign w:val="center"/>
            <w:hideMark/>
          </w:tcPr>
          <w:p w14:paraId="4D083564" w14:textId="77777777" w:rsidR="00712FC5" w:rsidRPr="004B67BE" w:rsidRDefault="00712FC5" w:rsidP="00712FC5">
            <w:pPr>
              <w:rPr>
                <w:sz w:val="20"/>
                <w:szCs w:val="20"/>
              </w:rPr>
            </w:pPr>
            <w:r w:rsidRPr="004B67BE">
              <w:rPr>
                <w:sz w:val="20"/>
                <w:szCs w:val="20"/>
              </w:rPr>
              <w:t>Band 3</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4EF517EA" w14:textId="664618B5" w:rsidR="00712FC5" w:rsidRPr="004B67BE" w:rsidRDefault="00712FC5" w:rsidP="00712FC5">
            <w:pPr>
              <w:jc w:val="center"/>
              <w:rPr>
                <w:sz w:val="20"/>
                <w:szCs w:val="20"/>
              </w:rPr>
            </w:pPr>
            <w:r w:rsidRPr="004B67BE">
              <w:rPr>
                <w:rFonts w:ascii="Calibri" w:hAnsi="Calibri" w:cs="Calibri"/>
                <w:szCs w:val="22"/>
              </w:rPr>
              <w:t>5.4%</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2BA35D00" w14:textId="0CA6080C" w:rsidR="00712FC5" w:rsidRPr="004B67BE" w:rsidRDefault="00712FC5" w:rsidP="00712FC5">
            <w:pPr>
              <w:jc w:val="center"/>
              <w:rPr>
                <w:sz w:val="20"/>
                <w:szCs w:val="20"/>
              </w:rPr>
            </w:pPr>
            <w:r w:rsidRPr="004B67BE">
              <w:rPr>
                <w:rFonts w:ascii="Calibri" w:hAnsi="Calibri" w:cs="Calibri"/>
                <w:szCs w:val="22"/>
              </w:rPr>
              <w:t>5.0%</w:t>
            </w:r>
          </w:p>
        </w:tc>
        <w:tc>
          <w:tcPr>
            <w:tcW w:w="1701" w:type="dxa"/>
            <w:shd w:val="clear" w:color="auto" w:fill="FFC000" w:themeFill="accent4"/>
            <w:noWrap/>
            <w:vAlign w:val="center"/>
            <w:hideMark/>
          </w:tcPr>
          <w:p w14:paraId="35339F8B" w14:textId="12ACBCE8" w:rsidR="00712FC5" w:rsidRPr="004B67BE" w:rsidRDefault="004B67BE" w:rsidP="00712FC5">
            <w:pPr>
              <w:jc w:val="center"/>
              <w:rPr>
                <w:sz w:val="20"/>
                <w:szCs w:val="20"/>
              </w:rPr>
            </w:pPr>
            <w:r w:rsidRPr="004B67BE">
              <w:rPr>
                <w:sz w:val="20"/>
                <w:szCs w:val="20"/>
              </w:rPr>
              <w:t>-0.4</w:t>
            </w:r>
            <w:r w:rsidR="00712FC5" w:rsidRPr="004B67BE">
              <w:rPr>
                <w:sz w:val="20"/>
                <w:szCs w:val="20"/>
              </w:rPr>
              <w:t>%</w:t>
            </w:r>
          </w:p>
        </w:tc>
      </w:tr>
      <w:tr w:rsidR="004B67BE" w:rsidRPr="004B67BE" w14:paraId="18517852" w14:textId="77777777" w:rsidTr="00712FC5">
        <w:trPr>
          <w:trHeight w:val="315"/>
          <w:jc w:val="center"/>
        </w:trPr>
        <w:tc>
          <w:tcPr>
            <w:tcW w:w="1180" w:type="dxa"/>
            <w:noWrap/>
            <w:vAlign w:val="center"/>
            <w:hideMark/>
          </w:tcPr>
          <w:p w14:paraId="77E6EF7D" w14:textId="77777777" w:rsidR="00712FC5" w:rsidRPr="004B67BE" w:rsidRDefault="00712FC5" w:rsidP="00712FC5">
            <w:pPr>
              <w:rPr>
                <w:sz w:val="20"/>
                <w:szCs w:val="20"/>
              </w:rPr>
            </w:pPr>
            <w:r w:rsidRPr="004B67BE">
              <w:rPr>
                <w:sz w:val="20"/>
                <w:szCs w:val="20"/>
              </w:rPr>
              <w:t>Band 4</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717E98E0" w14:textId="186F47BC" w:rsidR="00712FC5" w:rsidRPr="004B67BE" w:rsidRDefault="00712FC5" w:rsidP="00712FC5">
            <w:pPr>
              <w:jc w:val="center"/>
              <w:rPr>
                <w:sz w:val="20"/>
                <w:szCs w:val="20"/>
              </w:rPr>
            </w:pPr>
            <w:r w:rsidRPr="004B67BE">
              <w:rPr>
                <w:rFonts w:ascii="Calibri" w:hAnsi="Calibri" w:cs="Calibri"/>
                <w:szCs w:val="22"/>
              </w:rPr>
              <w:t>4.2%</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20BBBCFE" w14:textId="11A901BE" w:rsidR="00712FC5" w:rsidRPr="004B67BE" w:rsidRDefault="00712FC5" w:rsidP="00712FC5">
            <w:pPr>
              <w:jc w:val="center"/>
              <w:rPr>
                <w:sz w:val="20"/>
                <w:szCs w:val="20"/>
              </w:rPr>
            </w:pPr>
            <w:r w:rsidRPr="004B67BE">
              <w:rPr>
                <w:rFonts w:ascii="Calibri" w:hAnsi="Calibri" w:cs="Calibri"/>
                <w:szCs w:val="22"/>
              </w:rPr>
              <w:t>6.9%</w:t>
            </w:r>
          </w:p>
        </w:tc>
        <w:tc>
          <w:tcPr>
            <w:tcW w:w="1701" w:type="dxa"/>
            <w:shd w:val="clear" w:color="auto" w:fill="92D050"/>
            <w:noWrap/>
            <w:vAlign w:val="center"/>
            <w:hideMark/>
          </w:tcPr>
          <w:p w14:paraId="5D4E1A3D" w14:textId="6B42F95D" w:rsidR="00712FC5" w:rsidRPr="004B67BE" w:rsidRDefault="00712FC5" w:rsidP="00712FC5">
            <w:pPr>
              <w:jc w:val="center"/>
              <w:rPr>
                <w:sz w:val="20"/>
                <w:szCs w:val="20"/>
              </w:rPr>
            </w:pPr>
            <w:r w:rsidRPr="004B67BE">
              <w:rPr>
                <w:sz w:val="20"/>
                <w:szCs w:val="20"/>
              </w:rPr>
              <w:t>+</w:t>
            </w:r>
            <w:r w:rsidR="004B67BE" w:rsidRPr="004B67BE">
              <w:rPr>
                <w:sz w:val="20"/>
                <w:szCs w:val="20"/>
              </w:rPr>
              <w:t>2.7</w:t>
            </w:r>
            <w:r w:rsidRPr="004B67BE">
              <w:rPr>
                <w:sz w:val="20"/>
                <w:szCs w:val="20"/>
              </w:rPr>
              <w:t>%</w:t>
            </w:r>
          </w:p>
        </w:tc>
      </w:tr>
      <w:tr w:rsidR="004B67BE" w:rsidRPr="004B67BE" w14:paraId="335A877E" w14:textId="77777777" w:rsidTr="004B67BE">
        <w:trPr>
          <w:trHeight w:val="315"/>
          <w:jc w:val="center"/>
        </w:trPr>
        <w:tc>
          <w:tcPr>
            <w:tcW w:w="1180" w:type="dxa"/>
            <w:noWrap/>
            <w:vAlign w:val="center"/>
            <w:hideMark/>
          </w:tcPr>
          <w:p w14:paraId="08819352" w14:textId="77777777" w:rsidR="00712FC5" w:rsidRPr="004B67BE" w:rsidRDefault="00712FC5" w:rsidP="00712FC5">
            <w:pPr>
              <w:rPr>
                <w:sz w:val="20"/>
                <w:szCs w:val="20"/>
              </w:rPr>
            </w:pPr>
            <w:r w:rsidRPr="004B67BE">
              <w:rPr>
                <w:sz w:val="20"/>
                <w:szCs w:val="20"/>
              </w:rPr>
              <w:t>Band 5</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6DFD66BC" w14:textId="001FC7ED" w:rsidR="00712FC5" w:rsidRPr="004B67BE" w:rsidRDefault="00712FC5" w:rsidP="00712FC5">
            <w:pPr>
              <w:jc w:val="center"/>
              <w:rPr>
                <w:sz w:val="20"/>
                <w:szCs w:val="20"/>
              </w:rPr>
            </w:pPr>
            <w:r w:rsidRPr="004B67BE">
              <w:rPr>
                <w:rFonts w:ascii="Calibri" w:hAnsi="Calibri" w:cs="Calibri"/>
                <w:szCs w:val="22"/>
              </w:rPr>
              <w:t>3.4%</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2D5B321C" w14:textId="7AB226A6" w:rsidR="00712FC5" w:rsidRPr="004B67BE" w:rsidRDefault="00712FC5" w:rsidP="00712FC5">
            <w:pPr>
              <w:jc w:val="center"/>
              <w:rPr>
                <w:sz w:val="20"/>
                <w:szCs w:val="20"/>
              </w:rPr>
            </w:pPr>
            <w:r w:rsidRPr="004B67BE">
              <w:rPr>
                <w:rFonts w:ascii="Calibri" w:hAnsi="Calibri" w:cs="Calibri"/>
                <w:szCs w:val="22"/>
              </w:rPr>
              <w:t>4.5%</w:t>
            </w:r>
          </w:p>
        </w:tc>
        <w:tc>
          <w:tcPr>
            <w:tcW w:w="1701" w:type="dxa"/>
            <w:shd w:val="clear" w:color="auto" w:fill="70AD47" w:themeFill="accent6"/>
            <w:noWrap/>
            <w:vAlign w:val="center"/>
            <w:hideMark/>
          </w:tcPr>
          <w:p w14:paraId="1E9E20BC" w14:textId="2FA1D6D9" w:rsidR="00712FC5" w:rsidRPr="004B67BE" w:rsidRDefault="004B67BE" w:rsidP="00712FC5">
            <w:pPr>
              <w:jc w:val="center"/>
              <w:rPr>
                <w:sz w:val="20"/>
                <w:szCs w:val="20"/>
              </w:rPr>
            </w:pPr>
            <w:r w:rsidRPr="004B67BE">
              <w:rPr>
                <w:sz w:val="20"/>
                <w:szCs w:val="20"/>
              </w:rPr>
              <w:t>+1.1</w:t>
            </w:r>
            <w:r w:rsidR="00712FC5" w:rsidRPr="004B67BE">
              <w:rPr>
                <w:sz w:val="20"/>
                <w:szCs w:val="20"/>
              </w:rPr>
              <w:t>%</w:t>
            </w:r>
          </w:p>
        </w:tc>
      </w:tr>
      <w:tr w:rsidR="004B67BE" w:rsidRPr="004B67BE" w14:paraId="1DB292D3" w14:textId="77777777" w:rsidTr="00712FC5">
        <w:trPr>
          <w:trHeight w:val="315"/>
          <w:jc w:val="center"/>
        </w:trPr>
        <w:tc>
          <w:tcPr>
            <w:tcW w:w="1180" w:type="dxa"/>
            <w:noWrap/>
            <w:vAlign w:val="center"/>
            <w:hideMark/>
          </w:tcPr>
          <w:p w14:paraId="330CB348" w14:textId="77777777" w:rsidR="00712FC5" w:rsidRPr="004B67BE" w:rsidRDefault="00712FC5" w:rsidP="00712FC5">
            <w:pPr>
              <w:rPr>
                <w:sz w:val="20"/>
                <w:szCs w:val="20"/>
              </w:rPr>
            </w:pPr>
            <w:r w:rsidRPr="004B67BE">
              <w:rPr>
                <w:sz w:val="20"/>
                <w:szCs w:val="20"/>
              </w:rPr>
              <w:t>Band 6</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0946A814" w14:textId="205E2EBB" w:rsidR="00712FC5" w:rsidRPr="004B67BE" w:rsidRDefault="00712FC5" w:rsidP="00712FC5">
            <w:pPr>
              <w:jc w:val="center"/>
              <w:rPr>
                <w:sz w:val="20"/>
                <w:szCs w:val="20"/>
              </w:rPr>
            </w:pPr>
            <w:r w:rsidRPr="004B67BE">
              <w:rPr>
                <w:rFonts w:ascii="Calibri" w:hAnsi="Calibri" w:cs="Calibri"/>
                <w:szCs w:val="22"/>
              </w:rPr>
              <w:t>4.4%</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76AAAF59" w14:textId="4AF9DB07" w:rsidR="00712FC5" w:rsidRPr="004B67BE" w:rsidRDefault="00712FC5" w:rsidP="00712FC5">
            <w:pPr>
              <w:jc w:val="center"/>
              <w:rPr>
                <w:sz w:val="20"/>
                <w:szCs w:val="20"/>
              </w:rPr>
            </w:pPr>
            <w:r w:rsidRPr="004B67BE">
              <w:rPr>
                <w:rFonts w:ascii="Calibri" w:hAnsi="Calibri" w:cs="Calibri"/>
                <w:szCs w:val="22"/>
              </w:rPr>
              <w:t>6.0%</w:t>
            </w:r>
          </w:p>
        </w:tc>
        <w:tc>
          <w:tcPr>
            <w:tcW w:w="1701" w:type="dxa"/>
            <w:shd w:val="clear" w:color="auto" w:fill="92D050"/>
            <w:noWrap/>
            <w:vAlign w:val="center"/>
            <w:hideMark/>
          </w:tcPr>
          <w:p w14:paraId="0D15F05B" w14:textId="7CCB1F49" w:rsidR="00712FC5" w:rsidRPr="004B67BE" w:rsidRDefault="00712FC5" w:rsidP="00712FC5">
            <w:pPr>
              <w:jc w:val="center"/>
              <w:rPr>
                <w:sz w:val="20"/>
                <w:szCs w:val="20"/>
              </w:rPr>
            </w:pPr>
            <w:r w:rsidRPr="004B67BE">
              <w:rPr>
                <w:sz w:val="20"/>
                <w:szCs w:val="20"/>
              </w:rPr>
              <w:t>+1.</w:t>
            </w:r>
            <w:r w:rsidR="004B67BE" w:rsidRPr="004B67BE">
              <w:rPr>
                <w:sz w:val="20"/>
                <w:szCs w:val="20"/>
              </w:rPr>
              <w:t>6</w:t>
            </w:r>
            <w:r w:rsidRPr="004B67BE">
              <w:rPr>
                <w:sz w:val="20"/>
                <w:szCs w:val="20"/>
              </w:rPr>
              <w:t>%</w:t>
            </w:r>
          </w:p>
        </w:tc>
      </w:tr>
      <w:tr w:rsidR="004B67BE" w:rsidRPr="004B67BE" w14:paraId="120FFA7F" w14:textId="77777777" w:rsidTr="00712FC5">
        <w:trPr>
          <w:trHeight w:val="315"/>
          <w:jc w:val="center"/>
        </w:trPr>
        <w:tc>
          <w:tcPr>
            <w:tcW w:w="1180" w:type="dxa"/>
            <w:noWrap/>
            <w:vAlign w:val="center"/>
            <w:hideMark/>
          </w:tcPr>
          <w:p w14:paraId="66B7723B" w14:textId="77777777" w:rsidR="00712FC5" w:rsidRPr="004B67BE" w:rsidRDefault="00712FC5" w:rsidP="00712FC5">
            <w:pPr>
              <w:rPr>
                <w:sz w:val="20"/>
                <w:szCs w:val="20"/>
              </w:rPr>
            </w:pPr>
            <w:r w:rsidRPr="004B67BE">
              <w:rPr>
                <w:sz w:val="20"/>
                <w:szCs w:val="20"/>
              </w:rPr>
              <w:t>Band 7</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26A62983" w14:textId="6A4DB898" w:rsidR="00712FC5" w:rsidRPr="004B67BE" w:rsidRDefault="00712FC5" w:rsidP="00712FC5">
            <w:pPr>
              <w:jc w:val="center"/>
              <w:rPr>
                <w:sz w:val="20"/>
                <w:szCs w:val="20"/>
              </w:rPr>
            </w:pPr>
            <w:r w:rsidRPr="004B67BE">
              <w:rPr>
                <w:rFonts w:ascii="Calibri" w:hAnsi="Calibri" w:cs="Calibri"/>
                <w:szCs w:val="22"/>
              </w:rPr>
              <w:t>2.6%</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4F934587" w14:textId="3A055851" w:rsidR="00712FC5" w:rsidRPr="004B67BE" w:rsidRDefault="00712FC5" w:rsidP="00712FC5">
            <w:pPr>
              <w:jc w:val="center"/>
              <w:rPr>
                <w:sz w:val="20"/>
                <w:szCs w:val="20"/>
              </w:rPr>
            </w:pPr>
            <w:r w:rsidRPr="004B67BE">
              <w:rPr>
                <w:rFonts w:ascii="Calibri" w:hAnsi="Calibri" w:cs="Calibri"/>
                <w:szCs w:val="22"/>
              </w:rPr>
              <w:t>5.2%</w:t>
            </w:r>
          </w:p>
        </w:tc>
        <w:tc>
          <w:tcPr>
            <w:tcW w:w="1701" w:type="dxa"/>
            <w:shd w:val="clear" w:color="auto" w:fill="92D050"/>
            <w:noWrap/>
            <w:vAlign w:val="center"/>
            <w:hideMark/>
          </w:tcPr>
          <w:p w14:paraId="5FDF3C0F" w14:textId="608E7C58" w:rsidR="00712FC5" w:rsidRPr="004B67BE" w:rsidRDefault="00712FC5" w:rsidP="00712FC5">
            <w:pPr>
              <w:jc w:val="center"/>
              <w:rPr>
                <w:sz w:val="20"/>
                <w:szCs w:val="20"/>
              </w:rPr>
            </w:pPr>
            <w:r w:rsidRPr="004B67BE">
              <w:rPr>
                <w:sz w:val="20"/>
                <w:szCs w:val="20"/>
              </w:rPr>
              <w:t>+</w:t>
            </w:r>
            <w:r w:rsidR="004B67BE" w:rsidRPr="004B67BE">
              <w:rPr>
                <w:sz w:val="20"/>
                <w:szCs w:val="20"/>
              </w:rPr>
              <w:t>2.6</w:t>
            </w:r>
            <w:r w:rsidRPr="004B67BE">
              <w:rPr>
                <w:sz w:val="20"/>
                <w:szCs w:val="20"/>
              </w:rPr>
              <w:t>%</w:t>
            </w:r>
          </w:p>
        </w:tc>
      </w:tr>
      <w:tr w:rsidR="004B67BE" w:rsidRPr="004B67BE" w14:paraId="6DCD8908" w14:textId="77777777" w:rsidTr="00712FC5">
        <w:trPr>
          <w:trHeight w:val="315"/>
          <w:jc w:val="center"/>
        </w:trPr>
        <w:tc>
          <w:tcPr>
            <w:tcW w:w="1180" w:type="dxa"/>
            <w:noWrap/>
            <w:vAlign w:val="center"/>
            <w:hideMark/>
          </w:tcPr>
          <w:p w14:paraId="0A0994F6" w14:textId="77777777" w:rsidR="00712FC5" w:rsidRPr="004B67BE" w:rsidRDefault="00712FC5" w:rsidP="00712FC5">
            <w:pPr>
              <w:rPr>
                <w:sz w:val="20"/>
                <w:szCs w:val="20"/>
              </w:rPr>
            </w:pPr>
            <w:r w:rsidRPr="004B67BE">
              <w:rPr>
                <w:sz w:val="20"/>
                <w:szCs w:val="20"/>
              </w:rPr>
              <w:t>Band 8A</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2CA44509" w14:textId="588A19F2" w:rsidR="00712FC5" w:rsidRPr="004B67BE" w:rsidRDefault="00712FC5" w:rsidP="00712FC5">
            <w:pPr>
              <w:jc w:val="center"/>
              <w:rPr>
                <w:sz w:val="20"/>
                <w:szCs w:val="20"/>
              </w:rPr>
            </w:pPr>
            <w:r w:rsidRPr="004B67BE">
              <w:rPr>
                <w:rFonts w:ascii="Calibri" w:hAnsi="Calibri" w:cs="Calibri"/>
                <w:szCs w:val="22"/>
              </w:rPr>
              <w:t>3.7%</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34F92F6E" w14:textId="4F4515FF" w:rsidR="00712FC5" w:rsidRPr="004B67BE" w:rsidRDefault="00712FC5" w:rsidP="00712FC5">
            <w:pPr>
              <w:jc w:val="center"/>
              <w:rPr>
                <w:sz w:val="20"/>
                <w:szCs w:val="20"/>
              </w:rPr>
            </w:pPr>
            <w:r w:rsidRPr="004B67BE">
              <w:rPr>
                <w:rFonts w:ascii="Calibri" w:hAnsi="Calibri" w:cs="Calibri"/>
                <w:szCs w:val="22"/>
              </w:rPr>
              <w:t>5.7%</w:t>
            </w:r>
          </w:p>
        </w:tc>
        <w:tc>
          <w:tcPr>
            <w:tcW w:w="1701" w:type="dxa"/>
            <w:shd w:val="clear" w:color="auto" w:fill="92D050"/>
            <w:noWrap/>
            <w:vAlign w:val="center"/>
            <w:hideMark/>
          </w:tcPr>
          <w:p w14:paraId="569D5B89" w14:textId="514202B5" w:rsidR="00712FC5" w:rsidRPr="004B67BE" w:rsidRDefault="00712FC5" w:rsidP="00712FC5">
            <w:pPr>
              <w:jc w:val="center"/>
              <w:rPr>
                <w:sz w:val="20"/>
                <w:szCs w:val="20"/>
              </w:rPr>
            </w:pPr>
            <w:r w:rsidRPr="004B67BE">
              <w:rPr>
                <w:sz w:val="20"/>
                <w:szCs w:val="20"/>
              </w:rPr>
              <w:t>+2</w:t>
            </w:r>
            <w:r w:rsidR="004B67BE" w:rsidRPr="004B67BE">
              <w:rPr>
                <w:sz w:val="20"/>
                <w:szCs w:val="20"/>
              </w:rPr>
              <w:t>.0</w:t>
            </w:r>
            <w:r w:rsidRPr="004B67BE">
              <w:rPr>
                <w:sz w:val="20"/>
                <w:szCs w:val="20"/>
              </w:rPr>
              <w:t>%</w:t>
            </w:r>
          </w:p>
        </w:tc>
      </w:tr>
      <w:tr w:rsidR="004B67BE" w:rsidRPr="004B67BE" w14:paraId="3D38C524" w14:textId="77777777" w:rsidTr="00712FC5">
        <w:trPr>
          <w:trHeight w:val="315"/>
          <w:jc w:val="center"/>
        </w:trPr>
        <w:tc>
          <w:tcPr>
            <w:tcW w:w="1180" w:type="dxa"/>
            <w:noWrap/>
            <w:vAlign w:val="center"/>
            <w:hideMark/>
          </w:tcPr>
          <w:p w14:paraId="010EF830" w14:textId="77777777" w:rsidR="00712FC5" w:rsidRPr="004B67BE" w:rsidRDefault="00712FC5" w:rsidP="00712FC5">
            <w:pPr>
              <w:rPr>
                <w:sz w:val="20"/>
                <w:szCs w:val="20"/>
              </w:rPr>
            </w:pPr>
            <w:r w:rsidRPr="004B67BE">
              <w:rPr>
                <w:sz w:val="20"/>
                <w:szCs w:val="20"/>
              </w:rPr>
              <w:t>Band 8B</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3653FBB7" w14:textId="2B5090C6" w:rsidR="00712FC5" w:rsidRPr="004B67BE" w:rsidRDefault="00712FC5" w:rsidP="00712FC5">
            <w:pPr>
              <w:jc w:val="center"/>
              <w:rPr>
                <w:sz w:val="20"/>
                <w:szCs w:val="20"/>
              </w:rPr>
            </w:pPr>
            <w:r w:rsidRPr="004B67BE">
              <w:rPr>
                <w:rFonts w:ascii="Calibri" w:hAnsi="Calibri" w:cs="Calibri"/>
                <w:szCs w:val="22"/>
              </w:rPr>
              <w:t>1.8%</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4EEC70C0" w14:textId="7C70C878" w:rsidR="00712FC5" w:rsidRPr="004B67BE" w:rsidRDefault="00712FC5" w:rsidP="00712FC5">
            <w:pPr>
              <w:jc w:val="center"/>
              <w:rPr>
                <w:sz w:val="20"/>
                <w:szCs w:val="20"/>
              </w:rPr>
            </w:pPr>
            <w:r w:rsidRPr="004B67BE">
              <w:rPr>
                <w:rFonts w:ascii="Calibri" w:hAnsi="Calibri" w:cs="Calibri"/>
                <w:szCs w:val="22"/>
              </w:rPr>
              <w:t>1.7%</w:t>
            </w:r>
          </w:p>
        </w:tc>
        <w:tc>
          <w:tcPr>
            <w:tcW w:w="1701" w:type="dxa"/>
            <w:shd w:val="clear" w:color="auto" w:fill="FFC000"/>
            <w:noWrap/>
            <w:vAlign w:val="center"/>
            <w:hideMark/>
          </w:tcPr>
          <w:p w14:paraId="5FAE4FD0" w14:textId="350F1D11" w:rsidR="00712FC5" w:rsidRPr="004B67BE" w:rsidRDefault="00712FC5" w:rsidP="00712FC5">
            <w:pPr>
              <w:jc w:val="center"/>
              <w:rPr>
                <w:sz w:val="20"/>
                <w:szCs w:val="20"/>
              </w:rPr>
            </w:pPr>
            <w:r w:rsidRPr="004B67BE">
              <w:rPr>
                <w:sz w:val="20"/>
                <w:szCs w:val="20"/>
              </w:rPr>
              <w:t>-</w:t>
            </w:r>
            <w:r w:rsidR="004B67BE" w:rsidRPr="004B67BE">
              <w:rPr>
                <w:sz w:val="20"/>
                <w:szCs w:val="20"/>
              </w:rPr>
              <w:t>0.1</w:t>
            </w:r>
            <w:r w:rsidRPr="004B67BE">
              <w:rPr>
                <w:sz w:val="20"/>
                <w:szCs w:val="20"/>
              </w:rPr>
              <w:t>%</w:t>
            </w:r>
          </w:p>
        </w:tc>
      </w:tr>
      <w:tr w:rsidR="004B67BE" w:rsidRPr="004B67BE" w14:paraId="4334BE75" w14:textId="77777777" w:rsidTr="00712FC5">
        <w:trPr>
          <w:trHeight w:val="315"/>
          <w:jc w:val="center"/>
        </w:trPr>
        <w:tc>
          <w:tcPr>
            <w:tcW w:w="1180" w:type="dxa"/>
            <w:noWrap/>
            <w:vAlign w:val="center"/>
            <w:hideMark/>
          </w:tcPr>
          <w:p w14:paraId="45EFC31B" w14:textId="77777777" w:rsidR="00712FC5" w:rsidRPr="004B67BE" w:rsidRDefault="00712FC5" w:rsidP="00712FC5">
            <w:pPr>
              <w:rPr>
                <w:sz w:val="20"/>
                <w:szCs w:val="20"/>
              </w:rPr>
            </w:pPr>
            <w:r w:rsidRPr="004B67BE">
              <w:rPr>
                <w:sz w:val="20"/>
                <w:szCs w:val="20"/>
              </w:rPr>
              <w:t>Band 8C</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1A1CB229" w14:textId="5983194B" w:rsidR="00712FC5" w:rsidRPr="004B67BE" w:rsidRDefault="00712FC5" w:rsidP="00712FC5">
            <w:pPr>
              <w:jc w:val="center"/>
              <w:rPr>
                <w:sz w:val="20"/>
                <w:szCs w:val="20"/>
              </w:rPr>
            </w:pPr>
            <w:r w:rsidRPr="004B67BE">
              <w:rPr>
                <w:rFonts w:ascii="Calibri" w:hAnsi="Calibri" w:cs="Calibri"/>
                <w:szCs w:val="22"/>
              </w:rPr>
              <w:t>0.0%</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59EB9015" w14:textId="3CCCF2E9" w:rsidR="00712FC5" w:rsidRPr="004B67BE" w:rsidRDefault="00712FC5" w:rsidP="00712FC5">
            <w:pPr>
              <w:jc w:val="center"/>
              <w:rPr>
                <w:sz w:val="20"/>
                <w:szCs w:val="20"/>
              </w:rPr>
            </w:pPr>
            <w:r w:rsidRPr="004B67BE">
              <w:rPr>
                <w:rFonts w:ascii="Calibri" w:hAnsi="Calibri" w:cs="Calibri"/>
                <w:szCs w:val="22"/>
              </w:rPr>
              <w:t>0.0%</w:t>
            </w:r>
          </w:p>
        </w:tc>
        <w:tc>
          <w:tcPr>
            <w:tcW w:w="1701" w:type="dxa"/>
            <w:shd w:val="clear" w:color="auto" w:fill="auto"/>
            <w:noWrap/>
            <w:vAlign w:val="center"/>
            <w:hideMark/>
          </w:tcPr>
          <w:p w14:paraId="3D035084" w14:textId="44B76C8E" w:rsidR="00712FC5" w:rsidRPr="004B67BE" w:rsidRDefault="00712FC5" w:rsidP="00712FC5">
            <w:pPr>
              <w:jc w:val="center"/>
              <w:rPr>
                <w:sz w:val="20"/>
                <w:szCs w:val="20"/>
              </w:rPr>
            </w:pPr>
            <w:r w:rsidRPr="004B67BE">
              <w:rPr>
                <w:sz w:val="20"/>
                <w:szCs w:val="20"/>
              </w:rPr>
              <w:t>No change</w:t>
            </w:r>
          </w:p>
        </w:tc>
      </w:tr>
      <w:tr w:rsidR="004B67BE" w:rsidRPr="004B67BE" w14:paraId="7634ACFF" w14:textId="77777777" w:rsidTr="00712FC5">
        <w:trPr>
          <w:trHeight w:val="315"/>
          <w:jc w:val="center"/>
        </w:trPr>
        <w:tc>
          <w:tcPr>
            <w:tcW w:w="1180" w:type="dxa"/>
            <w:noWrap/>
            <w:vAlign w:val="center"/>
            <w:hideMark/>
          </w:tcPr>
          <w:p w14:paraId="597B5490" w14:textId="77777777" w:rsidR="00712FC5" w:rsidRPr="004B67BE" w:rsidRDefault="00712FC5" w:rsidP="00712FC5">
            <w:pPr>
              <w:rPr>
                <w:sz w:val="20"/>
                <w:szCs w:val="20"/>
              </w:rPr>
            </w:pPr>
            <w:r w:rsidRPr="004B67BE">
              <w:rPr>
                <w:sz w:val="20"/>
                <w:szCs w:val="20"/>
              </w:rPr>
              <w:t>Band 8D</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6B67EBC8" w14:textId="156E432A" w:rsidR="00712FC5" w:rsidRPr="004B67BE" w:rsidRDefault="00712FC5" w:rsidP="00712FC5">
            <w:pPr>
              <w:jc w:val="center"/>
              <w:rPr>
                <w:sz w:val="20"/>
                <w:szCs w:val="20"/>
              </w:rPr>
            </w:pPr>
            <w:r w:rsidRPr="004B67BE">
              <w:rPr>
                <w:rFonts w:ascii="Calibri" w:hAnsi="Calibri" w:cs="Calibri"/>
                <w:szCs w:val="22"/>
              </w:rPr>
              <w:t>0.0%</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0CCD3ED6" w14:textId="2D02F2C3" w:rsidR="00712FC5" w:rsidRPr="004B67BE" w:rsidRDefault="00712FC5" w:rsidP="00712FC5">
            <w:pPr>
              <w:jc w:val="center"/>
              <w:rPr>
                <w:sz w:val="20"/>
                <w:szCs w:val="20"/>
              </w:rPr>
            </w:pPr>
            <w:r w:rsidRPr="004B67BE">
              <w:rPr>
                <w:rFonts w:ascii="Calibri" w:hAnsi="Calibri" w:cs="Calibri"/>
                <w:szCs w:val="22"/>
              </w:rPr>
              <w:t>0.0%</w:t>
            </w:r>
          </w:p>
        </w:tc>
        <w:tc>
          <w:tcPr>
            <w:tcW w:w="1701" w:type="dxa"/>
            <w:noWrap/>
            <w:vAlign w:val="center"/>
            <w:hideMark/>
          </w:tcPr>
          <w:p w14:paraId="38F04FDD" w14:textId="3EA9BF29" w:rsidR="00712FC5" w:rsidRPr="004B67BE" w:rsidRDefault="00712FC5" w:rsidP="00712FC5">
            <w:pPr>
              <w:jc w:val="center"/>
              <w:rPr>
                <w:sz w:val="20"/>
                <w:szCs w:val="20"/>
              </w:rPr>
            </w:pPr>
            <w:r w:rsidRPr="004B67BE">
              <w:rPr>
                <w:sz w:val="20"/>
                <w:szCs w:val="20"/>
              </w:rPr>
              <w:t>No change</w:t>
            </w:r>
          </w:p>
        </w:tc>
      </w:tr>
      <w:tr w:rsidR="004B67BE" w:rsidRPr="004B67BE" w14:paraId="7ED2BA7D" w14:textId="77777777" w:rsidTr="00712FC5">
        <w:trPr>
          <w:trHeight w:val="315"/>
          <w:jc w:val="center"/>
        </w:trPr>
        <w:tc>
          <w:tcPr>
            <w:tcW w:w="1180" w:type="dxa"/>
            <w:noWrap/>
            <w:vAlign w:val="center"/>
            <w:hideMark/>
          </w:tcPr>
          <w:p w14:paraId="5DDD9910" w14:textId="77777777" w:rsidR="00712FC5" w:rsidRPr="004B67BE" w:rsidRDefault="00712FC5" w:rsidP="00712FC5">
            <w:pPr>
              <w:rPr>
                <w:sz w:val="20"/>
                <w:szCs w:val="20"/>
              </w:rPr>
            </w:pPr>
            <w:r w:rsidRPr="004B67BE">
              <w:rPr>
                <w:sz w:val="20"/>
                <w:szCs w:val="20"/>
              </w:rPr>
              <w:t>Band 9</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1945E058" w14:textId="421371D5" w:rsidR="00712FC5" w:rsidRPr="004B67BE" w:rsidRDefault="00712FC5" w:rsidP="00712FC5">
            <w:pPr>
              <w:jc w:val="center"/>
              <w:rPr>
                <w:sz w:val="20"/>
                <w:szCs w:val="20"/>
              </w:rPr>
            </w:pPr>
            <w:r w:rsidRPr="004B67BE">
              <w:rPr>
                <w:rFonts w:ascii="Calibri" w:hAnsi="Calibri" w:cs="Calibri"/>
                <w:szCs w:val="22"/>
              </w:rPr>
              <w:t>0.0%</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28BC482B" w14:textId="4874A3A3" w:rsidR="00712FC5" w:rsidRPr="004B67BE" w:rsidRDefault="00712FC5" w:rsidP="00712FC5">
            <w:pPr>
              <w:jc w:val="center"/>
              <w:rPr>
                <w:sz w:val="20"/>
                <w:szCs w:val="20"/>
              </w:rPr>
            </w:pPr>
            <w:r w:rsidRPr="004B67BE">
              <w:rPr>
                <w:rFonts w:ascii="Calibri" w:hAnsi="Calibri" w:cs="Calibri"/>
                <w:szCs w:val="22"/>
              </w:rPr>
              <w:t>0.0%</w:t>
            </w:r>
          </w:p>
        </w:tc>
        <w:tc>
          <w:tcPr>
            <w:tcW w:w="1701" w:type="dxa"/>
            <w:noWrap/>
            <w:vAlign w:val="center"/>
            <w:hideMark/>
          </w:tcPr>
          <w:p w14:paraId="5A2955F0" w14:textId="0E0D9ED3" w:rsidR="00712FC5" w:rsidRPr="004B67BE" w:rsidRDefault="00712FC5" w:rsidP="00712FC5">
            <w:pPr>
              <w:jc w:val="center"/>
              <w:rPr>
                <w:sz w:val="20"/>
                <w:szCs w:val="20"/>
              </w:rPr>
            </w:pPr>
            <w:r w:rsidRPr="004B67BE">
              <w:rPr>
                <w:sz w:val="20"/>
                <w:szCs w:val="20"/>
              </w:rPr>
              <w:t>No change</w:t>
            </w:r>
          </w:p>
        </w:tc>
      </w:tr>
      <w:tr w:rsidR="004B67BE" w:rsidRPr="004B67BE" w14:paraId="2FA02C28" w14:textId="77777777" w:rsidTr="00712FC5">
        <w:trPr>
          <w:trHeight w:val="315"/>
          <w:jc w:val="center"/>
        </w:trPr>
        <w:tc>
          <w:tcPr>
            <w:tcW w:w="1180" w:type="dxa"/>
            <w:noWrap/>
            <w:vAlign w:val="center"/>
            <w:hideMark/>
          </w:tcPr>
          <w:p w14:paraId="75495999" w14:textId="77777777" w:rsidR="00712FC5" w:rsidRPr="004B67BE" w:rsidRDefault="00712FC5" w:rsidP="00712FC5">
            <w:pPr>
              <w:rPr>
                <w:sz w:val="20"/>
                <w:szCs w:val="20"/>
              </w:rPr>
            </w:pPr>
            <w:r w:rsidRPr="004B67BE">
              <w:rPr>
                <w:sz w:val="20"/>
                <w:szCs w:val="20"/>
              </w:rPr>
              <w:t>Medical</w:t>
            </w:r>
          </w:p>
        </w:tc>
        <w:tc>
          <w:tcPr>
            <w:tcW w:w="2643" w:type="dxa"/>
            <w:tcBorders>
              <w:top w:val="single" w:sz="4" w:space="0" w:color="auto"/>
              <w:left w:val="nil"/>
              <w:bottom w:val="single" w:sz="4" w:space="0" w:color="auto"/>
              <w:right w:val="single" w:sz="4" w:space="0" w:color="auto"/>
            </w:tcBorders>
            <w:shd w:val="clear" w:color="auto" w:fill="auto"/>
            <w:noWrap/>
            <w:vAlign w:val="bottom"/>
            <w:hideMark/>
          </w:tcPr>
          <w:p w14:paraId="19FF3D18" w14:textId="51FAD032" w:rsidR="00712FC5" w:rsidRPr="004B67BE" w:rsidRDefault="00712FC5" w:rsidP="00712FC5">
            <w:pPr>
              <w:jc w:val="center"/>
              <w:rPr>
                <w:sz w:val="20"/>
                <w:szCs w:val="20"/>
              </w:rPr>
            </w:pPr>
            <w:r w:rsidRPr="004B67BE">
              <w:rPr>
                <w:rFonts w:ascii="Calibri" w:hAnsi="Calibri" w:cs="Calibri"/>
                <w:szCs w:val="22"/>
              </w:rPr>
              <w:t>0.70%</w:t>
            </w:r>
          </w:p>
        </w:tc>
        <w:tc>
          <w:tcPr>
            <w:tcW w:w="2551" w:type="dxa"/>
            <w:tcBorders>
              <w:top w:val="single" w:sz="4" w:space="0" w:color="auto"/>
              <w:left w:val="single" w:sz="4" w:space="0" w:color="auto"/>
              <w:bottom w:val="single" w:sz="4" w:space="0" w:color="auto"/>
              <w:right w:val="nil"/>
            </w:tcBorders>
            <w:shd w:val="clear" w:color="auto" w:fill="auto"/>
            <w:noWrap/>
            <w:vAlign w:val="bottom"/>
            <w:hideMark/>
          </w:tcPr>
          <w:p w14:paraId="6FD77498" w14:textId="1A8DAD9A" w:rsidR="00712FC5" w:rsidRPr="004B67BE" w:rsidRDefault="00712FC5" w:rsidP="00712FC5">
            <w:pPr>
              <w:jc w:val="center"/>
              <w:rPr>
                <w:sz w:val="20"/>
                <w:szCs w:val="20"/>
              </w:rPr>
            </w:pPr>
            <w:r w:rsidRPr="004B67BE">
              <w:rPr>
                <w:rFonts w:ascii="Calibri" w:hAnsi="Calibri" w:cs="Calibri"/>
                <w:szCs w:val="22"/>
              </w:rPr>
              <w:t>1.6%</w:t>
            </w:r>
          </w:p>
        </w:tc>
        <w:tc>
          <w:tcPr>
            <w:tcW w:w="1701" w:type="dxa"/>
            <w:shd w:val="clear" w:color="auto" w:fill="92D050"/>
            <w:noWrap/>
            <w:vAlign w:val="center"/>
            <w:hideMark/>
          </w:tcPr>
          <w:p w14:paraId="37A0D1DF" w14:textId="2B07F589" w:rsidR="00712FC5" w:rsidRPr="004B67BE" w:rsidRDefault="00712FC5" w:rsidP="00712FC5">
            <w:pPr>
              <w:jc w:val="center"/>
              <w:rPr>
                <w:sz w:val="20"/>
                <w:szCs w:val="20"/>
              </w:rPr>
            </w:pPr>
            <w:r w:rsidRPr="004B67BE">
              <w:rPr>
                <w:sz w:val="20"/>
                <w:szCs w:val="20"/>
              </w:rPr>
              <w:t>+0.</w:t>
            </w:r>
            <w:r w:rsidR="004B67BE" w:rsidRPr="004B67BE">
              <w:rPr>
                <w:sz w:val="20"/>
                <w:szCs w:val="20"/>
              </w:rPr>
              <w:t>9</w:t>
            </w:r>
            <w:r w:rsidRPr="004B67BE">
              <w:rPr>
                <w:sz w:val="20"/>
                <w:szCs w:val="20"/>
              </w:rPr>
              <w:t>%</w:t>
            </w:r>
          </w:p>
        </w:tc>
      </w:tr>
    </w:tbl>
    <w:p w14:paraId="7F1CBA0E" w14:textId="77777777" w:rsidR="00607A66" w:rsidRPr="00DF5825" w:rsidRDefault="00607A66">
      <w:pPr>
        <w:rPr>
          <w:color w:val="FF0000"/>
        </w:rPr>
      </w:pPr>
    </w:p>
    <w:p w14:paraId="766C24BA" w14:textId="77777777" w:rsidR="007F1D9B" w:rsidRPr="00E548D3" w:rsidRDefault="007F1D9B">
      <w:pPr>
        <w:rPr>
          <w:b/>
          <w:color w:val="0070C0"/>
        </w:rPr>
      </w:pPr>
      <w:r w:rsidRPr="00E548D3">
        <w:rPr>
          <w:b/>
          <w:color w:val="0070C0"/>
        </w:rPr>
        <w:t>Sexual Orientation</w:t>
      </w:r>
    </w:p>
    <w:p w14:paraId="36EA6CA4" w14:textId="715901FB" w:rsidR="007F1D9B" w:rsidRPr="004B67BE" w:rsidRDefault="007F1D9B" w:rsidP="00780727">
      <w:pPr>
        <w:spacing w:before="120"/>
      </w:pPr>
      <w:r w:rsidRPr="004B67BE">
        <w:t xml:space="preserve">The chart below shows the distribution of sexual orientation across the workforce. 3% of the workforce identify as lesbian, gay or bisexual, </w:t>
      </w:r>
      <w:r w:rsidR="002B5FE3" w:rsidRPr="004B67BE">
        <w:t>which has not changed in the previous year.</w:t>
      </w:r>
    </w:p>
    <w:p w14:paraId="5A56A5BF" w14:textId="77777777" w:rsidR="007F1D9B" w:rsidRPr="00DF5825" w:rsidRDefault="007F1D9B" w:rsidP="00780727">
      <w:pPr>
        <w:spacing w:before="120"/>
        <w:rPr>
          <w:color w:val="FF0000"/>
        </w:rPr>
      </w:pPr>
    </w:p>
    <w:p w14:paraId="492165E1" w14:textId="72283446" w:rsidR="007F1D9B" w:rsidRPr="00DF5825" w:rsidRDefault="004B67BE" w:rsidP="00780727">
      <w:pPr>
        <w:jc w:val="center"/>
        <w:rPr>
          <w:color w:val="FF0000"/>
        </w:rPr>
      </w:pPr>
      <w:r>
        <w:rPr>
          <w:noProof/>
          <w:color w:val="FF0000"/>
          <w:lang w:eastAsia="en-GB" w:bidi="ar-SA"/>
        </w:rPr>
        <w:drawing>
          <wp:inline distT="0" distB="0" distL="0" distR="0" wp14:anchorId="1F13EAE8" wp14:editId="3CD5D3B9">
            <wp:extent cx="4432300" cy="2646045"/>
            <wp:effectExtent l="0" t="0" r="6350" b="1905"/>
            <wp:docPr id="2015900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300" cy="2646045"/>
                    </a:xfrm>
                    <a:prstGeom prst="rect">
                      <a:avLst/>
                    </a:prstGeom>
                    <a:noFill/>
                  </pic:spPr>
                </pic:pic>
              </a:graphicData>
            </a:graphic>
          </wp:inline>
        </w:drawing>
      </w:r>
    </w:p>
    <w:p w14:paraId="33925872" w14:textId="294A0810" w:rsidR="00622FFF" w:rsidRPr="004B67BE" w:rsidRDefault="00622FFF" w:rsidP="00780727">
      <w:pPr>
        <w:jc w:val="center"/>
        <w:rPr>
          <w:i/>
          <w:sz w:val="20"/>
        </w:rPr>
      </w:pPr>
      <w:r w:rsidRPr="004B67BE">
        <w:rPr>
          <w:i/>
          <w:sz w:val="20"/>
        </w:rPr>
        <w:t>Figure 8: Workforce co</w:t>
      </w:r>
      <w:r w:rsidR="00780727" w:rsidRPr="004B67BE">
        <w:rPr>
          <w:i/>
          <w:sz w:val="20"/>
        </w:rPr>
        <w:t>mposition by sexual orientation</w:t>
      </w:r>
    </w:p>
    <w:p w14:paraId="0D0B6781" w14:textId="77777777" w:rsidR="00622FFF" w:rsidRPr="00DF5825" w:rsidRDefault="00622FFF">
      <w:pPr>
        <w:rPr>
          <w:color w:val="FF0000"/>
        </w:rPr>
      </w:pPr>
    </w:p>
    <w:p w14:paraId="53CFC8C1" w14:textId="1BEE0F23" w:rsidR="007F1D9B" w:rsidRPr="00DF5825" w:rsidRDefault="00921626" w:rsidP="00780727">
      <w:pPr>
        <w:spacing w:before="120"/>
        <w:jc w:val="both"/>
        <w:rPr>
          <w:color w:val="FF0000"/>
        </w:rPr>
      </w:pPr>
      <w:r w:rsidRPr="00D573A0">
        <w:t>From the 2021</w:t>
      </w:r>
      <w:r w:rsidR="007F1D9B" w:rsidRPr="00D573A0">
        <w:t xml:space="preserve"> census data available for sexual o</w:t>
      </w:r>
      <w:r w:rsidRPr="00D573A0">
        <w:t>rientation and gender identity, a</w:t>
      </w:r>
      <w:r w:rsidR="007F1D9B" w:rsidRPr="00D573A0">
        <w:t>round 1.5 million people (3.2%) identified with an LGB+ orientation (“Gay or Lesbian”, “Bisexual” or “Other sexual orientation”)</w:t>
      </w:r>
      <w:r w:rsidR="0037592E" w:rsidRPr="00D573A0">
        <w:t xml:space="preserve">. For </w:t>
      </w:r>
      <w:r w:rsidR="00D573A0" w:rsidRPr="00D573A0">
        <w:t>Stockport</w:t>
      </w:r>
      <w:r w:rsidR="0037592E" w:rsidRPr="00D573A0">
        <w:t xml:space="preserve"> this figure is 3.</w:t>
      </w:r>
      <w:r w:rsidR="00D573A0">
        <w:t>3</w:t>
      </w:r>
      <w:r w:rsidR="0037592E" w:rsidRPr="00D573A0">
        <w:t>%.</w:t>
      </w:r>
      <w:r w:rsidR="00AF42A0" w:rsidRPr="00D573A0">
        <w:t xml:space="preserve"> Across England and Wales 7.5% of respondents did not answer the question</w:t>
      </w:r>
      <w:r w:rsidR="00D573A0" w:rsidRPr="00D573A0">
        <w:t xml:space="preserve"> </w:t>
      </w:r>
      <w:r w:rsidR="00AF42A0" w:rsidRPr="00D573A0">
        <w:t xml:space="preserve">and across </w:t>
      </w:r>
      <w:r w:rsidR="00D573A0" w:rsidRPr="00D573A0">
        <w:t>Stockport</w:t>
      </w:r>
      <w:r w:rsidR="00AF42A0" w:rsidRPr="00D573A0">
        <w:t xml:space="preserve"> this figure is 6</w:t>
      </w:r>
      <w:r w:rsidR="00D573A0" w:rsidRPr="00D573A0">
        <w:t>.4</w:t>
      </w:r>
      <w:r w:rsidR="00AF42A0" w:rsidRPr="00D573A0">
        <w:t xml:space="preserve">%. </w:t>
      </w:r>
    </w:p>
    <w:p w14:paraId="1A2892A6" w14:textId="0BA62790" w:rsidR="00FF21F3" w:rsidRPr="00665729" w:rsidRDefault="00FF21F3" w:rsidP="00780727">
      <w:pPr>
        <w:spacing w:before="120"/>
        <w:jc w:val="both"/>
        <w:rPr>
          <w:rFonts w:eastAsiaTheme="minorHAnsi"/>
          <w:kern w:val="0"/>
          <w:szCs w:val="22"/>
          <w:lang w:eastAsia="en-US" w:bidi="ar-SA"/>
        </w:rPr>
      </w:pPr>
      <w:r w:rsidRPr="00665729">
        <w:rPr>
          <w:rFonts w:eastAsiaTheme="minorHAnsi"/>
          <w:kern w:val="0"/>
          <w:szCs w:val="22"/>
          <w:lang w:eastAsia="en-US" w:bidi="ar-SA"/>
        </w:rPr>
        <w:t xml:space="preserve">The chart below shows the distribution of staff by sexual orientation across the AfC pay bands and medical profession. </w:t>
      </w:r>
      <w:r w:rsidR="00FD3823" w:rsidRPr="00665729">
        <w:rPr>
          <w:rFonts w:eastAsiaTheme="minorHAnsi"/>
          <w:kern w:val="0"/>
          <w:szCs w:val="22"/>
          <w:lang w:eastAsia="en-US" w:bidi="ar-SA"/>
        </w:rPr>
        <w:t>Proportions remain similar to the previous 12 months.</w:t>
      </w:r>
    </w:p>
    <w:p w14:paraId="0300291E" w14:textId="77777777" w:rsidR="001C6C5C" w:rsidRDefault="001C6C5C">
      <w:pPr>
        <w:rPr>
          <w:rFonts w:eastAsiaTheme="minorHAnsi"/>
          <w:color w:val="FF0000"/>
          <w:kern w:val="0"/>
          <w:szCs w:val="22"/>
          <w:lang w:eastAsia="en-US" w:bidi="ar-SA"/>
        </w:rPr>
      </w:pPr>
    </w:p>
    <w:p w14:paraId="134A6666" w14:textId="14F8F006" w:rsidR="00BE5774" w:rsidRDefault="00BE5774" w:rsidP="00BE5774">
      <w:pPr>
        <w:jc w:val="center"/>
        <w:rPr>
          <w:rFonts w:eastAsiaTheme="minorHAnsi"/>
          <w:color w:val="FF0000"/>
          <w:kern w:val="0"/>
          <w:szCs w:val="22"/>
          <w:lang w:eastAsia="en-US" w:bidi="ar-SA"/>
        </w:rPr>
      </w:pPr>
      <w:r>
        <w:rPr>
          <w:rFonts w:eastAsiaTheme="minorHAnsi"/>
          <w:noProof/>
          <w:color w:val="FF0000"/>
          <w:kern w:val="0"/>
          <w:szCs w:val="22"/>
          <w:lang w:eastAsia="en-GB" w:bidi="ar-SA"/>
        </w:rPr>
        <w:lastRenderedPageBreak/>
        <w:drawing>
          <wp:inline distT="0" distB="0" distL="0" distR="0" wp14:anchorId="482C97EC" wp14:editId="3AC618AD">
            <wp:extent cx="5687321" cy="2887980"/>
            <wp:effectExtent l="0" t="0" r="8890" b="7620"/>
            <wp:docPr id="2110906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044" cy="2893425"/>
                    </a:xfrm>
                    <a:prstGeom prst="rect">
                      <a:avLst/>
                    </a:prstGeom>
                    <a:noFill/>
                  </pic:spPr>
                </pic:pic>
              </a:graphicData>
            </a:graphic>
          </wp:inline>
        </w:drawing>
      </w:r>
    </w:p>
    <w:p w14:paraId="10314BBC" w14:textId="4B70033C" w:rsidR="00780727" w:rsidRPr="00DF5825" w:rsidRDefault="00780727" w:rsidP="00622FFF">
      <w:pPr>
        <w:rPr>
          <w:rFonts w:eastAsiaTheme="minorHAnsi"/>
          <w:i/>
          <w:color w:val="FF0000"/>
          <w:kern w:val="0"/>
          <w:sz w:val="20"/>
          <w:szCs w:val="22"/>
          <w:lang w:eastAsia="en-US" w:bidi="ar-SA"/>
        </w:rPr>
      </w:pPr>
    </w:p>
    <w:p w14:paraId="0C084713" w14:textId="29F5511C" w:rsidR="00622FFF" w:rsidRPr="00BE5774" w:rsidRDefault="00622FFF" w:rsidP="00780727">
      <w:pPr>
        <w:jc w:val="center"/>
        <w:rPr>
          <w:rFonts w:eastAsiaTheme="minorHAnsi"/>
          <w:i/>
          <w:sz w:val="20"/>
          <w:szCs w:val="22"/>
          <w:lang w:eastAsia="en-US"/>
        </w:rPr>
      </w:pPr>
      <w:r w:rsidRPr="00BE5774">
        <w:rPr>
          <w:rFonts w:eastAsiaTheme="minorHAnsi"/>
          <w:i/>
          <w:kern w:val="0"/>
          <w:sz w:val="20"/>
          <w:szCs w:val="22"/>
          <w:lang w:eastAsia="en-US" w:bidi="ar-SA"/>
        </w:rPr>
        <w:t xml:space="preserve">Figure 9: </w:t>
      </w:r>
      <w:r w:rsidRPr="00BE5774">
        <w:rPr>
          <w:rFonts w:eastAsiaTheme="minorHAnsi"/>
          <w:i/>
          <w:sz w:val="20"/>
          <w:szCs w:val="22"/>
          <w:lang w:eastAsia="en-US"/>
        </w:rPr>
        <w:t>Distribution of sexual orientation across AfC bands and medical workforce</w:t>
      </w:r>
    </w:p>
    <w:p w14:paraId="43355F16" w14:textId="4518CCA8" w:rsidR="001C6C5C" w:rsidRPr="00DF5825" w:rsidRDefault="001C6C5C" w:rsidP="00622FFF">
      <w:pPr>
        <w:rPr>
          <w:rFonts w:eastAsiaTheme="minorHAnsi"/>
          <w:i/>
          <w:color w:val="FF0000"/>
          <w:sz w:val="20"/>
          <w:szCs w:val="22"/>
          <w:lang w:eastAsia="en-US"/>
        </w:rPr>
      </w:pPr>
    </w:p>
    <w:p w14:paraId="0EE89CA1" w14:textId="2338F216" w:rsidR="00876433" w:rsidRPr="00E548D3" w:rsidRDefault="00876433" w:rsidP="00780727">
      <w:pPr>
        <w:rPr>
          <w:b/>
          <w:color w:val="0070C0"/>
        </w:rPr>
      </w:pPr>
      <w:r w:rsidRPr="00E548D3">
        <w:rPr>
          <w:b/>
          <w:color w:val="0070C0"/>
        </w:rPr>
        <w:t>Religion or Belief</w:t>
      </w:r>
    </w:p>
    <w:p w14:paraId="40B90F2A" w14:textId="260F5CBB" w:rsidR="00876433" w:rsidRPr="00BE5774" w:rsidRDefault="00876433" w:rsidP="00780727">
      <w:pPr>
        <w:overflowPunct/>
        <w:spacing w:before="120"/>
        <w:jc w:val="both"/>
        <w:rPr>
          <w:rFonts w:eastAsiaTheme="minorHAnsi"/>
          <w:kern w:val="0"/>
          <w:szCs w:val="22"/>
          <w:lang w:eastAsia="en-US" w:bidi="ar-SA"/>
        </w:rPr>
      </w:pPr>
      <w:r w:rsidRPr="00BE5774">
        <w:rPr>
          <w:rFonts w:eastAsiaTheme="minorHAnsi"/>
          <w:kern w:val="0"/>
          <w:szCs w:val="22"/>
          <w:lang w:eastAsia="en-US" w:bidi="ar-SA"/>
        </w:rPr>
        <w:t xml:space="preserve">The chart below summarises the proportions of staff in each major religion. </w:t>
      </w:r>
      <w:r w:rsidR="00BE5774" w:rsidRPr="00BE5774">
        <w:rPr>
          <w:rFonts w:eastAsiaTheme="minorHAnsi"/>
          <w:kern w:val="0"/>
          <w:szCs w:val="22"/>
          <w:lang w:eastAsia="en-US" w:bidi="ar-SA"/>
        </w:rPr>
        <w:t>H</w:t>
      </w:r>
      <w:r w:rsidRPr="00BE5774">
        <w:rPr>
          <w:rFonts w:eastAsiaTheme="minorHAnsi"/>
          <w:kern w:val="0"/>
          <w:szCs w:val="22"/>
          <w:lang w:eastAsia="en-US" w:bidi="ar-SA"/>
        </w:rPr>
        <w:t xml:space="preserve">alf of the staff at the Trust identify as Christian. Of the other major world religions, </w:t>
      </w:r>
      <w:r w:rsidR="00BE5774" w:rsidRPr="00BE5774">
        <w:rPr>
          <w:rFonts w:eastAsiaTheme="minorHAnsi"/>
          <w:kern w:val="0"/>
          <w:szCs w:val="22"/>
          <w:lang w:eastAsia="en-US" w:bidi="ar-SA"/>
        </w:rPr>
        <w:t>5.7</w:t>
      </w:r>
      <w:r w:rsidRPr="00BE5774">
        <w:rPr>
          <w:rFonts w:eastAsiaTheme="minorHAnsi"/>
          <w:kern w:val="0"/>
          <w:szCs w:val="22"/>
          <w:lang w:eastAsia="en-US" w:bidi="ar-SA"/>
        </w:rPr>
        <w:t>% of staff are Muslim</w:t>
      </w:r>
      <w:r w:rsidR="00C924BE" w:rsidRPr="00BE5774">
        <w:rPr>
          <w:rFonts w:eastAsiaTheme="minorHAnsi"/>
          <w:kern w:val="0"/>
          <w:szCs w:val="22"/>
          <w:lang w:eastAsia="en-US" w:bidi="ar-SA"/>
        </w:rPr>
        <w:t xml:space="preserve">, </w:t>
      </w:r>
      <w:r w:rsidR="00FD3823" w:rsidRPr="00BE5774">
        <w:rPr>
          <w:rFonts w:eastAsiaTheme="minorHAnsi"/>
          <w:kern w:val="0"/>
          <w:szCs w:val="22"/>
          <w:lang w:eastAsia="en-US" w:bidi="ar-SA"/>
        </w:rPr>
        <w:t>3.</w:t>
      </w:r>
      <w:r w:rsidR="00BE5774" w:rsidRPr="00BE5774">
        <w:rPr>
          <w:rFonts w:eastAsiaTheme="minorHAnsi"/>
          <w:kern w:val="0"/>
          <w:szCs w:val="22"/>
          <w:lang w:eastAsia="en-US" w:bidi="ar-SA"/>
        </w:rPr>
        <w:t>4</w:t>
      </w:r>
      <w:r w:rsidR="00C924BE" w:rsidRPr="00BE5774">
        <w:rPr>
          <w:rFonts w:eastAsiaTheme="minorHAnsi"/>
          <w:kern w:val="0"/>
          <w:szCs w:val="22"/>
          <w:lang w:eastAsia="en-US" w:bidi="ar-SA"/>
        </w:rPr>
        <w:t xml:space="preserve"> </w:t>
      </w:r>
      <w:r w:rsidRPr="00BE5774">
        <w:rPr>
          <w:rFonts w:eastAsiaTheme="minorHAnsi"/>
          <w:kern w:val="0"/>
          <w:szCs w:val="22"/>
          <w:lang w:eastAsia="en-US" w:bidi="ar-SA"/>
        </w:rPr>
        <w:t>% Hindu, 0.</w:t>
      </w:r>
      <w:r w:rsidR="00BE5774" w:rsidRPr="00BE5774">
        <w:rPr>
          <w:rFonts w:eastAsiaTheme="minorHAnsi"/>
          <w:kern w:val="0"/>
          <w:szCs w:val="22"/>
          <w:lang w:eastAsia="en-US" w:bidi="ar-SA"/>
        </w:rPr>
        <w:t>5</w:t>
      </w:r>
      <w:r w:rsidRPr="00BE5774">
        <w:rPr>
          <w:rFonts w:eastAsiaTheme="minorHAnsi"/>
          <w:kern w:val="0"/>
          <w:szCs w:val="22"/>
          <w:lang w:eastAsia="en-US" w:bidi="ar-SA"/>
        </w:rPr>
        <w:t>% Buddhist, 0.</w:t>
      </w:r>
      <w:r w:rsidR="00BE5774" w:rsidRPr="00BE5774">
        <w:rPr>
          <w:rFonts w:eastAsiaTheme="minorHAnsi"/>
          <w:kern w:val="0"/>
          <w:szCs w:val="22"/>
          <w:lang w:eastAsia="en-US" w:bidi="ar-SA"/>
        </w:rPr>
        <w:t>3</w:t>
      </w:r>
      <w:r w:rsidRPr="00BE5774">
        <w:rPr>
          <w:rFonts w:eastAsiaTheme="minorHAnsi"/>
          <w:kern w:val="0"/>
          <w:szCs w:val="22"/>
          <w:lang w:eastAsia="en-US" w:bidi="ar-SA"/>
        </w:rPr>
        <w:t>% Jewish and 0.</w:t>
      </w:r>
      <w:r w:rsidR="00BE5774" w:rsidRPr="00BE5774">
        <w:rPr>
          <w:rFonts w:eastAsiaTheme="minorHAnsi"/>
          <w:kern w:val="0"/>
          <w:szCs w:val="22"/>
          <w:lang w:eastAsia="en-US" w:bidi="ar-SA"/>
        </w:rPr>
        <w:t>2</w:t>
      </w:r>
      <w:r w:rsidRPr="00BE5774">
        <w:rPr>
          <w:rFonts w:eastAsiaTheme="minorHAnsi"/>
          <w:kern w:val="0"/>
          <w:szCs w:val="22"/>
          <w:lang w:eastAsia="en-US" w:bidi="ar-SA"/>
        </w:rPr>
        <w:t>% Sikh.</w:t>
      </w:r>
    </w:p>
    <w:p w14:paraId="24644C5A" w14:textId="77777777" w:rsidR="00BE5774" w:rsidRPr="00DF5825" w:rsidRDefault="00BE5774" w:rsidP="00780727">
      <w:pPr>
        <w:overflowPunct/>
        <w:spacing w:before="120"/>
        <w:jc w:val="both"/>
        <w:rPr>
          <w:rFonts w:eastAsiaTheme="minorHAnsi"/>
          <w:color w:val="FF0000"/>
          <w:kern w:val="0"/>
          <w:szCs w:val="22"/>
          <w:lang w:eastAsia="en-US" w:bidi="ar-SA"/>
        </w:rPr>
      </w:pPr>
    </w:p>
    <w:p w14:paraId="0CC0D24D" w14:textId="0720AB08" w:rsidR="00780727" w:rsidRPr="00DF5825" w:rsidRDefault="00BE5774" w:rsidP="00780727">
      <w:pPr>
        <w:jc w:val="center"/>
        <w:rPr>
          <w:rFonts w:eastAsiaTheme="minorHAnsi"/>
          <w:i/>
          <w:color w:val="FF0000"/>
          <w:kern w:val="0"/>
          <w:sz w:val="20"/>
          <w:szCs w:val="22"/>
          <w:lang w:eastAsia="en-US" w:bidi="ar-SA"/>
        </w:rPr>
      </w:pPr>
      <w:r>
        <w:rPr>
          <w:rFonts w:eastAsiaTheme="minorHAnsi"/>
          <w:i/>
          <w:noProof/>
          <w:color w:val="FF0000"/>
          <w:kern w:val="0"/>
          <w:sz w:val="20"/>
          <w:szCs w:val="22"/>
          <w:lang w:eastAsia="en-GB" w:bidi="ar-SA"/>
        </w:rPr>
        <w:drawing>
          <wp:inline distT="0" distB="0" distL="0" distR="0" wp14:anchorId="689969BE" wp14:editId="32B7EA82">
            <wp:extent cx="6156960" cy="3550920"/>
            <wp:effectExtent l="0" t="0" r="0" b="0"/>
            <wp:docPr id="925798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3743" cy="3554832"/>
                    </a:xfrm>
                    <a:prstGeom prst="rect">
                      <a:avLst/>
                    </a:prstGeom>
                    <a:noFill/>
                  </pic:spPr>
                </pic:pic>
              </a:graphicData>
            </a:graphic>
          </wp:inline>
        </w:drawing>
      </w:r>
    </w:p>
    <w:p w14:paraId="0C28D124" w14:textId="17FAFF10" w:rsidR="00F56EC0" w:rsidRPr="00BE5774" w:rsidRDefault="00622FFF" w:rsidP="00780727">
      <w:pPr>
        <w:jc w:val="center"/>
        <w:rPr>
          <w:rFonts w:eastAsiaTheme="minorHAnsi"/>
          <w:i/>
          <w:kern w:val="0"/>
          <w:sz w:val="20"/>
          <w:szCs w:val="22"/>
          <w:lang w:eastAsia="en-US" w:bidi="ar-SA"/>
        </w:rPr>
      </w:pPr>
      <w:r w:rsidRPr="00BE5774">
        <w:rPr>
          <w:rFonts w:eastAsiaTheme="minorHAnsi"/>
          <w:i/>
          <w:kern w:val="0"/>
          <w:sz w:val="20"/>
          <w:szCs w:val="22"/>
          <w:lang w:eastAsia="en-US" w:bidi="ar-SA"/>
        </w:rPr>
        <w:t xml:space="preserve">Figure 10: Distribution of </w:t>
      </w:r>
      <w:r w:rsidR="00780727" w:rsidRPr="00BE5774">
        <w:rPr>
          <w:rFonts w:eastAsiaTheme="minorHAnsi"/>
          <w:i/>
          <w:kern w:val="0"/>
          <w:sz w:val="20"/>
          <w:szCs w:val="22"/>
          <w:lang w:eastAsia="en-US" w:bidi="ar-SA"/>
        </w:rPr>
        <w:t>workforce by religion or belief</w:t>
      </w:r>
    </w:p>
    <w:p w14:paraId="1BE30B73" w14:textId="604AEEDD" w:rsidR="00FD3823" w:rsidRDefault="00FD3823" w:rsidP="00CC5585">
      <w:pPr>
        <w:pStyle w:val="NoSpacing"/>
        <w:rPr>
          <w:b/>
          <w:caps/>
          <w:u w:val="single"/>
        </w:rPr>
      </w:pPr>
    </w:p>
    <w:p w14:paraId="14EC1C2F" w14:textId="39C9CCF1" w:rsidR="00CC5585" w:rsidRPr="00217E26" w:rsidRDefault="00C95D59" w:rsidP="00C95D59">
      <w:pPr>
        <w:pStyle w:val="NoSpacing"/>
        <w:rPr>
          <w:b/>
        </w:rPr>
      </w:pPr>
      <w:r w:rsidRPr="00217E26">
        <w:rPr>
          <w:b/>
        </w:rPr>
        <w:t>3.</w:t>
      </w:r>
      <w:r w:rsidRPr="00217E26">
        <w:rPr>
          <w:b/>
        </w:rPr>
        <w:tab/>
      </w:r>
      <w:r w:rsidR="00780727" w:rsidRPr="00217E26">
        <w:rPr>
          <w:b/>
        </w:rPr>
        <w:t>Recruitment D</w:t>
      </w:r>
      <w:r w:rsidR="00CC5585" w:rsidRPr="00217E26">
        <w:rPr>
          <w:b/>
        </w:rPr>
        <w:t>ata</w:t>
      </w:r>
    </w:p>
    <w:p w14:paraId="0541AA5A" w14:textId="77777777" w:rsidR="00CC5585" w:rsidRPr="00217E26" w:rsidRDefault="00CC5585" w:rsidP="00C95D59">
      <w:pPr>
        <w:pStyle w:val="NoSpacing"/>
        <w:spacing w:before="120"/>
        <w:jc w:val="both"/>
      </w:pPr>
      <w:r w:rsidRPr="00217E26">
        <w:t>Recruitment data is provided for vacancies held in the Trust’s recruitment system (Trac jobs) over a 12 month period. The following fields are provided:</w:t>
      </w:r>
    </w:p>
    <w:p w14:paraId="45BF0B10" w14:textId="77777777" w:rsidR="00CC5585" w:rsidRPr="00217E26" w:rsidRDefault="00CC5585" w:rsidP="00C95D59">
      <w:pPr>
        <w:pStyle w:val="NoSpacing"/>
        <w:numPr>
          <w:ilvl w:val="0"/>
          <w:numId w:val="5"/>
        </w:numPr>
        <w:spacing w:before="120"/>
        <w:jc w:val="both"/>
      </w:pPr>
      <w:r w:rsidRPr="00217E26">
        <w:t>Number of applications</w:t>
      </w:r>
    </w:p>
    <w:p w14:paraId="4D184F36" w14:textId="77777777" w:rsidR="00CC5585" w:rsidRPr="00217E26" w:rsidRDefault="00CC5585" w:rsidP="00C95D59">
      <w:pPr>
        <w:pStyle w:val="NoSpacing"/>
        <w:numPr>
          <w:ilvl w:val="0"/>
          <w:numId w:val="5"/>
        </w:numPr>
        <w:spacing w:before="60"/>
        <w:ind w:left="714" w:hanging="357"/>
        <w:jc w:val="both"/>
      </w:pPr>
      <w:r w:rsidRPr="00217E26">
        <w:t>Percentage of applications by relevant protected characteristic</w:t>
      </w:r>
    </w:p>
    <w:p w14:paraId="38A3A1C2" w14:textId="77777777" w:rsidR="00CC5585" w:rsidRPr="00217E26" w:rsidRDefault="00CC5585" w:rsidP="00C95D59">
      <w:pPr>
        <w:pStyle w:val="NoSpacing"/>
        <w:numPr>
          <w:ilvl w:val="0"/>
          <w:numId w:val="5"/>
        </w:numPr>
        <w:spacing w:before="60"/>
        <w:ind w:left="714" w:hanging="357"/>
        <w:jc w:val="both"/>
      </w:pPr>
      <w:r w:rsidRPr="00217E26">
        <w:t>The number of candidates interviewed, and proportion of candidates interviewed as a percentage of applications</w:t>
      </w:r>
    </w:p>
    <w:p w14:paraId="788172D4" w14:textId="7289795D" w:rsidR="00CC5585" w:rsidRPr="00217E26" w:rsidRDefault="00CC5585" w:rsidP="00C95D59">
      <w:pPr>
        <w:pStyle w:val="NoSpacing"/>
        <w:numPr>
          <w:ilvl w:val="0"/>
          <w:numId w:val="5"/>
        </w:numPr>
        <w:spacing w:before="60"/>
        <w:ind w:left="714" w:hanging="357"/>
        <w:jc w:val="both"/>
      </w:pPr>
      <w:r w:rsidRPr="00217E26">
        <w:lastRenderedPageBreak/>
        <w:t>The number of offers by relevant protected characteristic, and the proportion of offers made as a percentage of candidates in</w:t>
      </w:r>
      <w:r w:rsidR="00E548D3">
        <w:t>terviewed</w:t>
      </w:r>
    </w:p>
    <w:p w14:paraId="079D3BCF" w14:textId="5B66D8B2" w:rsidR="00DA0BB8" w:rsidRPr="00217E26" w:rsidRDefault="00DA0BB8" w:rsidP="00825040">
      <w:pPr>
        <w:spacing w:before="120"/>
        <w:jc w:val="both"/>
      </w:pPr>
      <w:r w:rsidRPr="00217E26">
        <w:t>In total there were</w:t>
      </w:r>
      <w:r w:rsidR="00217E26" w:rsidRPr="00217E26">
        <w:t xml:space="preserve"> 37,562</w:t>
      </w:r>
      <w:r w:rsidR="00E070E9">
        <w:t xml:space="preserve"> </w:t>
      </w:r>
      <w:r w:rsidRPr="00217E26">
        <w:t>applicants</w:t>
      </w:r>
      <w:r w:rsidR="00E070E9">
        <w:t xml:space="preserve"> (compared to 16,102 in the previous year)</w:t>
      </w:r>
      <w:r w:rsidR="00E070E9" w:rsidRPr="00217E26">
        <w:t xml:space="preserve"> </w:t>
      </w:r>
      <w:r w:rsidRPr="00217E26">
        <w:t xml:space="preserve">of who </w:t>
      </w:r>
      <w:r w:rsidR="00217E26" w:rsidRPr="00217E26">
        <w:t>4,604</w:t>
      </w:r>
      <w:r w:rsidR="00D97936" w:rsidRPr="00217E26">
        <w:t xml:space="preserve"> </w:t>
      </w:r>
      <w:r w:rsidR="00E070E9">
        <w:t xml:space="preserve">(2,892 last year) </w:t>
      </w:r>
      <w:r w:rsidRPr="00217E26">
        <w:t>were shortlisted for intervie</w:t>
      </w:r>
      <w:r w:rsidR="00217E26" w:rsidRPr="00217E26">
        <w:t xml:space="preserve">w </w:t>
      </w:r>
      <w:r w:rsidRPr="00217E26">
        <w:t xml:space="preserve">and </w:t>
      </w:r>
      <w:r w:rsidR="00217E26" w:rsidRPr="00217E26">
        <w:t>553</w:t>
      </w:r>
      <w:r w:rsidR="00E070E9">
        <w:t xml:space="preserve"> </w:t>
      </w:r>
      <w:r w:rsidRPr="00217E26">
        <w:t>successful candida</w:t>
      </w:r>
      <w:r w:rsidR="00E070E9">
        <w:t>tes were successfully appointed (1051 in the previous year)</w:t>
      </w:r>
      <w:r w:rsidR="00B65E30">
        <w:t>.</w:t>
      </w:r>
    </w:p>
    <w:p w14:paraId="0A977251" w14:textId="02473475" w:rsidR="00B16046" w:rsidRPr="00217E26" w:rsidRDefault="00DA0BB8" w:rsidP="00C95D59">
      <w:pPr>
        <w:spacing w:before="120"/>
        <w:jc w:val="both"/>
      </w:pPr>
      <w:r w:rsidRPr="00217E26">
        <w:t>The following analysis shows the applications, shortlisting and successful appointments by equality demographics.</w:t>
      </w:r>
    </w:p>
    <w:p w14:paraId="6F094C23" w14:textId="77777777" w:rsidR="00B16046" w:rsidRPr="00DF5825" w:rsidRDefault="00B16046">
      <w:pPr>
        <w:rPr>
          <w:b/>
          <w:color w:val="FF0000"/>
        </w:rPr>
      </w:pPr>
    </w:p>
    <w:p w14:paraId="52BADC31" w14:textId="77777777" w:rsidR="00B16046" w:rsidRPr="00E548D3" w:rsidRDefault="00B16046">
      <w:pPr>
        <w:rPr>
          <w:b/>
          <w:color w:val="0070C0"/>
        </w:rPr>
      </w:pPr>
      <w:r w:rsidRPr="00E548D3">
        <w:rPr>
          <w:b/>
          <w:color w:val="0070C0"/>
        </w:rPr>
        <w:t>Age</w:t>
      </w:r>
    </w:p>
    <w:p w14:paraId="659E18D8" w14:textId="77777777" w:rsidR="00B16046" w:rsidRPr="00DF5825" w:rsidRDefault="00B16046">
      <w:pPr>
        <w:rPr>
          <w:color w:val="FF0000"/>
        </w:rPr>
      </w:pPr>
    </w:p>
    <w:tbl>
      <w:tblPr>
        <w:tblStyle w:val="TableGrid"/>
        <w:tblW w:w="10175" w:type="dxa"/>
        <w:jc w:val="center"/>
        <w:tblLook w:val="04A0" w:firstRow="1" w:lastRow="0" w:firstColumn="1" w:lastColumn="0" w:noHBand="0" w:noVBand="1"/>
      </w:tblPr>
      <w:tblGrid>
        <w:gridCol w:w="1248"/>
        <w:gridCol w:w="1417"/>
        <w:gridCol w:w="1383"/>
        <w:gridCol w:w="1340"/>
        <w:gridCol w:w="1842"/>
        <w:gridCol w:w="1276"/>
        <w:gridCol w:w="1669"/>
      </w:tblGrid>
      <w:tr w:rsidR="00217E26" w:rsidRPr="00E548D3" w14:paraId="08F5024E" w14:textId="77777777" w:rsidTr="00116C92">
        <w:trPr>
          <w:trHeight w:val="730"/>
          <w:jc w:val="center"/>
        </w:trPr>
        <w:tc>
          <w:tcPr>
            <w:tcW w:w="124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2BF686" w14:textId="19AC3DBF" w:rsidR="00217E26" w:rsidRPr="00E548D3" w:rsidRDefault="00217E26" w:rsidP="00217E26">
            <w:pPr>
              <w:jc w:val="center"/>
              <w:rPr>
                <w:b/>
                <w:bCs/>
                <w:color w:val="FF0000"/>
                <w:sz w:val="20"/>
                <w:szCs w:val="20"/>
              </w:rPr>
            </w:pPr>
            <w:r w:rsidRPr="00E548D3">
              <w:rPr>
                <w:b/>
                <w:bCs/>
                <w:color w:val="000000"/>
                <w:sz w:val="20"/>
                <w:szCs w:val="20"/>
              </w:rPr>
              <w:t>Age</w:t>
            </w:r>
          </w:p>
        </w:tc>
        <w:tc>
          <w:tcPr>
            <w:tcW w:w="1417" w:type="dxa"/>
            <w:tcBorders>
              <w:top w:val="single" w:sz="4" w:space="0" w:color="auto"/>
              <w:left w:val="nil"/>
              <w:bottom w:val="single" w:sz="4" w:space="0" w:color="auto"/>
              <w:right w:val="single" w:sz="4" w:space="0" w:color="auto"/>
            </w:tcBorders>
            <w:shd w:val="clear" w:color="auto" w:fill="BDD6EE" w:themeFill="accent1" w:themeFillTint="66"/>
            <w:hideMark/>
          </w:tcPr>
          <w:p w14:paraId="1A9D6DA4" w14:textId="718A48F8" w:rsidR="00217E26" w:rsidRPr="00E548D3" w:rsidRDefault="00217E26" w:rsidP="00217E26">
            <w:pPr>
              <w:jc w:val="center"/>
              <w:rPr>
                <w:b/>
                <w:bCs/>
                <w:color w:val="FF0000"/>
                <w:sz w:val="20"/>
                <w:szCs w:val="20"/>
              </w:rPr>
            </w:pPr>
            <w:r w:rsidRPr="00E548D3">
              <w:rPr>
                <w:b/>
                <w:bCs/>
                <w:color w:val="000000"/>
                <w:sz w:val="20"/>
                <w:szCs w:val="20"/>
              </w:rPr>
              <w:t>Applications</w:t>
            </w:r>
          </w:p>
        </w:tc>
        <w:tc>
          <w:tcPr>
            <w:tcW w:w="1383" w:type="dxa"/>
            <w:tcBorders>
              <w:top w:val="single" w:sz="4" w:space="0" w:color="auto"/>
              <w:left w:val="nil"/>
              <w:bottom w:val="single" w:sz="4" w:space="0" w:color="auto"/>
              <w:right w:val="single" w:sz="4" w:space="0" w:color="auto"/>
            </w:tcBorders>
            <w:shd w:val="clear" w:color="auto" w:fill="BDD6EE" w:themeFill="accent1" w:themeFillTint="66"/>
            <w:hideMark/>
          </w:tcPr>
          <w:p w14:paraId="2483E2E7" w14:textId="61B59176" w:rsidR="00217E26" w:rsidRPr="00E548D3" w:rsidRDefault="00217E26" w:rsidP="00217E26">
            <w:pPr>
              <w:jc w:val="center"/>
              <w:rPr>
                <w:b/>
                <w:bCs/>
                <w:color w:val="FF0000"/>
                <w:sz w:val="20"/>
                <w:szCs w:val="20"/>
              </w:rPr>
            </w:pPr>
            <w:r w:rsidRPr="00E548D3">
              <w:rPr>
                <w:b/>
                <w:bCs/>
                <w:color w:val="000000"/>
                <w:sz w:val="20"/>
                <w:szCs w:val="20"/>
              </w:rPr>
              <w:t>% of all applications</w:t>
            </w:r>
          </w:p>
        </w:tc>
        <w:tc>
          <w:tcPr>
            <w:tcW w:w="1340" w:type="dxa"/>
            <w:tcBorders>
              <w:top w:val="single" w:sz="4" w:space="0" w:color="auto"/>
              <w:left w:val="nil"/>
              <w:bottom w:val="single" w:sz="4" w:space="0" w:color="auto"/>
              <w:right w:val="single" w:sz="4" w:space="0" w:color="auto"/>
            </w:tcBorders>
            <w:shd w:val="clear" w:color="auto" w:fill="BDD6EE" w:themeFill="accent1" w:themeFillTint="66"/>
            <w:hideMark/>
          </w:tcPr>
          <w:p w14:paraId="72A485D7" w14:textId="713EC496" w:rsidR="00217E26" w:rsidRPr="00E548D3" w:rsidRDefault="00217E26" w:rsidP="00217E26">
            <w:pPr>
              <w:jc w:val="center"/>
              <w:rPr>
                <w:b/>
                <w:bCs/>
                <w:color w:val="FF0000"/>
                <w:sz w:val="20"/>
                <w:szCs w:val="20"/>
              </w:rPr>
            </w:pPr>
            <w:r w:rsidRPr="00E548D3">
              <w:rPr>
                <w:b/>
                <w:bCs/>
                <w:color w:val="000000"/>
                <w:sz w:val="20"/>
                <w:szCs w:val="20"/>
              </w:rPr>
              <w:t>Interviewed</w:t>
            </w:r>
          </w:p>
        </w:tc>
        <w:tc>
          <w:tcPr>
            <w:tcW w:w="1842" w:type="dxa"/>
            <w:tcBorders>
              <w:top w:val="single" w:sz="4" w:space="0" w:color="auto"/>
              <w:left w:val="nil"/>
              <w:bottom w:val="single" w:sz="4" w:space="0" w:color="auto"/>
              <w:right w:val="single" w:sz="4" w:space="0" w:color="auto"/>
            </w:tcBorders>
            <w:shd w:val="clear" w:color="auto" w:fill="BDD6EE" w:themeFill="accent1" w:themeFillTint="66"/>
            <w:hideMark/>
          </w:tcPr>
          <w:p w14:paraId="2CAF85B6" w14:textId="353A35D5" w:rsidR="00217E26" w:rsidRPr="00E548D3" w:rsidRDefault="00217E26" w:rsidP="00217E26">
            <w:pPr>
              <w:jc w:val="center"/>
              <w:rPr>
                <w:b/>
                <w:bCs/>
                <w:color w:val="FF0000"/>
                <w:sz w:val="20"/>
                <w:szCs w:val="20"/>
              </w:rPr>
            </w:pPr>
            <w:r w:rsidRPr="00E548D3">
              <w:rPr>
                <w:b/>
                <w:bCs/>
                <w:color w:val="000000"/>
                <w:sz w:val="20"/>
                <w:szCs w:val="20"/>
              </w:rPr>
              <w:t>Proportion of applicants interviewed</w:t>
            </w:r>
          </w:p>
        </w:tc>
        <w:tc>
          <w:tcPr>
            <w:tcW w:w="1276" w:type="dxa"/>
            <w:tcBorders>
              <w:top w:val="single" w:sz="4" w:space="0" w:color="auto"/>
              <w:left w:val="nil"/>
              <w:bottom w:val="single" w:sz="4" w:space="0" w:color="auto"/>
              <w:right w:val="single" w:sz="4" w:space="0" w:color="auto"/>
            </w:tcBorders>
            <w:shd w:val="clear" w:color="auto" w:fill="BDD6EE" w:themeFill="accent1" w:themeFillTint="66"/>
            <w:hideMark/>
          </w:tcPr>
          <w:p w14:paraId="64A973A7" w14:textId="6D54908F" w:rsidR="00217E26" w:rsidRPr="00E548D3" w:rsidRDefault="00217E26" w:rsidP="00217E26">
            <w:pPr>
              <w:jc w:val="center"/>
              <w:rPr>
                <w:b/>
                <w:bCs/>
                <w:color w:val="FF0000"/>
                <w:sz w:val="20"/>
                <w:szCs w:val="20"/>
              </w:rPr>
            </w:pPr>
            <w:r w:rsidRPr="00E548D3">
              <w:rPr>
                <w:b/>
                <w:bCs/>
                <w:color w:val="000000"/>
                <w:sz w:val="20"/>
                <w:szCs w:val="20"/>
              </w:rPr>
              <w:t>Appointed</w:t>
            </w:r>
          </w:p>
        </w:tc>
        <w:tc>
          <w:tcPr>
            <w:tcW w:w="1669" w:type="dxa"/>
            <w:tcBorders>
              <w:top w:val="single" w:sz="4" w:space="0" w:color="auto"/>
              <w:left w:val="nil"/>
              <w:bottom w:val="single" w:sz="4" w:space="0" w:color="auto"/>
              <w:right w:val="single" w:sz="4" w:space="0" w:color="auto"/>
            </w:tcBorders>
            <w:shd w:val="clear" w:color="auto" w:fill="BDD6EE" w:themeFill="accent1" w:themeFillTint="66"/>
            <w:hideMark/>
          </w:tcPr>
          <w:p w14:paraId="53C6B405" w14:textId="4536B707" w:rsidR="00217E26" w:rsidRPr="00E548D3" w:rsidRDefault="00217E26" w:rsidP="00217E26">
            <w:pPr>
              <w:jc w:val="center"/>
              <w:rPr>
                <w:b/>
                <w:bCs/>
                <w:color w:val="FF0000"/>
                <w:sz w:val="20"/>
                <w:szCs w:val="20"/>
              </w:rPr>
            </w:pPr>
            <w:r w:rsidRPr="00E548D3">
              <w:rPr>
                <w:b/>
                <w:bCs/>
                <w:color w:val="000000"/>
                <w:sz w:val="20"/>
                <w:szCs w:val="20"/>
              </w:rPr>
              <w:t>% of interviewed appointed</w:t>
            </w:r>
          </w:p>
        </w:tc>
      </w:tr>
      <w:tr w:rsidR="00217E26" w:rsidRPr="00E548D3" w14:paraId="414D6149"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3A661FB0" w14:textId="42B37CEC" w:rsidR="00217E26" w:rsidRPr="00E548D3" w:rsidRDefault="00217E26" w:rsidP="00217E26">
            <w:pPr>
              <w:rPr>
                <w:color w:val="FF0000"/>
                <w:sz w:val="20"/>
                <w:szCs w:val="20"/>
              </w:rPr>
            </w:pPr>
            <w:r w:rsidRPr="00E548D3">
              <w:rPr>
                <w:color w:val="000000"/>
                <w:sz w:val="20"/>
                <w:szCs w:val="20"/>
              </w:rPr>
              <w:t>Under 20</w:t>
            </w:r>
          </w:p>
        </w:tc>
        <w:tc>
          <w:tcPr>
            <w:tcW w:w="1417" w:type="dxa"/>
            <w:tcBorders>
              <w:top w:val="nil"/>
              <w:left w:val="nil"/>
              <w:bottom w:val="single" w:sz="4" w:space="0" w:color="auto"/>
              <w:right w:val="single" w:sz="4" w:space="0" w:color="auto"/>
            </w:tcBorders>
            <w:shd w:val="clear" w:color="auto" w:fill="auto"/>
            <w:noWrap/>
            <w:vAlign w:val="bottom"/>
            <w:hideMark/>
          </w:tcPr>
          <w:p w14:paraId="7ADA62FF" w14:textId="0BDB7276" w:rsidR="00217E26" w:rsidRPr="00E548D3" w:rsidRDefault="00217E26" w:rsidP="00217E26">
            <w:pPr>
              <w:jc w:val="center"/>
              <w:rPr>
                <w:color w:val="FF0000"/>
                <w:sz w:val="20"/>
                <w:szCs w:val="20"/>
              </w:rPr>
            </w:pPr>
            <w:r w:rsidRPr="00E548D3">
              <w:rPr>
                <w:color w:val="000000"/>
                <w:sz w:val="20"/>
                <w:szCs w:val="20"/>
              </w:rPr>
              <w:t>457</w:t>
            </w:r>
          </w:p>
        </w:tc>
        <w:tc>
          <w:tcPr>
            <w:tcW w:w="1383" w:type="dxa"/>
            <w:tcBorders>
              <w:top w:val="nil"/>
              <w:left w:val="nil"/>
              <w:bottom w:val="single" w:sz="4" w:space="0" w:color="auto"/>
              <w:right w:val="single" w:sz="4" w:space="0" w:color="auto"/>
            </w:tcBorders>
            <w:shd w:val="clear" w:color="auto" w:fill="auto"/>
            <w:noWrap/>
            <w:vAlign w:val="bottom"/>
            <w:hideMark/>
          </w:tcPr>
          <w:p w14:paraId="2714DC74" w14:textId="5A6503C6" w:rsidR="00217E26" w:rsidRPr="00E548D3" w:rsidRDefault="00217E26" w:rsidP="00217E26">
            <w:pPr>
              <w:jc w:val="center"/>
              <w:rPr>
                <w:color w:val="FF0000"/>
                <w:sz w:val="20"/>
                <w:szCs w:val="20"/>
              </w:rPr>
            </w:pPr>
            <w:r w:rsidRPr="00E548D3">
              <w:rPr>
                <w:color w:val="000000"/>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14:paraId="665A25E1" w14:textId="15CC619E" w:rsidR="00217E26" w:rsidRPr="00E548D3" w:rsidRDefault="00217E26" w:rsidP="00217E26">
            <w:pPr>
              <w:jc w:val="center"/>
              <w:rPr>
                <w:color w:val="FF0000"/>
                <w:sz w:val="20"/>
                <w:szCs w:val="20"/>
              </w:rPr>
            </w:pPr>
            <w:r w:rsidRPr="00E548D3">
              <w:rPr>
                <w:color w:val="000000"/>
                <w:sz w:val="20"/>
                <w:szCs w:val="20"/>
              </w:rPr>
              <w:t>99</w:t>
            </w:r>
          </w:p>
        </w:tc>
        <w:tc>
          <w:tcPr>
            <w:tcW w:w="1842" w:type="dxa"/>
            <w:tcBorders>
              <w:top w:val="nil"/>
              <w:left w:val="nil"/>
              <w:bottom w:val="single" w:sz="4" w:space="0" w:color="auto"/>
              <w:right w:val="single" w:sz="4" w:space="0" w:color="auto"/>
            </w:tcBorders>
            <w:shd w:val="clear" w:color="auto" w:fill="auto"/>
            <w:noWrap/>
            <w:vAlign w:val="bottom"/>
            <w:hideMark/>
          </w:tcPr>
          <w:p w14:paraId="2B6C1D7A" w14:textId="3E1667E9" w:rsidR="00217E26" w:rsidRPr="00E548D3" w:rsidRDefault="00217E26" w:rsidP="00217E26">
            <w:pPr>
              <w:jc w:val="center"/>
              <w:rPr>
                <w:color w:val="FF0000"/>
                <w:sz w:val="20"/>
                <w:szCs w:val="20"/>
              </w:rPr>
            </w:pPr>
            <w:r w:rsidRPr="00E548D3">
              <w:rPr>
                <w:color w:val="000000"/>
                <w:sz w:val="20"/>
                <w:szCs w:val="20"/>
              </w:rPr>
              <w:t>21.7%</w:t>
            </w:r>
          </w:p>
        </w:tc>
        <w:tc>
          <w:tcPr>
            <w:tcW w:w="1276" w:type="dxa"/>
            <w:tcBorders>
              <w:top w:val="nil"/>
              <w:left w:val="nil"/>
              <w:bottom w:val="single" w:sz="4" w:space="0" w:color="auto"/>
              <w:right w:val="single" w:sz="4" w:space="0" w:color="auto"/>
            </w:tcBorders>
            <w:shd w:val="clear" w:color="auto" w:fill="auto"/>
            <w:noWrap/>
            <w:vAlign w:val="bottom"/>
            <w:hideMark/>
          </w:tcPr>
          <w:p w14:paraId="6DB3AB02" w14:textId="329E5777" w:rsidR="00217E26" w:rsidRPr="00E548D3" w:rsidRDefault="00217E26" w:rsidP="00217E26">
            <w:pPr>
              <w:jc w:val="center"/>
              <w:rPr>
                <w:color w:val="FF0000"/>
                <w:sz w:val="20"/>
                <w:szCs w:val="20"/>
              </w:rPr>
            </w:pPr>
            <w:r w:rsidRPr="00E548D3">
              <w:rPr>
                <w:color w:val="000000"/>
                <w:sz w:val="20"/>
                <w:szCs w:val="20"/>
              </w:rPr>
              <w:t>9</w:t>
            </w:r>
          </w:p>
        </w:tc>
        <w:tc>
          <w:tcPr>
            <w:tcW w:w="1669" w:type="dxa"/>
            <w:tcBorders>
              <w:top w:val="nil"/>
              <w:left w:val="nil"/>
              <w:bottom w:val="single" w:sz="4" w:space="0" w:color="auto"/>
              <w:right w:val="single" w:sz="4" w:space="0" w:color="auto"/>
            </w:tcBorders>
            <w:shd w:val="clear" w:color="auto" w:fill="auto"/>
            <w:noWrap/>
            <w:vAlign w:val="bottom"/>
            <w:hideMark/>
          </w:tcPr>
          <w:p w14:paraId="20B455D4" w14:textId="0EFBFA64" w:rsidR="00217E26" w:rsidRPr="00E548D3" w:rsidRDefault="00217E26" w:rsidP="00217E26">
            <w:pPr>
              <w:jc w:val="center"/>
              <w:rPr>
                <w:color w:val="FF0000"/>
                <w:sz w:val="20"/>
                <w:szCs w:val="20"/>
              </w:rPr>
            </w:pPr>
            <w:r w:rsidRPr="00E548D3">
              <w:rPr>
                <w:color w:val="000000"/>
                <w:sz w:val="20"/>
                <w:szCs w:val="20"/>
              </w:rPr>
              <w:t>9.1%</w:t>
            </w:r>
          </w:p>
        </w:tc>
      </w:tr>
      <w:tr w:rsidR="00217E26" w:rsidRPr="00E548D3" w14:paraId="644A8B6C"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5099FAFF" w14:textId="602D9E0F" w:rsidR="00217E26" w:rsidRPr="00E548D3" w:rsidRDefault="00217E26" w:rsidP="00217E26">
            <w:pPr>
              <w:rPr>
                <w:color w:val="FF0000"/>
                <w:sz w:val="20"/>
                <w:szCs w:val="20"/>
              </w:rPr>
            </w:pPr>
            <w:r w:rsidRPr="00E548D3">
              <w:rPr>
                <w:color w:val="000000"/>
                <w:sz w:val="20"/>
                <w:szCs w:val="20"/>
              </w:rPr>
              <w:t>20 - 24</w:t>
            </w:r>
          </w:p>
        </w:tc>
        <w:tc>
          <w:tcPr>
            <w:tcW w:w="1417" w:type="dxa"/>
            <w:tcBorders>
              <w:top w:val="nil"/>
              <w:left w:val="nil"/>
              <w:bottom w:val="single" w:sz="4" w:space="0" w:color="auto"/>
              <w:right w:val="single" w:sz="4" w:space="0" w:color="auto"/>
            </w:tcBorders>
            <w:shd w:val="clear" w:color="auto" w:fill="auto"/>
            <w:noWrap/>
            <w:vAlign w:val="bottom"/>
            <w:hideMark/>
          </w:tcPr>
          <w:p w14:paraId="3E3EDB6F" w14:textId="45055A69" w:rsidR="00217E26" w:rsidRPr="00E548D3" w:rsidRDefault="00217E26" w:rsidP="00217E26">
            <w:pPr>
              <w:jc w:val="center"/>
              <w:rPr>
                <w:color w:val="FF0000"/>
                <w:sz w:val="20"/>
                <w:szCs w:val="20"/>
              </w:rPr>
            </w:pPr>
            <w:r w:rsidRPr="00E548D3">
              <w:rPr>
                <w:color w:val="000000"/>
                <w:sz w:val="20"/>
                <w:szCs w:val="20"/>
              </w:rPr>
              <w:t>4143</w:t>
            </w:r>
          </w:p>
        </w:tc>
        <w:tc>
          <w:tcPr>
            <w:tcW w:w="1383" w:type="dxa"/>
            <w:tcBorders>
              <w:top w:val="nil"/>
              <w:left w:val="nil"/>
              <w:bottom w:val="single" w:sz="4" w:space="0" w:color="auto"/>
              <w:right w:val="single" w:sz="4" w:space="0" w:color="auto"/>
            </w:tcBorders>
            <w:shd w:val="clear" w:color="auto" w:fill="auto"/>
            <w:noWrap/>
            <w:vAlign w:val="bottom"/>
            <w:hideMark/>
          </w:tcPr>
          <w:p w14:paraId="0C750027" w14:textId="7E4F9518" w:rsidR="00217E26" w:rsidRPr="00E548D3" w:rsidRDefault="00217E26" w:rsidP="00217E26">
            <w:pPr>
              <w:jc w:val="center"/>
              <w:rPr>
                <w:color w:val="FF0000"/>
                <w:sz w:val="20"/>
                <w:szCs w:val="20"/>
              </w:rPr>
            </w:pPr>
            <w:r w:rsidRPr="00E548D3">
              <w:rPr>
                <w:color w:val="000000"/>
                <w:sz w:val="20"/>
                <w:szCs w:val="20"/>
              </w:rPr>
              <w:t>11.0%</w:t>
            </w:r>
          </w:p>
        </w:tc>
        <w:tc>
          <w:tcPr>
            <w:tcW w:w="1340" w:type="dxa"/>
            <w:tcBorders>
              <w:top w:val="nil"/>
              <w:left w:val="nil"/>
              <w:bottom w:val="single" w:sz="4" w:space="0" w:color="auto"/>
              <w:right w:val="single" w:sz="4" w:space="0" w:color="auto"/>
            </w:tcBorders>
            <w:shd w:val="clear" w:color="auto" w:fill="auto"/>
            <w:noWrap/>
            <w:vAlign w:val="bottom"/>
            <w:hideMark/>
          </w:tcPr>
          <w:p w14:paraId="7F938EF0" w14:textId="7DD47508" w:rsidR="00217E26" w:rsidRPr="00E548D3" w:rsidRDefault="00217E26" w:rsidP="00217E26">
            <w:pPr>
              <w:jc w:val="center"/>
              <w:rPr>
                <w:color w:val="FF0000"/>
                <w:sz w:val="20"/>
                <w:szCs w:val="20"/>
              </w:rPr>
            </w:pPr>
            <w:r w:rsidRPr="00E548D3">
              <w:rPr>
                <w:color w:val="000000"/>
                <w:sz w:val="20"/>
                <w:szCs w:val="20"/>
              </w:rPr>
              <w:t>484</w:t>
            </w:r>
          </w:p>
        </w:tc>
        <w:tc>
          <w:tcPr>
            <w:tcW w:w="1842" w:type="dxa"/>
            <w:tcBorders>
              <w:top w:val="nil"/>
              <w:left w:val="nil"/>
              <w:bottom w:val="single" w:sz="4" w:space="0" w:color="auto"/>
              <w:right w:val="single" w:sz="4" w:space="0" w:color="auto"/>
            </w:tcBorders>
            <w:shd w:val="clear" w:color="auto" w:fill="auto"/>
            <w:noWrap/>
            <w:vAlign w:val="bottom"/>
            <w:hideMark/>
          </w:tcPr>
          <w:p w14:paraId="5ADF84EC" w14:textId="7B868D4B" w:rsidR="00217E26" w:rsidRPr="00E548D3" w:rsidRDefault="00217E26" w:rsidP="00217E26">
            <w:pPr>
              <w:jc w:val="center"/>
              <w:rPr>
                <w:color w:val="FF0000"/>
                <w:sz w:val="20"/>
                <w:szCs w:val="20"/>
              </w:rPr>
            </w:pPr>
            <w:r w:rsidRPr="00E548D3">
              <w:rPr>
                <w:color w:val="000000"/>
                <w:sz w:val="20"/>
                <w:szCs w:val="20"/>
              </w:rPr>
              <w:t>11.7%</w:t>
            </w:r>
          </w:p>
        </w:tc>
        <w:tc>
          <w:tcPr>
            <w:tcW w:w="1276" w:type="dxa"/>
            <w:tcBorders>
              <w:top w:val="nil"/>
              <w:left w:val="nil"/>
              <w:bottom w:val="single" w:sz="4" w:space="0" w:color="auto"/>
              <w:right w:val="single" w:sz="4" w:space="0" w:color="auto"/>
            </w:tcBorders>
            <w:shd w:val="clear" w:color="auto" w:fill="auto"/>
            <w:noWrap/>
            <w:vAlign w:val="bottom"/>
            <w:hideMark/>
          </w:tcPr>
          <w:p w14:paraId="4BFB35C3" w14:textId="10509BC5" w:rsidR="00217E26" w:rsidRPr="00E548D3" w:rsidRDefault="00217E26" w:rsidP="00217E26">
            <w:pPr>
              <w:jc w:val="center"/>
              <w:rPr>
                <w:color w:val="FF0000"/>
                <w:sz w:val="20"/>
                <w:szCs w:val="20"/>
              </w:rPr>
            </w:pPr>
            <w:r w:rsidRPr="00E548D3">
              <w:rPr>
                <w:color w:val="000000"/>
                <w:sz w:val="20"/>
                <w:szCs w:val="20"/>
              </w:rPr>
              <w:t>76</w:t>
            </w:r>
          </w:p>
        </w:tc>
        <w:tc>
          <w:tcPr>
            <w:tcW w:w="1669" w:type="dxa"/>
            <w:tcBorders>
              <w:top w:val="nil"/>
              <w:left w:val="nil"/>
              <w:bottom w:val="single" w:sz="4" w:space="0" w:color="auto"/>
              <w:right w:val="single" w:sz="4" w:space="0" w:color="auto"/>
            </w:tcBorders>
            <w:shd w:val="clear" w:color="auto" w:fill="auto"/>
            <w:noWrap/>
            <w:vAlign w:val="bottom"/>
            <w:hideMark/>
          </w:tcPr>
          <w:p w14:paraId="7F4A667B" w14:textId="3351EE27" w:rsidR="00217E26" w:rsidRPr="00E548D3" w:rsidRDefault="00217E26" w:rsidP="00217E26">
            <w:pPr>
              <w:jc w:val="center"/>
              <w:rPr>
                <w:color w:val="FF0000"/>
                <w:sz w:val="20"/>
                <w:szCs w:val="20"/>
              </w:rPr>
            </w:pPr>
            <w:r w:rsidRPr="00E548D3">
              <w:rPr>
                <w:color w:val="000000"/>
                <w:sz w:val="20"/>
                <w:szCs w:val="20"/>
              </w:rPr>
              <w:t>15.7%</w:t>
            </w:r>
          </w:p>
        </w:tc>
      </w:tr>
      <w:tr w:rsidR="00217E26" w:rsidRPr="00E548D3" w14:paraId="0A3C494C"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1AD38920" w14:textId="117024DA" w:rsidR="00217E26" w:rsidRPr="00E548D3" w:rsidRDefault="00217E26" w:rsidP="00217E26">
            <w:pPr>
              <w:rPr>
                <w:color w:val="FF0000"/>
                <w:sz w:val="20"/>
                <w:szCs w:val="20"/>
              </w:rPr>
            </w:pPr>
            <w:r w:rsidRPr="00E548D3">
              <w:rPr>
                <w:color w:val="000000"/>
                <w:sz w:val="20"/>
                <w:szCs w:val="20"/>
              </w:rPr>
              <w:t>25 - 29</w:t>
            </w:r>
          </w:p>
        </w:tc>
        <w:tc>
          <w:tcPr>
            <w:tcW w:w="1417" w:type="dxa"/>
            <w:tcBorders>
              <w:top w:val="nil"/>
              <w:left w:val="nil"/>
              <w:bottom w:val="single" w:sz="4" w:space="0" w:color="auto"/>
              <w:right w:val="single" w:sz="4" w:space="0" w:color="auto"/>
            </w:tcBorders>
            <w:shd w:val="clear" w:color="auto" w:fill="auto"/>
            <w:noWrap/>
            <w:vAlign w:val="bottom"/>
            <w:hideMark/>
          </w:tcPr>
          <w:p w14:paraId="404050C4" w14:textId="0C7B5613" w:rsidR="00217E26" w:rsidRPr="00E548D3" w:rsidRDefault="00217E26" w:rsidP="00217E26">
            <w:pPr>
              <w:jc w:val="center"/>
              <w:rPr>
                <w:color w:val="FF0000"/>
                <w:sz w:val="20"/>
                <w:szCs w:val="20"/>
              </w:rPr>
            </w:pPr>
            <w:r w:rsidRPr="00E548D3">
              <w:rPr>
                <w:color w:val="000000"/>
                <w:sz w:val="20"/>
                <w:szCs w:val="20"/>
              </w:rPr>
              <w:t>11149</w:t>
            </w:r>
          </w:p>
        </w:tc>
        <w:tc>
          <w:tcPr>
            <w:tcW w:w="1383" w:type="dxa"/>
            <w:tcBorders>
              <w:top w:val="nil"/>
              <w:left w:val="nil"/>
              <w:bottom w:val="single" w:sz="4" w:space="0" w:color="auto"/>
              <w:right w:val="single" w:sz="4" w:space="0" w:color="auto"/>
            </w:tcBorders>
            <w:shd w:val="clear" w:color="auto" w:fill="auto"/>
            <w:noWrap/>
            <w:vAlign w:val="bottom"/>
            <w:hideMark/>
          </w:tcPr>
          <w:p w14:paraId="7E673542" w14:textId="46EB99BC" w:rsidR="00217E26" w:rsidRPr="00E548D3" w:rsidRDefault="00217E26" w:rsidP="00217E26">
            <w:pPr>
              <w:jc w:val="center"/>
              <w:rPr>
                <w:color w:val="FF0000"/>
                <w:sz w:val="20"/>
                <w:szCs w:val="20"/>
              </w:rPr>
            </w:pPr>
            <w:r w:rsidRPr="00E548D3">
              <w:rPr>
                <w:color w:val="000000"/>
                <w:sz w:val="20"/>
                <w:szCs w:val="20"/>
              </w:rPr>
              <w:t>29.7%</w:t>
            </w:r>
          </w:p>
        </w:tc>
        <w:tc>
          <w:tcPr>
            <w:tcW w:w="1340" w:type="dxa"/>
            <w:tcBorders>
              <w:top w:val="nil"/>
              <w:left w:val="nil"/>
              <w:bottom w:val="single" w:sz="4" w:space="0" w:color="auto"/>
              <w:right w:val="single" w:sz="4" w:space="0" w:color="auto"/>
            </w:tcBorders>
            <w:shd w:val="clear" w:color="auto" w:fill="auto"/>
            <w:noWrap/>
            <w:vAlign w:val="bottom"/>
            <w:hideMark/>
          </w:tcPr>
          <w:p w14:paraId="58731ECF" w14:textId="547FEE63" w:rsidR="00217E26" w:rsidRPr="00E548D3" w:rsidRDefault="00217E26" w:rsidP="00217E26">
            <w:pPr>
              <w:jc w:val="center"/>
              <w:rPr>
                <w:color w:val="FF0000"/>
                <w:sz w:val="20"/>
                <w:szCs w:val="20"/>
              </w:rPr>
            </w:pPr>
            <w:r w:rsidRPr="00E548D3">
              <w:rPr>
                <w:color w:val="000000"/>
                <w:sz w:val="20"/>
                <w:szCs w:val="20"/>
              </w:rPr>
              <w:t>858</w:t>
            </w:r>
          </w:p>
        </w:tc>
        <w:tc>
          <w:tcPr>
            <w:tcW w:w="1842" w:type="dxa"/>
            <w:tcBorders>
              <w:top w:val="nil"/>
              <w:left w:val="nil"/>
              <w:bottom w:val="single" w:sz="4" w:space="0" w:color="auto"/>
              <w:right w:val="single" w:sz="4" w:space="0" w:color="auto"/>
            </w:tcBorders>
            <w:shd w:val="clear" w:color="auto" w:fill="auto"/>
            <w:noWrap/>
            <w:vAlign w:val="bottom"/>
            <w:hideMark/>
          </w:tcPr>
          <w:p w14:paraId="5371D286" w14:textId="6FF143C3" w:rsidR="00217E26" w:rsidRPr="00E548D3" w:rsidRDefault="00217E26" w:rsidP="00217E26">
            <w:pPr>
              <w:jc w:val="center"/>
              <w:rPr>
                <w:color w:val="FF0000"/>
                <w:sz w:val="20"/>
                <w:szCs w:val="20"/>
              </w:rPr>
            </w:pPr>
            <w:r w:rsidRPr="00E548D3">
              <w:rPr>
                <w:color w:val="000000"/>
                <w:sz w:val="20"/>
                <w:szCs w:val="20"/>
              </w:rPr>
              <w:t>7.7%</w:t>
            </w:r>
          </w:p>
        </w:tc>
        <w:tc>
          <w:tcPr>
            <w:tcW w:w="1276" w:type="dxa"/>
            <w:tcBorders>
              <w:top w:val="nil"/>
              <w:left w:val="nil"/>
              <w:bottom w:val="single" w:sz="4" w:space="0" w:color="auto"/>
              <w:right w:val="single" w:sz="4" w:space="0" w:color="auto"/>
            </w:tcBorders>
            <w:shd w:val="clear" w:color="auto" w:fill="auto"/>
            <w:noWrap/>
            <w:vAlign w:val="bottom"/>
            <w:hideMark/>
          </w:tcPr>
          <w:p w14:paraId="50A64B06" w14:textId="399DF756" w:rsidR="00217E26" w:rsidRPr="00E548D3" w:rsidRDefault="00217E26" w:rsidP="00217E26">
            <w:pPr>
              <w:jc w:val="center"/>
              <w:rPr>
                <w:color w:val="FF0000"/>
                <w:sz w:val="20"/>
                <w:szCs w:val="20"/>
              </w:rPr>
            </w:pPr>
            <w:r w:rsidRPr="00E548D3">
              <w:rPr>
                <w:color w:val="000000"/>
                <w:sz w:val="20"/>
                <w:szCs w:val="20"/>
              </w:rPr>
              <w:t>95</w:t>
            </w:r>
          </w:p>
        </w:tc>
        <w:tc>
          <w:tcPr>
            <w:tcW w:w="1669" w:type="dxa"/>
            <w:tcBorders>
              <w:top w:val="nil"/>
              <w:left w:val="nil"/>
              <w:bottom w:val="single" w:sz="4" w:space="0" w:color="auto"/>
              <w:right w:val="single" w:sz="4" w:space="0" w:color="auto"/>
            </w:tcBorders>
            <w:shd w:val="clear" w:color="auto" w:fill="auto"/>
            <w:noWrap/>
            <w:vAlign w:val="bottom"/>
            <w:hideMark/>
          </w:tcPr>
          <w:p w14:paraId="1699180C" w14:textId="6921C316" w:rsidR="00217E26" w:rsidRPr="00E548D3" w:rsidRDefault="00217E26" w:rsidP="00217E26">
            <w:pPr>
              <w:jc w:val="center"/>
              <w:rPr>
                <w:color w:val="FF0000"/>
                <w:sz w:val="20"/>
                <w:szCs w:val="20"/>
              </w:rPr>
            </w:pPr>
            <w:r w:rsidRPr="00E548D3">
              <w:rPr>
                <w:color w:val="000000"/>
                <w:sz w:val="20"/>
                <w:szCs w:val="20"/>
              </w:rPr>
              <w:t>11.1%</w:t>
            </w:r>
          </w:p>
        </w:tc>
      </w:tr>
      <w:tr w:rsidR="00217E26" w:rsidRPr="00E548D3" w14:paraId="2CF998E8"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45D4A048" w14:textId="4D73ECDB" w:rsidR="00217E26" w:rsidRPr="00E548D3" w:rsidRDefault="00217E26" w:rsidP="00217E26">
            <w:pPr>
              <w:rPr>
                <w:color w:val="FF0000"/>
                <w:sz w:val="20"/>
                <w:szCs w:val="20"/>
              </w:rPr>
            </w:pPr>
            <w:r w:rsidRPr="00E548D3">
              <w:rPr>
                <w:color w:val="000000"/>
                <w:sz w:val="20"/>
                <w:szCs w:val="20"/>
              </w:rPr>
              <w:t>30 - 34</w:t>
            </w:r>
          </w:p>
        </w:tc>
        <w:tc>
          <w:tcPr>
            <w:tcW w:w="1417" w:type="dxa"/>
            <w:tcBorders>
              <w:top w:val="nil"/>
              <w:left w:val="nil"/>
              <w:bottom w:val="single" w:sz="4" w:space="0" w:color="auto"/>
              <w:right w:val="single" w:sz="4" w:space="0" w:color="auto"/>
            </w:tcBorders>
            <w:shd w:val="clear" w:color="auto" w:fill="auto"/>
            <w:noWrap/>
            <w:vAlign w:val="bottom"/>
            <w:hideMark/>
          </w:tcPr>
          <w:p w14:paraId="0915C26D" w14:textId="3E9CDFF7" w:rsidR="00217E26" w:rsidRPr="00E548D3" w:rsidRDefault="00217E26" w:rsidP="00217E26">
            <w:pPr>
              <w:jc w:val="center"/>
              <w:rPr>
                <w:color w:val="FF0000"/>
                <w:sz w:val="20"/>
                <w:szCs w:val="20"/>
              </w:rPr>
            </w:pPr>
            <w:r w:rsidRPr="00E548D3">
              <w:rPr>
                <w:color w:val="000000"/>
                <w:sz w:val="20"/>
                <w:szCs w:val="20"/>
              </w:rPr>
              <w:t>8850</w:t>
            </w:r>
          </w:p>
        </w:tc>
        <w:tc>
          <w:tcPr>
            <w:tcW w:w="1383" w:type="dxa"/>
            <w:tcBorders>
              <w:top w:val="nil"/>
              <w:left w:val="nil"/>
              <w:bottom w:val="single" w:sz="4" w:space="0" w:color="auto"/>
              <w:right w:val="single" w:sz="4" w:space="0" w:color="auto"/>
            </w:tcBorders>
            <w:shd w:val="clear" w:color="auto" w:fill="auto"/>
            <w:noWrap/>
            <w:vAlign w:val="bottom"/>
            <w:hideMark/>
          </w:tcPr>
          <w:p w14:paraId="22D08207" w14:textId="3BB42B8B" w:rsidR="00217E26" w:rsidRPr="00E548D3" w:rsidRDefault="00217E26" w:rsidP="00217E26">
            <w:pPr>
              <w:jc w:val="center"/>
              <w:rPr>
                <w:color w:val="FF0000"/>
                <w:sz w:val="20"/>
                <w:szCs w:val="20"/>
              </w:rPr>
            </w:pPr>
            <w:r w:rsidRPr="00E548D3">
              <w:rPr>
                <w:color w:val="000000"/>
                <w:sz w:val="20"/>
                <w:szCs w:val="20"/>
              </w:rPr>
              <w:t>23.6%</w:t>
            </w:r>
          </w:p>
        </w:tc>
        <w:tc>
          <w:tcPr>
            <w:tcW w:w="1340" w:type="dxa"/>
            <w:tcBorders>
              <w:top w:val="nil"/>
              <w:left w:val="nil"/>
              <w:bottom w:val="single" w:sz="4" w:space="0" w:color="auto"/>
              <w:right w:val="single" w:sz="4" w:space="0" w:color="auto"/>
            </w:tcBorders>
            <w:shd w:val="clear" w:color="auto" w:fill="auto"/>
            <w:noWrap/>
            <w:vAlign w:val="bottom"/>
            <w:hideMark/>
          </w:tcPr>
          <w:p w14:paraId="34190363" w14:textId="6D258785" w:rsidR="00217E26" w:rsidRPr="00E548D3" w:rsidRDefault="00217E26" w:rsidP="00217E26">
            <w:pPr>
              <w:jc w:val="center"/>
              <w:rPr>
                <w:color w:val="FF0000"/>
                <w:sz w:val="20"/>
                <w:szCs w:val="20"/>
              </w:rPr>
            </w:pPr>
            <w:r w:rsidRPr="00E548D3">
              <w:rPr>
                <w:color w:val="000000"/>
                <w:sz w:val="20"/>
                <w:szCs w:val="20"/>
              </w:rPr>
              <w:t>847</w:t>
            </w:r>
          </w:p>
        </w:tc>
        <w:tc>
          <w:tcPr>
            <w:tcW w:w="1842" w:type="dxa"/>
            <w:tcBorders>
              <w:top w:val="nil"/>
              <w:left w:val="nil"/>
              <w:bottom w:val="single" w:sz="4" w:space="0" w:color="auto"/>
              <w:right w:val="single" w:sz="4" w:space="0" w:color="auto"/>
            </w:tcBorders>
            <w:shd w:val="clear" w:color="auto" w:fill="auto"/>
            <w:noWrap/>
            <w:vAlign w:val="bottom"/>
            <w:hideMark/>
          </w:tcPr>
          <w:p w14:paraId="3EA3B353" w14:textId="7548E634" w:rsidR="00217E26" w:rsidRPr="00E548D3" w:rsidRDefault="00217E26" w:rsidP="00217E26">
            <w:pPr>
              <w:jc w:val="center"/>
              <w:rPr>
                <w:color w:val="FF0000"/>
                <w:sz w:val="20"/>
                <w:szCs w:val="20"/>
              </w:rPr>
            </w:pPr>
            <w:r w:rsidRPr="00E548D3">
              <w:rPr>
                <w:color w:val="000000"/>
                <w:sz w:val="20"/>
                <w:szCs w:val="20"/>
              </w:rPr>
              <w:t>9.6%</w:t>
            </w:r>
          </w:p>
        </w:tc>
        <w:tc>
          <w:tcPr>
            <w:tcW w:w="1276" w:type="dxa"/>
            <w:tcBorders>
              <w:top w:val="nil"/>
              <w:left w:val="nil"/>
              <w:bottom w:val="single" w:sz="4" w:space="0" w:color="auto"/>
              <w:right w:val="single" w:sz="4" w:space="0" w:color="auto"/>
            </w:tcBorders>
            <w:shd w:val="clear" w:color="auto" w:fill="auto"/>
            <w:noWrap/>
            <w:vAlign w:val="bottom"/>
            <w:hideMark/>
          </w:tcPr>
          <w:p w14:paraId="29234022" w14:textId="09BC6031" w:rsidR="00217E26" w:rsidRPr="00E548D3" w:rsidRDefault="00217E26" w:rsidP="00217E26">
            <w:pPr>
              <w:jc w:val="center"/>
              <w:rPr>
                <w:color w:val="FF0000"/>
                <w:sz w:val="20"/>
                <w:szCs w:val="20"/>
              </w:rPr>
            </w:pPr>
            <w:r w:rsidRPr="00E548D3">
              <w:rPr>
                <w:color w:val="000000"/>
                <w:sz w:val="20"/>
                <w:szCs w:val="20"/>
              </w:rPr>
              <w:t>100</w:t>
            </w:r>
          </w:p>
        </w:tc>
        <w:tc>
          <w:tcPr>
            <w:tcW w:w="1669" w:type="dxa"/>
            <w:tcBorders>
              <w:top w:val="nil"/>
              <w:left w:val="nil"/>
              <w:bottom w:val="single" w:sz="4" w:space="0" w:color="auto"/>
              <w:right w:val="single" w:sz="4" w:space="0" w:color="auto"/>
            </w:tcBorders>
            <w:shd w:val="clear" w:color="auto" w:fill="auto"/>
            <w:noWrap/>
            <w:vAlign w:val="bottom"/>
            <w:hideMark/>
          </w:tcPr>
          <w:p w14:paraId="48602F0B" w14:textId="4224FBD6" w:rsidR="00217E26" w:rsidRPr="00E548D3" w:rsidRDefault="00217E26" w:rsidP="00217E26">
            <w:pPr>
              <w:jc w:val="center"/>
              <w:rPr>
                <w:color w:val="FF0000"/>
                <w:sz w:val="20"/>
                <w:szCs w:val="20"/>
              </w:rPr>
            </w:pPr>
            <w:r w:rsidRPr="00E548D3">
              <w:rPr>
                <w:color w:val="000000"/>
                <w:sz w:val="20"/>
                <w:szCs w:val="20"/>
              </w:rPr>
              <w:t>11.8%</w:t>
            </w:r>
          </w:p>
        </w:tc>
      </w:tr>
      <w:tr w:rsidR="00217E26" w:rsidRPr="00E548D3" w14:paraId="077BE873"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7E6BC2EF" w14:textId="2752706E" w:rsidR="00217E26" w:rsidRPr="00E548D3" w:rsidRDefault="00217E26" w:rsidP="00217E26">
            <w:pPr>
              <w:rPr>
                <w:color w:val="FF0000"/>
                <w:sz w:val="20"/>
                <w:szCs w:val="20"/>
              </w:rPr>
            </w:pPr>
            <w:r w:rsidRPr="00E548D3">
              <w:rPr>
                <w:color w:val="000000"/>
                <w:sz w:val="20"/>
                <w:szCs w:val="20"/>
              </w:rPr>
              <w:t>35 - 39</w:t>
            </w:r>
          </w:p>
        </w:tc>
        <w:tc>
          <w:tcPr>
            <w:tcW w:w="1417" w:type="dxa"/>
            <w:tcBorders>
              <w:top w:val="nil"/>
              <w:left w:val="nil"/>
              <w:bottom w:val="single" w:sz="4" w:space="0" w:color="auto"/>
              <w:right w:val="single" w:sz="4" w:space="0" w:color="auto"/>
            </w:tcBorders>
            <w:shd w:val="clear" w:color="auto" w:fill="auto"/>
            <w:noWrap/>
            <w:vAlign w:val="bottom"/>
            <w:hideMark/>
          </w:tcPr>
          <w:p w14:paraId="0722560B" w14:textId="1B150412" w:rsidR="00217E26" w:rsidRPr="00E548D3" w:rsidRDefault="00217E26" w:rsidP="00217E26">
            <w:pPr>
              <w:jc w:val="center"/>
              <w:rPr>
                <w:color w:val="FF0000"/>
                <w:sz w:val="20"/>
                <w:szCs w:val="20"/>
              </w:rPr>
            </w:pPr>
            <w:r w:rsidRPr="00E548D3">
              <w:rPr>
                <w:color w:val="000000"/>
                <w:sz w:val="20"/>
                <w:szCs w:val="20"/>
              </w:rPr>
              <w:t>5533</w:t>
            </w:r>
          </w:p>
        </w:tc>
        <w:tc>
          <w:tcPr>
            <w:tcW w:w="1383" w:type="dxa"/>
            <w:tcBorders>
              <w:top w:val="nil"/>
              <w:left w:val="nil"/>
              <w:bottom w:val="single" w:sz="4" w:space="0" w:color="auto"/>
              <w:right w:val="single" w:sz="4" w:space="0" w:color="auto"/>
            </w:tcBorders>
            <w:shd w:val="clear" w:color="auto" w:fill="auto"/>
            <w:noWrap/>
            <w:vAlign w:val="bottom"/>
            <w:hideMark/>
          </w:tcPr>
          <w:p w14:paraId="4B4BAA5A" w14:textId="7E8AE29C" w:rsidR="00217E26" w:rsidRPr="00E548D3" w:rsidRDefault="00217E26" w:rsidP="00217E26">
            <w:pPr>
              <w:jc w:val="center"/>
              <w:rPr>
                <w:color w:val="FF0000"/>
                <w:sz w:val="20"/>
                <w:szCs w:val="20"/>
              </w:rPr>
            </w:pPr>
            <w:r w:rsidRPr="00E548D3">
              <w:rPr>
                <w:color w:val="000000"/>
                <w:sz w:val="20"/>
                <w:szCs w:val="20"/>
              </w:rPr>
              <w:t>14.7%</w:t>
            </w:r>
          </w:p>
        </w:tc>
        <w:tc>
          <w:tcPr>
            <w:tcW w:w="1340" w:type="dxa"/>
            <w:tcBorders>
              <w:top w:val="nil"/>
              <w:left w:val="nil"/>
              <w:bottom w:val="single" w:sz="4" w:space="0" w:color="auto"/>
              <w:right w:val="single" w:sz="4" w:space="0" w:color="auto"/>
            </w:tcBorders>
            <w:shd w:val="clear" w:color="auto" w:fill="auto"/>
            <w:noWrap/>
            <w:vAlign w:val="bottom"/>
            <w:hideMark/>
          </w:tcPr>
          <w:p w14:paraId="30D32E0A" w14:textId="5F59D765" w:rsidR="00217E26" w:rsidRPr="00E548D3" w:rsidRDefault="00217E26" w:rsidP="00217E26">
            <w:pPr>
              <w:jc w:val="center"/>
              <w:rPr>
                <w:color w:val="FF0000"/>
                <w:sz w:val="20"/>
                <w:szCs w:val="20"/>
              </w:rPr>
            </w:pPr>
            <w:r w:rsidRPr="00E548D3">
              <w:rPr>
                <w:color w:val="000000"/>
                <w:sz w:val="20"/>
                <w:szCs w:val="20"/>
              </w:rPr>
              <w:t>723</w:t>
            </w:r>
          </w:p>
        </w:tc>
        <w:tc>
          <w:tcPr>
            <w:tcW w:w="1842" w:type="dxa"/>
            <w:tcBorders>
              <w:top w:val="nil"/>
              <w:left w:val="nil"/>
              <w:bottom w:val="single" w:sz="4" w:space="0" w:color="auto"/>
              <w:right w:val="single" w:sz="4" w:space="0" w:color="auto"/>
            </w:tcBorders>
            <w:shd w:val="clear" w:color="auto" w:fill="auto"/>
            <w:noWrap/>
            <w:vAlign w:val="bottom"/>
            <w:hideMark/>
          </w:tcPr>
          <w:p w14:paraId="309A0C53" w14:textId="36FE224F" w:rsidR="00217E26" w:rsidRPr="00E548D3" w:rsidRDefault="00217E26" w:rsidP="00217E26">
            <w:pPr>
              <w:jc w:val="center"/>
              <w:rPr>
                <w:color w:val="FF0000"/>
                <w:sz w:val="20"/>
                <w:szCs w:val="20"/>
              </w:rPr>
            </w:pPr>
            <w:r w:rsidRPr="00E548D3">
              <w:rPr>
                <w:color w:val="000000"/>
                <w:sz w:val="20"/>
                <w:szCs w:val="20"/>
              </w:rPr>
              <w:t>13.1%</w:t>
            </w:r>
          </w:p>
        </w:tc>
        <w:tc>
          <w:tcPr>
            <w:tcW w:w="1276" w:type="dxa"/>
            <w:tcBorders>
              <w:top w:val="nil"/>
              <w:left w:val="nil"/>
              <w:bottom w:val="single" w:sz="4" w:space="0" w:color="auto"/>
              <w:right w:val="single" w:sz="4" w:space="0" w:color="auto"/>
            </w:tcBorders>
            <w:shd w:val="clear" w:color="auto" w:fill="auto"/>
            <w:noWrap/>
            <w:vAlign w:val="bottom"/>
            <w:hideMark/>
          </w:tcPr>
          <w:p w14:paraId="20D7AC10" w14:textId="491573B5" w:rsidR="00217E26" w:rsidRPr="00E548D3" w:rsidRDefault="00217E26" w:rsidP="00217E26">
            <w:pPr>
              <w:jc w:val="center"/>
              <w:rPr>
                <w:color w:val="FF0000"/>
                <w:sz w:val="20"/>
                <w:szCs w:val="20"/>
              </w:rPr>
            </w:pPr>
            <w:r w:rsidRPr="00E548D3">
              <w:rPr>
                <w:color w:val="000000"/>
                <w:sz w:val="20"/>
                <w:szCs w:val="20"/>
              </w:rPr>
              <w:t>105</w:t>
            </w:r>
          </w:p>
        </w:tc>
        <w:tc>
          <w:tcPr>
            <w:tcW w:w="1669" w:type="dxa"/>
            <w:tcBorders>
              <w:top w:val="nil"/>
              <w:left w:val="nil"/>
              <w:bottom w:val="single" w:sz="4" w:space="0" w:color="auto"/>
              <w:right w:val="single" w:sz="4" w:space="0" w:color="auto"/>
            </w:tcBorders>
            <w:shd w:val="clear" w:color="auto" w:fill="auto"/>
            <w:noWrap/>
            <w:vAlign w:val="bottom"/>
            <w:hideMark/>
          </w:tcPr>
          <w:p w14:paraId="0CF0A879" w14:textId="6DF86665" w:rsidR="00217E26" w:rsidRPr="00E548D3" w:rsidRDefault="00217E26" w:rsidP="00217E26">
            <w:pPr>
              <w:jc w:val="center"/>
              <w:rPr>
                <w:color w:val="FF0000"/>
                <w:sz w:val="20"/>
                <w:szCs w:val="20"/>
              </w:rPr>
            </w:pPr>
            <w:r w:rsidRPr="00E548D3">
              <w:rPr>
                <w:color w:val="000000"/>
                <w:sz w:val="20"/>
                <w:szCs w:val="20"/>
              </w:rPr>
              <w:t>14.5%</w:t>
            </w:r>
          </w:p>
        </w:tc>
      </w:tr>
      <w:tr w:rsidR="00217E26" w:rsidRPr="00E548D3" w14:paraId="0FB5A384"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379149FC" w14:textId="74A48B90" w:rsidR="00217E26" w:rsidRPr="00E548D3" w:rsidRDefault="00217E26" w:rsidP="00217E26">
            <w:pPr>
              <w:rPr>
                <w:color w:val="FF0000"/>
                <w:sz w:val="20"/>
                <w:szCs w:val="20"/>
              </w:rPr>
            </w:pPr>
            <w:r w:rsidRPr="00E548D3">
              <w:rPr>
                <w:color w:val="000000"/>
                <w:sz w:val="20"/>
                <w:szCs w:val="20"/>
              </w:rPr>
              <w:t>40 - 44</w:t>
            </w:r>
          </w:p>
        </w:tc>
        <w:tc>
          <w:tcPr>
            <w:tcW w:w="1417" w:type="dxa"/>
            <w:tcBorders>
              <w:top w:val="nil"/>
              <w:left w:val="nil"/>
              <w:bottom w:val="single" w:sz="4" w:space="0" w:color="auto"/>
              <w:right w:val="single" w:sz="4" w:space="0" w:color="auto"/>
            </w:tcBorders>
            <w:shd w:val="clear" w:color="auto" w:fill="auto"/>
            <w:noWrap/>
            <w:vAlign w:val="bottom"/>
            <w:hideMark/>
          </w:tcPr>
          <w:p w14:paraId="5BD029F4" w14:textId="5AA4214A" w:rsidR="00217E26" w:rsidRPr="00E548D3" w:rsidRDefault="00217E26" w:rsidP="00217E26">
            <w:pPr>
              <w:jc w:val="center"/>
              <w:rPr>
                <w:color w:val="FF0000"/>
                <w:sz w:val="20"/>
                <w:szCs w:val="20"/>
              </w:rPr>
            </w:pPr>
            <w:r w:rsidRPr="00E548D3">
              <w:rPr>
                <w:color w:val="000000"/>
                <w:sz w:val="20"/>
                <w:szCs w:val="20"/>
              </w:rPr>
              <w:t>3342</w:t>
            </w:r>
          </w:p>
        </w:tc>
        <w:tc>
          <w:tcPr>
            <w:tcW w:w="1383" w:type="dxa"/>
            <w:tcBorders>
              <w:top w:val="nil"/>
              <w:left w:val="nil"/>
              <w:bottom w:val="single" w:sz="4" w:space="0" w:color="auto"/>
              <w:right w:val="single" w:sz="4" w:space="0" w:color="auto"/>
            </w:tcBorders>
            <w:shd w:val="clear" w:color="auto" w:fill="auto"/>
            <w:noWrap/>
            <w:vAlign w:val="bottom"/>
            <w:hideMark/>
          </w:tcPr>
          <w:p w14:paraId="5BE65493" w14:textId="781733F8" w:rsidR="00217E26" w:rsidRPr="00E548D3" w:rsidRDefault="00217E26" w:rsidP="00217E26">
            <w:pPr>
              <w:jc w:val="center"/>
              <w:rPr>
                <w:color w:val="FF0000"/>
                <w:sz w:val="20"/>
                <w:szCs w:val="20"/>
              </w:rPr>
            </w:pPr>
            <w:r w:rsidRPr="00E548D3">
              <w:rPr>
                <w:color w:val="000000"/>
                <w:sz w:val="20"/>
                <w:szCs w:val="20"/>
              </w:rPr>
              <w:t>8.9%</w:t>
            </w:r>
          </w:p>
        </w:tc>
        <w:tc>
          <w:tcPr>
            <w:tcW w:w="1340" w:type="dxa"/>
            <w:tcBorders>
              <w:top w:val="nil"/>
              <w:left w:val="nil"/>
              <w:bottom w:val="single" w:sz="4" w:space="0" w:color="auto"/>
              <w:right w:val="single" w:sz="4" w:space="0" w:color="auto"/>
            </w:tcBorders>
            <w:shd w:val="clear" w:color="auto" w:fill="auto"/>
            <w:noWrap/>
            <w:vAlign w:val="bottom"/>
            <w:hideMark/>
          </w:tcPr>
          <w:p w14:paraId="2E476A90" w14:textId="6520F127" w:rsidR="00217E26" w:rsidRPr="00E548D3" w:rsidRDefault="00217E26" w:rsidP="00217E26">
            <w:pPr>
              <w:jc w:val="center"/>
              <w:rPr>
                <w:color w:val="FF0000"/>
                <w:sz w:val="20"/>
                <w:szCs w:val="20"/>
              </w:rPr>
            </w:pPr>
            <w:r w:rsidRPr="00E548D3">
              <w:rPr>
                <w:color w:val="000000"/>
                <w:sz w:val="20"/>
                <w:szCs w:val="20"/>
              </w:rPr>
              <w:t>506</w:t>
            </w:r>
          </w:p>
        </w:tc>
        <w:tc>
          <w:tcPr>
            <w:tcW w:w="1842" w:type="dxa"/>
            <w:tcBorders>
              <w:top w:val="nil"/>
              <w:left w:val="nil"/>
              <w:bottom w:val="single" w:sz="4" w:space="0" w:color="auto"/>
              <w:right w:val="single" w:sz="4" w:space="0" w:color="auto"/>
            </w:tcBorders>
            <w:shd w:val="clear" w:color="auto" w:fill="auto"/>
            <w:noWrap/>
            <w:vAlign w:val="bottom"/>
            <w:hideMark/>
          </w:tcPr>
          <w:p w14:paraId="04CFE404" w14:textId="41050AC4" w:rsidR="00217E26" w:rsidRPr="00E548D3" w:rsidRDefault="00217E26" w:rsidP="00217E26">
            <w:pPr>
              <w:jc w:val="center"/>
              <w:rPr>
                <w:color w:val="FF0000"/>
                <w:sz w:val="20"/>
                <w:szCs w:val="20"/>
              </w:rPr>
            </w:pPr>
            <w:r w:rsidRPr="00E548D3">
              <w:rPr>
                <w:color w:val="000000"/>
                <w:sz w:val="20"/>
                <w:szCs w:val="20"/>
              </w:rPr>
              <w:t>15.1%</w:t>
            </w:r>
          </w:p>
        </w:tc>
        <w:tc>
          <w:tcPr>
            <w:tcW w:w="1276" w:type="dxa"/>
            <w:tcBorders>
              <w:top w:val="nil"/>
              <w:left w:val="nil"/>
              <w:bottom w:val="single" w:sz="4" w:space="0" w:color="auto"/>
              <w:right w:val="single" w:sz="4" w:space="0" w:color="auto"/>
            </w:tcBorders>
            <w:shd w:val="clear" w:color="auto" w:fill="auto"/>
            <w:noWrap/>
            <w:vAlign w:val="bottom"/>
            <w:hideMark/>
          </w:tcPr>
          <w:p w14:paraId="366B2ECB" w14:textId="7A48DA1F" w:rsidR="00217E26" w:rsidRPr="00E548D3" w:rsidRDefault="00217E26" w:rsidP="00217E26">
            <w:pPr>
              <w:jc w:val="center"/>
              <w:rPr>
                <w:color w:val="FF0000"/>
                <w:sz w:val="20"/>
                <w:szCs w:val="20"/>
              </w:rPr>
            </w:pPr>
            <w:r w:rsidRPr="00E548D3">
              <w:rPr>
                <w:color w:val="000000"/>
                <w:sz w:val="20"/>
                <w:szCs w:val="20"/>
              </w:rPr>
              <w:t>64</w:t>
            </w:r>
          </w:p>
        </w:tc>
        <w:tc>
          <w:tcPr>
            <w:tcW w:w="1669" w:type="dxa"/>
            <w:tcBorders>
              <w:top w:val="nil"/>
              <w:left w:val="nil"/>
              <w:bottom w:val="single" w:sz="4" w:space="0" w:color="auto"/>
              <w:right w:val="single" w:sz="4" w:space="0" w:color="auto"/>
            </w:tcBorders>
            <w:shd w:val="clear" w:color="auto" w:fill="auto"/>
            <w:noWrap/>
            <w:vAlign w:val="bottom"/>
            <w:hideMark/>
          </w:tcPr>
          <w:p w14:paraId="48EEE435" w14:textId="7EB25E6D" w:rsidR="00217E26" w:rsidRPr="00E548D3" w:rsidRDefault="00217E26" w:rsidP="00217E26">
            <w:pPr>
              <w:jc w:val="center"/>
              <w:rPr>
                <w:color w:val="FF0000"/>
                <w:sz w:val="20"/>
                <w:szCs w:val="20"/>
              </w:rPr>
            </w:pPr>
            <w:r w:rsidRPr="00E548D3">
              <w:rPr>
                <w:color w:val="000000"/>
                <w:sz w:val="20"/>
                <w:szCs w:val="20"/>
              </w:rPr>
              <w:t>12.6%</w:t>
            </w:r>
          </w:p>
        </w:tc>
      </w:tr>
      <w:tr w:rsidR="00217E26" w:rsidRPr="00E548D3" w14:paraId="624108AA"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464EC5C3" w14:textId="19C0E65C" w:rsidR="00217E26" w:rsidRPr="00E548D3" w:rsidRDefault="00217E26" w:rsidP="00217E26">
            <w:pPr>
              <w:rPr>
                <w:color w:val="FF0000"/>
                <w:sz w:val="20"/>
                <w:szCs w:val="20"/>
              </w:rPr>
            </w:pPr>
            <w:r w:rsidRPr="00E548D3">
              <w:rPr>
                <w:color w:val="000000"/>
                <w:sz w:val="20"/>
                <w:szCs w:val="20"/>
              </w:rPr>
              <w:t>45 - 49</w:t>
            </w:r>
          </w:p>
        </w:tc>
        <w:tc>
          <w:tcPr>
            <w:tcW w:w="1417" w:type="dxa"/>
            <w:tcBorders>
              <w:top w:val="nil"/>
              <w:left w:val="nil"/>
              <w:bottom w:val="single" w:sz="4" w:space="0" w:color="auto"/>
              <w:right w:val="single" w:sz="4" w:space="0" w:color="auto"/>
            </w:tcBorders>
            <w:shd w:val="clear" w:color="auto" w:fill="auto"/>
            <w:noWrap/>
            <w:vAlign w:val="bottom"/>
            <w:hideMark/>
          </w:tcPr>
          <w:p w14:paraId="57059644" w14:textId="1FA0FDE9" w:rsidR="00217E26" w:rsidRPr="00E548D3" w:rsidRDefault="00217E26" w:rsidP="00217E26">
            <w:pPr>
              <w:jc w:val="center"/>
              <w:rPr>
                <w:color w:val="FF0000"/>
                <w:sz w:val="20"/>
                <w:szCs w:val="20"/>
              </w:rPr>
            </w:pPr>
            <w:r w:rsidRPr="00E548D3">
              <w:rPr>
                <w:color w:val="000000"/>
                <w:sz w:val="20"/>
                <w:szCs w:val="20"/>
              </w:rPr>
              <w:t>1885</w:t>
            </w:r>
          </w:p>
        </w:tc>
        <w:tc>
          <w:tcPr>
            <w:tcW w:w="1383" w:type="dxa"/>
            <w:tcBorders>
              <w:top w:val="nil"/>
              <w:left w:val="nil"/>
              <w:bottom w:val="single" w:sz="4" w:space="0" w:color="auto"/>
              <w:right w:val="single" w:sz="4" w:space="0" w:color="auto"/>
            </w:tcBorders>
            <w:shd w:val="clear" w:color="auto" w:fill="auto"/>
            <w:noWrap/>
            <w:vAlign w:val="bottom"/>
            <w:hideMark/>
          </w:tcPr>
          <w:p w14:paraId="0C629309" w14:textId="7F9166F9" w:rsidR="00217E26" w:rsidRPr="00E548D3" w:rsidRDefault="00217E26" w:rsidP="00217E26">
            <w:pPr>
              <w:jc w:val="center"/>
              <w:rPr>
                <w:color w:val="FF0000"/>
                <w:sz w:val="20"/>
                <w:szCs w:val="20"/>
              </w:rPr>
            </w:pPr>
            <w:r w:rsidRPr="00E548D3">
              <w:rPr>
                <w:color w:val="000000"/>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14:paraId="3CAF7C10" w14:textId="10CCBF3F" w:rsidR="00217E26" w:rsidRPr="00E548D3" w:rsidRDefault="00217E26" w:rsidP="00217E26">
            <w:pPr>
              <w:jc w:val="center"/>
              <w:rPr>
                <w:color w:val="FF0000"/>
                <w:sz w:val="20"/>
                <w:szCs w:val="20"/>
              </w:rPr>
            </w:pPr>
            <w:r w:rsidRPr="00E548D3">
              <w:rPr>
                <w:color w:val="000000"/>
                <w:sz w:val="20"/>
                <w:szCs w:val="20"/>
              </w:rPr>
              <w:t>385</w:t>
            </w:r>
          </w:p>
        </w:tc>
        <w:tc>
          <w:tcPr>
            <w:tcW w:w="1842" w:type="dxa"/>
            <w:tcBorders>
              <w:top w:val="nil"/>
              <w:left w:val="nil"/>
              <w:bottom w:val="single" w:sz="4" w:space="0" w:color="auto"/>
              <w:right w:val="single" w:sz="4" w:space="0" w:color="auto"/>
            </w:tcBorders>
            <w:shd w:val="clear" w:color="auto" w:fill="auto"/>
            <w:noWrap/>
            <w:vAlign w:val="bottom"/>
            <w:hideMark/>
          </w:tcPr>
          <w:p w14:paraId="333749B4" w14:textId="17E95973" w:rsidR="00217E26" w:rsidRPr="00E548D3" w:rsidRDefault="00217E26" w:rsidP="00217E26">
            <w:pPr>
              <w:jc w:val="center"/>
              <w:rPr>
                <w:color w:val="FF0000"/>
                <w:sz w:val="20"/>
                <w:szCs w:val="20"/>
              </w:rPr>
            </w:pPr>
            <w:r w:rsidRPr="00E548D3">
              <w:rPr>
                <w:color w:val="000000"/>
                <w:sz w:val="20"/>
                <w:szCs w:val="20"/>
              </w:rPr>
              <w:t>20.4%</w:t>
            </w:r>
          </w:p>
        </w:tc>
        <w:tc>
          <w:tcPr>
            <w:tcW w:w="1276" w:type="dxa"/>
            <w:tcBorders>
              <w:top w:val="nil"/>
              <w:left w:val="nil"/>
              <w:bottom w:val="single" w:sz="4" w:space="0" w:color="auto"/>
              <w:right w:val="single" w:sz="4" w:space="0" w:color="auto"/>
            </w:tcBorders>
            <w:shd w:val="clear" w:color="auto" w:fill="auto"/>
            <w:noWrap/>
            <w:vAlign w:val="bottom"/>
            <w:hideMark/>
          </w:tcPr>
          <w:p w14:paraId="6B135AB3" w14:textId="5B7E9639" w:rsidR="00217E26" w:rsidRPr="00E548D3" w:rsidRDefault="00217E26" w:rsidP="00217E26">
            <w:pPr>
              <w:jc w:val="center"/>
              <w:rPr>
                <w:color w:val="FF0000"/>
                <w:sz w:val="20"/>
                <w:szCs w:val="20"/>
              </w:rPr>
            </w:pPr>
            <w:r w:rsidRPr="00E548D3">
              <w:rPr>
                <w:color w:val="000000"/>
                <w:sz w:val="20"/>
                <w:szCs w:val="20"/>
              </w:rPr>
              <w:t>43</w:t>
            </w:r>
          </w:p>
        </w:tc>
        <w:tc>
          <w:tcPr>
            <w:tcW w:w="1669" w:type="dxa"/>
            <w:tcBorders>
              <w:top w:val="nil"/>
              <w:left w:val="nil"/>
              <w:bottom w:val="single" w:sz="4" w:space="0" w:color="auto"/>
              <w:right w:val="single" w:sz="4" w:space="0" w:color="auto"/>
            </w:tcBorders>
            <w:shd w:val="clear" w:color="auto" w:fill="auto"/>
            <w:noWrap/>
            <w:vAlign w:val="bottom"/>
            <w:hideMark/>
          </w:tcPr>
          <w:p w14:paraId="608B7CD6" w14:textId="54AFDD38" w:rsidR="00217E26" w:rsidRPr="00E548D3" w:rsidRDefault="00217E26" w:rsidP="00217E26">
            <w:pPr>
              <w:jc w:val="center"/>
              <w:rPr>
                <w:color w:val="FF0000"/>
                <w:sz w:val="20"/>
                <w:szCs w:val="20"/>
              </w:rPr>
            </w:pPr>
            <w:r w:rsidRPr="00E548D3">
              <w:rPr>
                <w:color w:val="000000"/>
                <w:sz w:val="20"/>
                <w:szCs w:val="20"/>
              </w:rPr>
              <w:t>11.2%</w:t>
            </w:r>
          </w:p>
        </w:tc>
      </w:tr>
      <w:tr w:rsidR="00217E26" w:rsidRPr="00E548D3" w14:paraId="22BC1DF2"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73F64350" w14:textId="51B296EF" w:rsidR="00217E26" w:rsidRPr="00E548D3" w:rsidRDefault="00217E26" w:rsidP="00217E26">
            <w:pPr>
              <w:rPr>
                <w:color w:val="FF0000"/>
                <w:sz w:val="20"/>
                <w:szCs w:val="20"/>
              </w:rPr>
            </w:pPr>
            <w:r w:rsidRPr="00E548D3">
              <w:rPr>
                <w:color w:val="000000"/>
                <w:sz w:val="20"/>
                <w:szCs w:val="20"/>
              </w:rPr>
              <w:t>50 - 54</w:t>
            </w:r>
          </w:p>
        </w:tc>
        <w:tc>
          <w:tcPr>
            <w:tcW w:w="1417" w:type="dxa"/>
            <w:tcBorders>
              <w:top w:val="nil"/>
              <w:left w:val="nil"/>
              <w:bottom w:val="single" w:sz="4" w:space="0" w:color="auto"/>
              <w:right w:val="single" w:sz="4" w:space="0" w:color="auto"/>
            </w:tcBorders>
            <w:shd w:val="clear" w:color="auto" w:fill="auto"/>
            <w:noWrap/>
            <w:vAlign w:val="bottom"/>
            <w:hideMark/>
          </w:tcPr>
          <w:p w14:paraId="498140EF" w14:textId="1D2851E1" w:rsidR="00217E26" w:rsidRPr="00E548D3" w:rsidRDefault="00217E26" w:rsidP="00217E26">
            <w:pPr>
              <w:jc w:val="center"/>
              <w:rPr>
                <w:color w:val="FF0000"/>
                <w:sz w:val="20"/>
                <w:szCs w:val="20"/>
              </w:rPr>
            </w:pPr>
            <w:r w:rsidRPr="00E548D3">
              <w:rPr>
                <w:color w:val="000000"/>
                <w:sz w:val="20"/>
                <w:szCs w:val="20"/>
              </w:rPr>
              <w:t>1085</w:t>
            </w:r>
          </w:p>
        </w:tc>
        <w:tc>
          <w:tcPr>
            <w:tcW w:w="1383" w:type="dxa"/>
            <w:tcBorders>
              <w:top w:val="nil"/>
              <w:left w:val="nil"/>
              <w:bottom w:val="single" w:sz="4" w:space="0" w:color="auto"/>
              <w:right w:val="single" w:sz="4" w:space="0" w:color="auto"/>
            </w:tcBorders>
            <w:shd w:val="clear" w:color="auto" w:fill="auto"/>
            <w:noWrap/>
            <w:vAlign w:val="bottom"/>
            <w:hideMark/>
          </w:tcPr>
          <w:p w14:paraId="7EA4E7D0" w14:textId="7A4D995A" w:rsidR="00217E26" w:rsidRPr="00E548D3" w:rsidRDefault="00217E26" w:rsidP="00217E26">
            <w:pPr>
              <w:jc w:val="center"/>
              <w:rPr>
                <w:color w:val="FF0000"/>
                <w:sz w:val="20"/>
                <w:szCs w:val="20"/>
              </w:rPr>
            </w:pPr>
            <w:r w:rsidRPr="00E548D3">
              <w:rPr>
                <w:color w:val="000000"/>
                <w:sz w:val="20"/>
                <w:szCs w:val="20"/>
              </w:rPr>
              <w:t>2.9%</w:t>
            </w:r>
          </w:p>
        </w:tc>
        <w:tc>
          <w:tcPr>
            <w:tcW w:w="1340" w:type="dxa"/>
            <w:tcBorders>
              <w:top w:val="nil"/>
              <w:left w:val="nil"/>
              <w:bottom w:val="single" w:sz="4" w:space="0" w:color="auto"/>
              <w:right w:val="single" w:sz="4" w:space="0" w:color="auto"/>
            </w:tcBorders>
            <w:shd w:val="clear" w:color="auto" w:fill="auto"/>
            <w:noWrap/>
            <w:vAlign w:val="bottom"/>
            <w:hideMark/>
          </w:tcPr>
          <w:p w14:paraId="175E1259" w14:textId="57669557" w:rsidR="00217E26" w:rsidRPr="00E548D3" w:rsidRDefault="00217E26" w:rsidP="00217E26">
            <w:pPr>
              <w:jc w:val="center"/>
              <w:rPr>
                <w:color w:val="FF0000"/>
                <w:sz w:val="20"/>
                <w:szCs w:val="20"/>
              </w:rPr>
            </w:pPr>
            <w:r w:rsidRPr="00E548D3">
              <w:rPr>
                <w:color w:val="000000"/>
                <w:sz w:val="20"/>
                <w:szCs w:val="20"/>
              </w:rPr>
              <w:t>321</w:t>
            </w:r>
          </w:p>
        </w:tc>
        <w:tc>
          <w:tcPr>
            <w:tcW w:w="1842" w:type="dxa"/>
            <w:tcBorders>
              <w:top w:val="nil"/>
              <w:left w:val="nil"/>
              <w:bottom w:val="single" w:sz="4" w:space="0" w:color="auto"/>
              <w:right w:val="single" w:sz="4" w:space="0" w:color="auto"/>
            </w:tcBorders>
            <w:shd w:val="clear" w:color="auto" w:fill="auto"/>
            <w:noWrap/>
            <w:vAlign w:val="bottom"/>
            <w:hideMark/>
          </w:tcPr>
          <w:p w14:paraId="0EF29682" w14:textId="517B7E51" w:rsidR="00217E26" w:rsidRPr="00E548D3" w:rsidRDefault="00217E26" w:rsidP="00217E26">
            <w:pPr>
              <w:jc w:val="center"/>
              <w:rPr>
                <w:color w:val="FF0000"/>
                <w:sz w:val="20"/>
                <w:szCs w:val="20"/>
              </w:rPr>
            </w:pPr>
            <w:r w:rsidRPr="00E548D3">
              <w:rPr>
                <w:color w:val="000000"/>
                <w:sz w:val="20"/>
                <w:szCs w:val="20"/>
              </w:rPr>
              <w:t>29.6%</w:t>
            </w:r>
          </w:p>
        </w:tc>
        <w:tc>
          <w:tcPr>
            <w:tcW w:w="1276" w:type="dxa"/>
            <w:tcBorders>
              <w:top w:val="nil"/>
              <w:left w:val="nil"/>
              <w:bottom w:val="single" w:sz="4" w:space="0" w:color="auto"/>
              <w:right w:val="single" w:sz="4" w:space="0" w:color="auto"/>
            </w:tcBorders>
            <w:shd w:val="clear" w:color="auto" w:fill="auto"/>
            <w:noWrap/>
            <w:vAlign w:val="bottom"/>
            <w:hideMark/>
          </w:tcPr>
          <w:p w14:paraId="0B84B938" w14:textId="54948CC2" w:rsidR="00217E26" w:rsidRPr="00E548D3" w:rsidRDefault="00217E26" w:rsidP="00217E26">
            <w:pPr>
              <w:jc w:val="center"/>
              <w:rPr>
                <w:color w:val="FF0000"/>
                <w:sz w:val="20"/>
                <w:szCs w:val="20"/>
              </w:rPr>
            </w:pPr>
            <w:r w:rsidRPr="00E548D3">
              <w:rPr>
                <w:color w:val="000000"/>
                <w:sz w:val="20"/>
                <w:szCs w:val="20"/>
              </w:rPr>
              <w:t>26</w:t>
            </w:r>
          </w:p>
        </w:tc>
        <w:tc>
          <w:tcPr>
            <w:tcW w:w="1669" w:type="dxa"/>
            <w:tcBorders>
              <w:top w:val="nil"/>
              <w:left w:val="nil"/>
              <w:bottom w:val="single" w:sz="4" w:space="0" w:color="auto"/>
              <w:right w:val="single" w:sz="4" w:space="0" w:color="auto"/>
            </w:tcBorders>
            <w:shd w:val="clear" w:color="auto" w:fill="auto"/>
            <w:noWrap/>
            <w:vAlign w:val="bottom"/>
            <w:hideMark/>
          </w:tcPr>
          <w:p w14:paraId="7DC25176" w14:textId="39EF41E2" w:rsidR="00217E26" w:rsidRPr="00E548D3" w:rsidRDefault="00217E26" w:rsidP="00217E26">
            <w:pPr>
              <w:jc w:val="center"/>
              <w:rPr>
                <w:color w:val="FF0000"/>
                <w:sz w:val="20"/>
                <w:szCs w:val="20"/>
              </w:rPr>
            </w:pPr>
            <w:r w:rsidRPr="00E548D3">
              <w:rPr>
                <w:color w:val="000000"/>
                <w:sz w:val="20"/>
                <w:szCs w:val="20"/>
              </w:rPr>
              <w:t>8.1%</w:t>
            </w:r>
          </w:p>
        </w:tc>
      </w:tr>
      <w:tr w:rsidR="00217E26" w:rsidRPr="00E548D3" w14:paraId="4F5C0CB1"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25D58CFB" w14:textId="08F3D5AF" w:rsidR="00217E26" w:rsidRPr="00E548D3" w:rsidRDefault="00217E26" w:rsidP="00217E26">
            <w:pPr>
              <w:rPr>
                <w:color w:val="FF0000"/>
                <w:sz w:val="20"/>
                <w:szCs w:val="20"/>
              </w:rPr>
            </w:pPr>
            <w:r w:rsidRPr="00E548D3">
              <w:rPr>
                <w:color w:val="000000"/>
                <w:sz w:val="20"/>
                <w:szCs w:val="20"/>
              </w:rPr>
              <w:t>55 - 59</w:t>
            </w:r>
          </w:p>
        </w:tc>
        <w:tc>
          <w:tcPr>
            <w:tcW w:w="1417" w:type="dxa"/>
            <w:tcBorders>
              <w:top w:val="nil"/>
              <w:left w:val="nil"/>
              <w:bottom w:val="single" w:sz="4" w:space="0" w:color="auto"/>
              <w:right w:val="single" w:sz="4" w:space="0" w:color="auto"/>
            </w:tcBorders>
            <w:shd w:val="clear" w:color="auto" w:fill="auto"/>
            <w:noWrap/>
            <w:vAlign w:val="bottom"/>
            <w:hideMark/>
          </w:tcPr>
          <w:p w14:paraId="0C8E3847" w14:textId="363F3875" w:rsidR="00217E26" w:rsidRPr="00E548D3" w:rsidRDefault="00217E26" w:rsidP="00217E26">
            <w:pPr>
              <w:jc w:val="center"/>
              <w:rPr>
                <w:color w:val="FF0000"/>
                <w:sz w:val="20"/>
                <w:szCs w:val="20"/>
              </w:rPr>
            </w:pPr>
            <w:r w:rsidRPr="00E548D3">
              <w:rPr>
                <w:color w:val="000000"/>
                <w:sz w:val="20"/>
                <w:szCs w:val="20"/>
              </w:rPr>
              <w:t>651</w:t>
            </w:r>
          </w:p>
        </w:tc>
        <w:tc>
          <w:tcPr>
            <w:tcW w:w="1383" w:type="dxa"/>
            <w:tcBorders>
              <w:top w:val="nil"/>
              <w:left w:val="nil"/>
              <w:bottom w:val="single" w:sz="4" w:space="0" w:color="auto"/>
              <w:right w:val="single" w:sz="4" w:space="0" w:color="auto"/>
            </w:tcBorders>
            <w:shd w:val="clear" w:color="auto" w:fill="auto"/>
            <w:noWrap/>
            <w:vAlign w:val="bottom"/>
            <w:hideMark/>
          </w:tcPr>
          <w:p w14:paraId="4711AD05" w14:textId="00159CE6" w:rsidR="00217E26" w:rsidRPr="00E548D3" w:rsidRDefault="00217E26" w:rsidP="00217E26">
            <w:pPr>
              <w:jc w:val="center"/>
              <w:rPr>
                <w:color w:val="FF0000"/>
                <w:sz w:val="20"/>
                <w:szCs w:val="20"/>
              </w:rPr>
            </w:pPr>
            <w:r w:rsidRPr="00E548D3">
              <w:rPr>
                <w:color w:val="000000"/>
                <w:sz w:val="20"/>
                <w:szCs w:val="20"/>
              </w:rPr>
              <w:t>1.7%</w:t>
            </w:r>
          </w:p>
        </w:tc>
        <w:tc>
          <w:tcPr>
            <w:tcW w:w="1340" w:type="dxa"/>
            <w:tcBorders>
              <w:top w:val="nil"/>
              <w:left w:val="nil"/>
              <w:bottom w:val="single" w:sz="4" w:space="0" w:color="auto"/>
              <w:right w:val="single" w:sz="4" w:space="0" w:color="auto"/>
            </w:tcBorders>
            <w:shd w:val="clear" w:color="auto" w:fill="auto"/>
            <w:noWrap/>
            <w:vAlign w:val="bottom"/>
            <w:hideMark/>
          </w:tcPr>
          <w:p w14:paraId="0C277F9F" w14:textId="662EAEA3" w:rsidR="00217E26" w:rsidRPr="00E548D3" w:rsidRDefault="00217E26" w:rsidP="00217E26">
            <w:pPr>
              <w:jc w:val="center"/>
              <w:rPr>
                <w:color w:val="FF0000"/>
                <w:sz w:val="20"/>
                <w:szCs w:val="20"/>
              </w:rPr>
            </w:pPr>
            <w:r w:rsidRPr="00E548D3">
              <w:rPr>
                <w:color w:val="000000"/>
                <w:sz w:val="20"/>
                <w:szCs w:val="20"/>
              </w:rPr>
              <w:t>223</w:t>
            </w:r>
          </w:p>
        </w:tc>
        <w:tc>
          <w:tcPr>
            <w:tcW w:w="1842" w:type="dxa"/>
            <w:tcBorders>
              <w:top w:val="nil"/>
              <w:left w:val="nil"/>
              <w:bottom w:val="single" w:sz="4" w:space="0" w:color="auto"/>
              <w:right w:val="single" w:sz="4" w:space="0" w:color="auto"/>
            </w:tcBorders>
            <w:shd w:val="clear" w:color="auto" w:fill="auto"/>
            <w:noWrap/>
            <w:vAlign w:val="bottom"/>
            <w:hideMark/>
          </w:tcPr>
          <w:p w14:paraId="6257B254" w14:textId="04CFE1C9" w:rsidR="00217E26" w:rsidRPr="00E548D3" w:rsidRDefault="00217E26" w:rsidP="00217E26">
            <w:pPr>
              <w:jc w:val="center"/>
              <w:rPr>
                <w:color w:val="FF0000"/>
                <w:sz w:val="20"/>
                <w:szCs w:val="20"/>
              </w:rPr>
            </w:pPr>
            <w:r w:rsidRPr="00E548D3">
              <w:rPr>
                <w:color w:val="000000"/>
                <w:sz w:val="20"/>
                <w:szCs w:val="20"/>
              </w:rPr>
              <w:t>34.3%</w:t>
            </w:r>
          </w:p>
        </w:tc>
        <w:tc>
          <w:tcPr>
            <w:tcW w:w="1276" w:type="dxa"/>
            <w:tcBorders>
              <w:top w:val="nil"/>
              <w:left w:val="nil"/>
              <w:bottom w:val="single" w:sz="4" w:space="0" w:color="auto"/>
              <w:right w:val="single" w:sz="4" w:space="0" w:color="auto"/>
            </w:tcBorders>
            <w:shd w:val="clear" w:color="auto" w:fill="auto"/>
            <w:noWrap/>
            <w:vAlign w:val="bottom"/>
            <w:hideMark/>
          </w:tcPr>
          <w:p w14:paraId="596129DD" w14:textId="7482290E" w:rsidR="00217E26" w:rsidRPr="00E548D3" w:rsidRDefault="00217E26" w:rsidP="00217E26">
            <w:pPr>
              <w:jc w:val="center"/>
              <w:rPr>
                <w:color w:val="FF0000"/>
                <w:sz w:val="20"/>
                <w:szCs w:val="20"/>
              </w:rPr>
            </w:pPr>
            <w:r w:rsidRPr="00E548D3">
              <w:rPr>
                <w:color w:val="000000"/>
                <w:sz w:val="20"/>
                <w:szCs w:val="20"/>
              </w:rPr>
              <w:t>25</w:t>
            </w:r>
          </w:p>
        </w:tc>
        <w:tc>
          <w:tcPr>
            <w:tcW w:w="1669" w:type="dxa"/>
            <w:tcBorders>
              <w:top w:val="nil"/>
              <w:left w:val="nil"/>
              <w:bottom w:val="single" w:sz="4" w:space="0" w:color="auto"/>
              <w:right w:val="single" w:sz="4" w:space="0" w:color="auto"/>
            </w:tcBorders>
            <w:shd w:val="clear" w:color="auto" w:fill="auto"/>
            <w:noWrap/>
            <w:vAlign w:val="bottom"/>
            <w:hideMark/>
          </w:tcPr>
          <w:p w14:paraId="7F8FEBF5" w14:textId="5606571C" w:rsidR="00217E26" w:rsidRPr="00E548D3" w:rsidRDefault="00217E26" w:rsidP="00217E26">
            <w:pPr>
              <w:jc w:val="center"/>
              <w:rPr>
                <w:color w:val="FF0000"/>
                <w:sz w:val="20"/>
                <w:szCs w:val="20"/>
              </w:rPr>
            </w:pPr>
            <w:r w:rsidRPr="00E548D3">
              <w:rPr>
                <w:color w:val="000000"/>
                <w:sz w:val="20"/>
                <w:szCs w:val="20"/>
              </w:rPr>
              <w:t>11.2%</w:t>
            </w:r>
          </w:p>
        </w:tc>
      </w:tr>
      <w:tr w:rsidR="00217E26" w:rsidRPr="00E548D3" w14:paraId="17087383"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195FB15A" w14:textId="1C2779A6" w:rsidR="00217E26" w:rsidRPr="00E548D3" w:rsidRDefault="00217E26" w:rsidP="00217E26">
            <w:pPr>
              <w:rPr>
                <w:color w:val="FF0000"/>
                <w:sz w:val="20"/>
                <w:szCs w:val="20"/>
              </w:rPr>
            </w:pPr>
            <w:r w:rsidRPr="00E548D3">
              <w:rPr>
                <w:color w:val="000000"/>
                <w:sz w:val="20"/>
                <w:szCs w:val="20"/>
              </w:rPr>
              <w:t>60 - 64</w:t>
            </w:r>
          </w:p>
        </w:tc>
        <w:tc>
          <w:tcPr>
            <w:tcW w:w="1417" w:type="dxa"/>
            <w:tcBorders>
              <w:top w:val="nil"/>
              <w:left w:val="nil"/>
              <w:bottom w:val="single" w:sz="4" w:space="0" w:color="auto"/>
              <w:right w:val="single" w:sz="4" w:space="0" w:color="auto"/>
            </w:tcBorders>
            <w:shd w:val="clear" w:color="auto" w:fill="auto"/>
            <w:noWrap/>
            <w:vAlign w:val="bottom"/>
            <w:hideMark/>
          </w:tcPr>
          <w:p w14:paraId="07239560" w14:textId="15856956" w:rsidR="00217E26" w:rsidRPr="00E548D3" w:rsidRDefault="00217E26" w:rsidP="00217E26">
            <w:pPr>
              <w:jc w:val="center"/>
              <w:rPr>
                <w:color w:val="FF0000"/>
                <w:sz w:val="20"/>
                <w:szCs w:val="20"/>
              </w:rPr>
            </w:pPr>
            <w:r w:rsidRPr="00E548D3">
              <w:rPr>
                <w:color w:val="000000"/>
                <w:sz w:val="20"/>
                <w:szCs w:val="20"/>
              </w:rPr>
              <w:t>393</w:t>
            </w:r>
          </w:p>
        </w:tc>
        <w:tc>
          <w:tcPr>
            <w:tcW w:w="1383" w:type="dxa"/>
            <w:tcBorders>
              <w:top w:val="nil"/>
              <w:left w:val="nil"/>
              <w:bottom w:val="single" w:sz="4" w:space="0" w:color="auto"/>
              <w:right w:val="single" w:sz="4" w:space="0" w:color="auto"/>
            </w:tcBorders>
            <w:shd w:val="clear" w:color="auto" w:fill="auto"/>
            <w:noWrap/>
            <w:vAlign w:val="bottom"/>
            <w:hideMark/>
          </w:tcPr>
          <w:p w14:paraId="7B2648E1" w14:textId="7A9D77C8" w:rsidR="00217E26" w:rsidRPr="00E548D3" w:rsidRDefault="00217E26" w:rsidP="00217E26">
            <w:pPr>
              <w:jc w:val="center"/>
              <w:rPr>
                <w:color w:val="FF0000"/>
                <w:sz w:val="20"/>
                <w:szCs w:val="20"/>
              </w:rPr>
            </w:pPr>
            <w:r w:rsidRPr="00E548D3">
              <w:rPr>
                <w:color w:val="000000"/>
                <w:sz w:val="20"/>
                <w:szCs w:val="20"/>
              </w:rPr>
              <w:t>1.0%</w:t>
            </w:r>
          </w:p>
        </w:tc>
        <w:tc>
          <w:tcPr>
            <w:tcW w:w="1340" w:type="dxa"/>
            <w:tcBorders>
              <w:top w:val="nil"/>
              <w:left w:val="nil"/>
              <w:bottom w:val="single" w:sz="4" w:space="0" w:color="auto"/>
              <w:right w:val="single" w:sz="4" w:space="0" w:color="auto"/>
            </w:tcBorders>
            <w:shd w:val="clear" w:color="auto" w:fill="auto"/>
            <w:noWrap/>
            <w:vAlign w:val="bottom"/>
            <w:hideMark/>
          </w:tcPr>
          <w:p w14:paraId="06C6EB1C" w14:textId="27684F81" w:rsidR="00217E26" w:rsidRPr="00E548D3" w:rsidRDefault="00217E26" w:rsidP="00217E26">
            <w:pPr>
              <w:jc w:val="center"/>
              <w:rPr>
                <w:color w:val="FF0000"/>
                <w:sz w:val="20"/>
                <w:szCs w:val="20"/>
              </w:rPr>
            </w:pPr>
            <w:r w:rsidRPr="00E548D3">
              <w:rPr>
                <w:color w:val="000000"/>
                <w:sz w:val="20"/>
                <w:szCs w:val="20"/>
              </w:rPr>
              <w:t>139</w:t>
            </w:r>
          </w:p>
        </w:tc>
        <w:tc>
          <w:tcPr>
            <w:tcW w:w="1842" w:type="dxa"/>
            <w:tcBorders>
              <w:top w:val="nil"/>
              <w:left w:val="nil"/>
              <w:bottom w:val="single" w:sz="4" w:space="0" w:color="auto"/>
              <w:right w:val="single" w:sz="4" w:space="0" w:color="auto"/>
            </w:tcBorders>
            <w:shd w:val="clear" w:color="auto" w:fill="auto"/>
            <w:noWrap/>
            <w:vAlign w:val="bottom"/>
            <w:hideMark/>
          </w:tcPr>
          <w:p w14:paraId="18363EF5" w14:textId="1EF43E70" w:rsidR="00217E26" w:rsidRPr="00E548D3" w:rsidRDefault="00217E26" w:rsidP="00217E26">
            <w:pPr>
              <w:jc w:val="center"/>
              <w:rPr>
                <w:color w:val="FF0000"/>
                <w:sz w:val="20"/>
                <w:szCs w:val="20"/>
              </w:rPr>
            </w:pPr>
            <w:r w:rsidRPr="00E548D3">
              <w:rPr>
                <w:color w:val="000000"/>
                <w:sz w:val="20"/>
                <w:szCs w:val="20"/>
              </w:rPr>
              <w:t>35.4%</w:t>
            </w:r>
          </w:p>
        </w:tc>
        <w:tc>
          <w:tcPr>
            <w:tcW w:w="1276" w:type="dxa"/>
            <w:tcBorders>
              <w:top w:val="nil"/>
              <w:left w:val="nil"/>
              <w:bottom w:val="single" w:sz="4" w:space="0" w:color="auto"/>
              <w:right w:val="single" w:sz="4" w:space="0" w:color="auto"/>
            </w:tcBorders>
            <w:shd w:val="clear" w:color="auto" w:fill="auto"/>
            <w:noWrap/>
            <w:vAlign w:val="bottom"/>
            <w:hideMark/>
          </w:tcPr>
          <w:p w14:paraId="7419EFCD" w14:textId="3A06110A" w:rsidR="00217E26" w:rsidRPr="00E548D3" w:rsidRDefault="00217E26" w:rsidP="00217E26">
            <w:pPr>
              <w:jc w:val="center"/>
              <w:rPr>
                <w:color w:val="FF0000"/>
                <w:sz w:val="20"/>
                <w:szCs w:val="20"/>
              </w:rPr>
            </w:pPr>
            <w:r w:rsidRPr="00E548D3">
              <w:rPr>
                <w:color w:val="000000"/>
                <w:sz w:val="20"/>
                <w:szCs w:val="20"/>
              </w:rPr>
              <w:t>8</w:t>
            </w:r>
          </w:p>
        </w:tc>
        <w:tc>
          <w:tcPr>
            <w:tcW w:w="1669" w:type="dxa"/>
            <w:tcBorders>
              <w:top w:val="nil"/>
              <w:left w:val="nil"/>
              <w:bottom w:val="single" w:sz="4" w:space="0" w:color="auto"/>
              <w:right w:val="single" w:sz="4" w:space="0" w:color="auto"/>
            </w:tcBorders>
            <w:shd w:val="clear" w:color="auto" w:fill="auto"/>
            <w:noWrap/>
            <w:vAlign w:val="bottom"/>
            <w:hideMark/>
          </w:tcPr>
          <w:p w14:paraId="22119186" w14:textId="460FE1D5" w:rsidR="00217E26" w:rsidRPr="00E548D3" w:rsidRDefault="00217E26" w:rsidP="00217E26">
            <w:pPr>
              <w:jc w:val="center"/>
              <w:rPr>
                <w:color w:val="FF0000"/>
                <w:sz w:val="20"/>
                <w:szCs w:val="20"/>
              </w:rPr>
            </w:pPr>
            <w:r w:rsidRPr="00E548D3">
              <w:rPr>
                <w:color w:val="000000"/>
                <w:sz w:val="20"/>
                <w:szCs w:val="20"/>
              </w:rPr>
              <w:t>5.8%</w:t>
            </w:r>
          </w:p>
        </w:tc>
      </w:tr>
      <w:tr w:rsidR="00217E26" w:rsidRPr="00E548D3" w14:paraId="082552FA"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3A44140D" w14:textId="38A7617A" w:rsidR="00217E26" w:rsidRPr="00E548D3" w:rsidRDefault="00217E26" w:rsidP="00217E26">
            <w:pPr>
              <w:rPr>
                <w:color w:val="FF0000"/>
                <w:sz w:val="20"/>
                <w:szCs w:val="20"/>
              </w:rPr>
            </w:pPr>
            <w:r w:rsidRPr="00E548D3">
              <w:rPr>
                <w:color w:val="000000"/>
                <w:sz w:val="20"/>
                <w:szCs w:val="20"/>
              </w:rPr>
              <w:t>65+</w:t>
            </w:r>
          </w:p>
        </w:tc>
        <w:tc>
          <w:tcPr>
            <w:tcW w:w="1417" w:type="dxa"/>
            <w:tcBorders>
              <w:top w:val="nil"/>
              <w:left w:val="nil"/>
              <w:bottom w:val="single" w:sz="4" w:space="0" w:color="auto"/>
              <w:right w:val="single" w:sz="4" w:space="0" w:color="auto"/>
            </w:tcBorders>
            <w:shd w:val="clear" w:color="auto" w:fill="auto"/>
            <w:noWrap/>
            <w:vAlign w:val="bottom"/>
            <w:hideMark/>
          </w:tcPr>
          <w:p w14:paraId="60C1F7AF" w14:textId="7E883B51" w:rsidR="00217E26" w:rsidRPr="00E548D3" w:rsidRDefault="00217E26" w:rsidP="00217E26">
            <w:pPr>
              <w:jc w:val="center"/>
              <w:rPr>
                <w:color w:val="FF0000"/>
                <w:sz w:val="20"/>
                <w:szCs w:val="20"/>
              </w:rPr>
            </w:pPr>
            <w:r w:rsidRPr="00E548D3">
              <w:rPr>
                <w:color w:val="000000"/>
                <w:sz w:val="20"/>
                <w:szCs w:val="20"/>
              </w:rPr>
              <w:t>70</w:t>
            </w:r>
          </w:p>
        </w:tc>
        <w:tc>
          <w:tcPr>
            <w:tcW w:w="1383" w:type="dxa"/>
            <w:tcBorders>
              <w:top w:val="nil"/>
              <w:left w:val="nil"/>
              <w:bottom w:val="single" w:sz="4" w:space="0" w:color="auto"/>
              <w:right w:val="single" w:sz="4" w:space="0" w:color="auto"/>
            </w:tcBorders>
            <w:shd w:val="clear" w:color="auto" w:fill="auto"/>
            <w:noWrap/>
            <w:vAlign w:val="bottom"/>
            <w:hideMark/>
          </w:tcPr>
          <w:p w14:paraId="0C47E0ED" w14:textId="20235A7B" w:rsidR="00217E26" w:rsidRPr="00E548D3" w:rsidRDefault="00217E26" w:rsidP="00217E26">
            <w:pPr>
              <w:jc w:val="center"/>
              <w:rPr>
                <w:color w:val="FF0000"/>
                <w:sz w:val="20"/>
                <w:szCs w:val="20"/>
              </w:rPr>
            </w:pPr>
            <w:r w:rsidRPr="00E548D3">
              <w:rPr>
                <w:color w:val="000000"/>
                <w:sz w:val="20"/>
                <w:szCs w:val="20"/>
              </w:rPr>
              <w:t>0.2%</w:t>
            </w:r>
          </w:p>
        </w:tc>
        <w:tc>
          <w:tcPr>
            <w:tcW w:w="1340" w:type="dxa"/>
            <w:tcBorders>
              <w:top w:val="nil"/>
              <w:left w:val="nil"/>
              <w:bottom w:val="single" w:sz="4" w:space="0" w:color="auto"/>
              <w:right w:val="single" w:sz="4" w:space="0" w:color="auto"/>
            </w:tcBorders>
            <w:shd w:val="clear" w:color="auto" w:fill="auto"/>
            <w:noWrap/>
            <w:vAlign w:val="bottom"/>
            <w:hideMark/>
          </w:tcPr>
          <w:p w14:paraId="3C8C8A3D" w14:textId="1308F362" w:rsidR="00217E26" w:rsidRPr="00E548D3" w:rsidRDefault="00217E26" w:rsidP="00217E26">
            <w:pPr>
              <w:jc w:val="center"/>
              <w:rPr>
                <w:color w:val="FF0000"/>
                <w:sz w:val="20"/>
                <w:szCs w:val="20"/>
              </w:rPr>
            </w:pPr>
            <w:r w:rsidRPr="00E548D3">
              <w:rPr>
                <w:color w:val="000000"/>
                <w:sz w:val="20"/>
                <w:szCs w:val="20"/>
              </w:rPr>
              <w:t>16</w:t>
            </w:r>
          </w:p>
        </w:tc>
        <w:tc>
          <w:tcPr>
            <w:tcW w:w="1842" w:type="dxa"/>
            <w:tcBorders>
              <w:top w:val="nil"/>
              <w:left w:val="nil"/>
              <w:bottom w:val="single" w:sz="4" w:space="0" w:color="auto"/>
              <w:right w:val="single" w:sz="4" w:space="0" w:color="auto"/>
            </w:tcBorders>
            <w:shd w:val="clear" w:color="auto" w:fill="auto"/>
            <w:noWrap/>
            <w:vAlign w:val="bottom"/>
            <w:hideMark/>
          </w:tcPr>
          <w:p w14:paraId="76A00B17" w14:textId="61A955D6" w:rsidR="00217E26" w:rsidRPr="00E548D3" w:rsidRDefault="00217E26" w:rsidP="00217E26">
            <w:pPr>
              <w:jc w:val="center"/>
              <w:rPr>
                <w:color w:val="FF0000"/>
                <w:sz w:val="20"/>
                <w:szCs w:val="20"/>
              </w:rPr>
            </w:pPr>
            <w:r w:rsidRPr="00E548D3">
              <w:rPr>
                <w:color w:val="000000"/>
                <w:sz w:val="20"/>
                <w:szCs w:val="20"/>
              </w:rPr>
              <w:t>22.9%</w:t>
            </w:r>
          </w:p>
        </w:tc>
        <w:tc>
          <w:tcPr>
            <w:tcW w:w="1276" w:type="dxa"/>
            <w:tcBorders>
              <w:top w:val="nil"/>
              <w:left w:val="nil"/>
              <w:bottom w:val="single" w:sz="4" w:space="0" w:color="auto"/>
              <w:right w:val="single" w:sz="4" w:space="0" w:color="auto"/>
            </w:tcBorders>
            <w:shd w:val="clear" w:color="auto" w:fill="auto"/>
            <w:noWrap/>
            <w:vAlign w:val="bottom"/>
            <w:hideMark/>
          </w:tcPr>
          <w:p w14:paraId="74D675C0" w14:textId="46BFAB9D" w:rsidR="00217E26" w:rsidRPr="00E548D3" w:rsidRDefault="00217E26" w:rsidP="00217E26">
            <w:pPr>
              <w:jc w:val="center"/>
              <w:rPr>
                <w:color w:val="FF0000"/>
                <w:sz w:val="20"/>
                <w:szCs w:val="20"/>
              </w:rPr>
            </w:pPr>
            <w:r w:rsidRPr="00E548D3">
              <w:rPr>
                <w:color w:val="000000"/>
                <w:sz w:val="20"/>
                <w:szCs w:val="20"/>
              </w:rPr>
              <w:t>1</w:t>
            </w:r>
          </w:p>
        </w:tc>
        <w:tc>
          <w:tcPr>
            <w:tcW w:w="1669" w:type="dxa"/>
            <w:tcBorders>
              <w:top w:val="nil"/>
              <w:left w:val="nil"/>
              <w:bottom w:val="single" w:sz="4" w:space="0" w:color="auto"/>
              <w:right w:val="single" w:sz="4" w:space="0" w:color="auto"/>
            </w:tcBorders>
            <w:shd w:val="clear" w:color="auto" w:fill="auto"/>
            <w:noWrap/>
            <w:vAlign w:val="bottom"/>
            <w:hideMark/>
          </w:tcPr>
          <w:p w14:paraId="62704574" w14:textId="0041E779" w:rsidR="00217E26" w:rsidRPr="00E548D3" w:rsidRDefault="00217E26" w:rsidP="00217E26">
            <w:pPr>
              <w:jc w:val="center"/>
              <w:rPr>
                <w:color w:val="FF0000"/>
                <w:sz w:val="20"/>
                <w:szCs w:val="20"/>
              </w:rPr>
            </w:pPr>
            <w:r w:rsidRPr="00E548D3">
              <w:rPr>
                <w:color w:val="000000"/>
                <w:sz w:val="20"/>
                <w:szCs w:val="20"/>
              </w:rPr>
              <w:t>6.3%</w:t>
            </w:r>
          </w:p>
        </w:tc>
      </w:tr>
      <w:tr w:rsidR="00217E26" w:rsidRPr="00E548D3" w14:paraId="284E79C3"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1AED0083" w14:textId="3E3248BF" w:rsidR="00217E26" w:rsidRPr="00E548D3" w:rsidRDefault="00217E26" w:rsidP="00217E26">
            <w:pPr>
              <w:rPr>
                <w:color w:val="FF0000"/>
                <w:sz w:val="20"/>
                <w:szCs w:val="20"/>
              </w:rPr>
            </w:pPr>
            <w:r w:rsidRPr="00E548D3">
              <w:rPr>
                <w:color w:val="000000"/>
                <w:sz w:val="20"/>
                <w:szCs w:val="20"/>
              </w:rPr>
              <w:t>Not stated</w:t>
            </w:r>
          </w:p>
        </w:tc>
        <w:tc>
          <w:tcPr>
            <w:tcW w:w="1417" w:type="dxa"/>
            <w:tcBorders>
              <w:top w:val="nil"/>
              <w:left w:val="nil"/>
              <w:bottom w:val="single" w:sz="4" w:space="0" w:color="auto"/>
              <w:right w:val="single" w:sz="4" w:space="0" w:color="auto"/>
            </w:tcBorders>
            <w:shd w:val="clear" w:color="auto" w:fill="auto"/>
            <w:noWrap/>
            <w:vAlign w:val="bottom"/>
            <w:hideMark/>
          </w:tcPr>
          <w:p w14:paraId="11396434" w14:textId="4DDBBE73" w:rsidR="00217E26" w:rsidRPr="00E548D3" w:rsidRDefault="00217E26" w:rsidP="00217E26">
            <w:pPr>
              <w:jc w:val="center"/>
              <w:rPr>
                <w:color w:val="FF0000"/>
                <w:sz w:val="20"/>
                <w:szCs w:val="20"/>
              </w:rPr>
            </w:pPr>
            <w:r w:rsidRPr="00E548D3">
              <w:rPr>
                <w:color w:val="000000"/>
                <w:sz w:val="20"/>
                <w:szCs w:val="20"/>
              </w:rPr>
              <w:t>4</w:t>
            </w:r>
          </w:p>
        </w:tc>
        <w:tc>
          <w:tcPr>
            <w:tcW w:w="1383" w:type="dxa"/>
            <w:tcBorders>
              <w:top w:val="nil"/>
              <w:left w:val="nil"/>
              <w:bottom w:val="single" w:sz="4" w:space="0" w:color="auto"/>
              <w:right w:val="single" w:sz="4" w:space="0" w:color="auto"/>
            </w:tcBorders>
            <w:shd w:val="clear" w:color="auto" w:fill="auto"/>
            <w:noWrap/>
            <w:vAlign w:val="bottom"/>
            <w:hideMark/>
          </w:tcPr>
          <w:p w14:paraId="61C5E4B9" w14:textId="0A7FD3C4" w:rsidR="00217E26" w:rsidRPr="00E548D3" w:rsidRDefault="00217E26" w:rsidP="00217E26">
            <w:pPr>
              <w:jc w:val="center"/>
              <w:rPr>
                <w:color w:val="FF0000"/>
                <w:sz w:val="20"/>
                <w:szCs w:val="20"/>
              </w:rPr>
            </w:pPr>
            <w:r w:rsidRPr="00E548D3">
              <w:rPr>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14:paraId="7FE47222" w14:textId="409B83C2" w:rsidR="00217E26" w:rsidRPr="00E548D3" w:rsidRDefault="00217E26" w:rsidP="00217E26">
            <w:pPr>
              <w:jc w:val="center"/>
              <w:rPr>
                <w:color w:val="FF0000"/>
                <w:sz w:val="20"/>
                <w:szCs w:val="20"/>
              </w:rPr>
            </w:pPr>
            <w:r w:rsidRPr="00E548D3">
              <w:rPr>
                <w:color w:val="000000"/>
                <w:sz w:val="20"/>
                <w:szCs w:val="20"/>
              </w:rPr>
              <w:t>3</w:t>
            </w:r>
          </w:p>
        </w:tc>
        <w:tc>
          <w:tcPr>
            <w:tcW w:w="1842" w:type="dxa"/>
            <w:tcBorders>
              <w:top w:val="nil"/>
              <w:left w:val="nil"/>
              <w:bottom w:val="single" w:sz="4" w:space="0" w:color="auto"/>
              <w:right w:val="single" w:sz="4" w:space="0" w:color="auto"/>
            </w:tcBorders>
            <w:shd w:val="clear" w:color="auto" w:fill="auto"/>
            <w:noWrap/>
            <w:vAlign w:val="bottom"/>
            <w:hideMark/>
          </w:tcPr>
          <w:p w14:paraId="79FB75E3" w14:textId="796329A3" w:rsidR="00217E26" w:rsidRPr="00E548D3" w:rsidRDefault="00217E26" w:rsidP="00217E26">
            <w:pPr>
              <w:jc w:val="center"/>
              <w:rPr>
                <w:color w:val="FF0000"/>
                <w:sz w:val="20"/>
                <w:szCs w:val="20"/>
              </w:rPr>
            </w:pPr>
            <w:r w:rsidRPr="00E548D3">
              <w:rPr>
                <w:color w:val="000000"/>
                <w:sz w:val="20"/>
                <w:szCs w:val="20"/>
              </w:rPr>
              <w:t>75.0%</w:t>
            </w:r>
          </w:p>
        </w:tc>
        <w:tc>
          <w:tcPr>
            <w:tcW w:w="1276" w:type="dxa"/>
            <w:tcBorders>
              <w:top w:val="nil"/>
              <w:left w:val="nil"/>
              <w:bottom w:val="single" w:sz="4" w:space="0" w:color="auto"/>
              <w:right w:val="single" w:sz="4" w:space="0" w:color="auto"/>
            </w:tcBorders>
            <w:shd w:val="clear" w:color="auto" w:fill="auto"/>
            <w:noWrap/>
            <w:vAlign w:val="bottom"/>
            <w:hideMark/>
          </w:tcPr>
          <w:p w14:paraId="3EE68944" w14:textId="20B60809" w:rsidR="00217E26" w:rsidRPr="00E548D3" w:rsidRDefault="00217E26" w:rsidP="00217E26">
            <w:pPr>
              <w:jc w:val="center"/>
              <w:rPr>
                <w:color w:val="FF0000"/>
                <w:sz w:val="20"/>
                <w:szCs w:val="20"/>
              </w:rPr>
            </w:pPr>
            <w:r w:rsidRPr="00E548D3">
              <w:rPr>
                <w:color w:val="000000"/>
                <w:sz w:val="20"/>
                <w:szCs w:val="20"/>
              </w:rPr>
              <w:t>1</w:t>
            </w:r>
          </w:p>
        </w:tc>
        <w:tc>
          <w:tcPr>
            <w:tcW w:w="1669" w:type="dxa"/>
            <w:tcBorders>
              <w:top w:val="nil"/>
              <w:left w:val="nil"/>
              <w:bottom w:val="single" w:sz="4" w:space="0" w:color="auto"/>
              <w:right w:val="single" w:sz="4" w:space="0" w:color="auto"/>
            </w:tcBorders>
            <w:shd w:val="clear" w:color="auto" w:fill="auto"/>
            <w:noWrap/>
            <w:vAlign w:val="bottom"/>
            <w:hideMark/>
          </w:tcPr>
          <w:p w14:paraId="2D2CBCA9" w14:textId="14FEDA17" w:rsidR="00217E26" w:rsidRPr="00E548D3" w:rsidRDefault="00217E26" w:rsidP="00217E26">
            <w:pPr>
              <w:jc w:val="center"/>
              <w:rPr>
                <w:color w:val="FF0000"/>
                <w:sz w:val="20"/>
                <w:szCs w:val="20"/>
              </w:rPr>
            </w:pPr>
            <w:r w:rsidRPr="00E548D3">
              <w:rPr>
                <w:color w:val="000000"/>
                <w:sz w:val="20"/>
                <w:szCs w:val="20"/>
              </w:rPr>
              <w:t>33.3%</w:t>
            </w:r>
          </w:p>
        </w:tc>
      </w:tr>
      <w:tr w:rsidR="00217E26" w:rsidRPr="00E548D3" w14:paraId="1215EBBF" w14:textId="77777777" w:rsidTr="00116C92">
        <w:trPr>
          <w:trHeight w:val="300"/>
          <w:jc w:val="center"/>
        </w:trPr>
        <w:tc>
          <w:tcPr>
            <w:tcW w:w="1248" w:type="dxa"/>
            <w:tcBorders>
              <w:top w:val="nil"/>
              <w:left w:val="single" w:sz="4" w:space="0" w:color="auto"/>
              <w:bottom w:val="single" w:sz="4" w:space="0" w:color="auto"/>
              <w:right w:val="single" w:sz="4" w:space="0" w:color="auto"/>
            </w:tcBorders>
            <w:shd w:val="clear" w:color="auto" w:fill="auto"/>
            <w:noWrap/>
            <w:vAlign w:val="bottom"/>
            <w:hideMark/>
          </w:tcPr>
          <w:p w14:paraId="65A1E390" w14:textId="1E992ECC" w:rsidR="00217E26" w:rsidRPr="00E548D3" w:rsidRDefault="00217E26" w:rsidP="00217E26">
            <w:pPr>
              <w:rPr>
                <w:b/>
                <w:bCs/>
                <w:color w:val="FF0000"/>
                <w:sz w:val="20"/>
                <w:szCs w:val="20"/>
              </w:rPr>
            </w:pPr>
            <w:r w:rsidRPr="00E548D3">
              <w:rPr>
                <w:b/>
                <w:bCs/>
                <w:color w:val="000000"/>
                <w:sz w:val="20"/>
                <w:szCs w:val="20"/>
              </w:rPr>
              <w:t>Total</w:t>
            </w:r>
          </w:p>
        </w:tc>
        <w:tc>
          <w:tcPr>
            <w:tcW w:w="1417" w:type="dxa"/>
            <w:tcBorders>
              <w:top w:val="nil"/>
              <w:left w:val="nil"/>
              <w:bottom w:val="single" w:sz="4" w:space="0" w:color="auto"/>
              <w:right w:val="single" w:sz="4" w:space="0" w:color="auto"/>
            </w:tcBorders>
            <w:shd w:val="clear" w:color="auto" w:fill="auto"/>
            <w:noWrap/>
            <w:vAlign w:val="bottom"/>
            <w:hideMark/>
          </w:tcPr>
          <w:p w14:paraId="0EA3EE39" w14:textId="586AF799" w:rsidR="00217E26" w:rsidRPr="00E548D3" w:rsidRDefault="00217E26" w:rsidP="00217E26">
            <w:pPr>
              <w:jc w:val="center"/>
              <w:rPr>
                <w:b/>
                <w:bCs/>
                <w:color w:val="FF0000"/>
                <w:sz w:val="20"/>
                <w:szCs w:val="20"/>
              </w:rPr>
            </w:pPr>
            <w:r w:rsidRPr="00E548D3">
              <w:rPr>
                <w:b/>
                <w:bCs/>
                <w:color w:val="000000"/>
                <w:sz w:val="20"/>
                <w:szCs w:val="20"/>
              </w:rPr>
              <w:t>37562</w:t>
            </w:r>
          </w:p>
        </w:tc>
        <w:tc>
          <w:tcPr>
            <w:tcW w:w="1383" w:type="dxa"/>
            <w:tcBorders>
              <w:top w:val="nil"/>
              <w:left w:val="nil"/>
              <w:bottom w:val="single" w:sz="4" w:space="0" w:color="auto"/>
              <w:right w:val="single" w:sz="4" w:space="0" w:color="auto"/>
            </w:tcBorders>
            <w:shd w:val="clear" w:color="auto" w:fill="auto"/>
            <w:noWrap/>
            <w:vAlign w:val="bottom"/>
            <w:hideMark/>
          </w:tcPr>
          <w:p w14:paraId="41F6AB31" w14:textId="76925D29" w:rsidR="00217E26" w:rsidRPr="00E548D3" w:rsidRDefault="00217E26" w:rsidP="00217E26">
            <w:pPr>
              <w:jc w:val="center"/>
              <w:rPr>
                <w:b/>
                <w:bCs/>
                <w:color w:val="FF0000"/>
                <w:sz w:val="20"/>
                <w:szCs w:val="20"/>
              </w:rPr>
            </w:pPr>
            <w:r w:rsidRPr="00E548D3">
              <w:rPr>
                <w:b/>
                <w:bCs/>
                <w:color w:val="000000"/>
                <w:sz w:val="20"/>
                <w:szCs w:val="20"/>
              </w:rPr>
              <w:t>100.0%</w:t>
            </w:r>
          </w:p>
        </w:tc>
        <w:tc>
          <w:tcPr>
            <w:tcW w:w="1340" w:type="dxa"/>
            <w:tcBorders>
              <w:top w:val="nil"/>
              <w:left w:val="nil"/>
              <w:bottom w:val="single" w:sz="4" w:space="0" w:color="auto"/>
              <w:right w:val="single" w:sz="4" w:space="0" w:color="auto"/>
            </w:tcBorders>
            <w:shd w:val="clear" w:color="auto" w:fill="auto"/>
            <w:noWrap/>
            <w:vAlign w:val="bottom"/>
            <w:hideMark/>
          </w:tcPr>
          <w:p w14:paraId="2F125044" w14:textId="4EF5366C" w:rsidR="00217E26" w:rsidRPr="00E548D3" w:rsidRDefault="00217E26" w:rsidP="00217E26">
            <w:pPr>
              <w:jc w:val="center"/>
              <w:rPr>
                <w:b/>
                <w:bCs/>
                <w:color w:val="FF0000"/>
                <w:sz w:val="20"/>
                <w:szCs w:val="20"/>
              </w:rPr>
            </w:pPr>
            <w:r w:rsidRPr="00E548D3">
              <w:rPr>
                <w:b/>
                <w:bCs/>
                <w:color w:val="000000"/>
                <w:sz w:val="20"/>
                <w:szCs w:val="20"/>
              </w:rPr>
              <w:t>4604</w:t>
            </w:r>
          </w:p>
        </w:tc>
        <w:tc>
          <w:tcPr>
            <w:tcW w:w="1842" w:type="dxa"/>
            <w:tcBorders>
              <w:top w:val="nil"/>
              <w:left w:val="nil"/>
              <w:bottom w:val="single" w:sz="4" w:space="0" w:color="auto"/>
              <w:right w:val="single" w:sz="4" w:space="0" w:color="auto"/>
            </w:tcBorders>
            <w:shd w:val="clear" w:color="auto" w:fill="auto"/>
            <w:noWrap/>
            <w:vAlign w:val="bottom"/>
            <w:hideMark/>
          </w:tcPr>
          <w:p w14:paraId="6C9E15E5" w14:textId="139F895D" w:rsidR="00217E26" w:rsidRPr="00E548D3" w:rsidRDefault="00217E26" w:rsidP="00217E26">
            <w:pPr>
              <w:jc w:val="center"/>
              <w:rPr>
                <w:b/>
                <w:bCs/>
                <w:color w:val="FF0000"/>
                <w:sz w:val="20"/>
                <w:szCs w:val="20"/>
              </w:rPr>
            </w:pPr>
            <w:r w:rsidRPr="00E548D3">
              <w:rPr>
                <w:b/>
                <w:bCs/>
                <w:color w:val="000000"/>
                <w:sz w:val="20"/>
                <w:szCs w:val="20"/>
              </w:rPr>
              <w:t>12.3%</w:t>
            </w:r>
          </w:p>
        </w:tc>
        <w:tc>
          <w:tcPr>
            <w:tcW w:w="1276" w:type="dxa"/>
            <w:tcBorders>
              <w:top w:val="nil"/>
              <w:left w:val="nil"/>
              <w:bottom w:val="single" w:sz="4" w:space="0" w:color="auto"/>
              <w:right w:val="single" w:sz="4" w:space="0" w:color="auto"/>
            </w:tcBorders>
            <w:shd w:val="clear" w:color="auto" w:fill="auto"/>
            <w:noWrap/>
            <w:vAlign w:val="bottom"/>
            <w:hideMark/>
          </w:tcPr>
          <w:p w14:paraId="07BAE031" w14:textId="51CD67F2" w:rsidR="00217E26" w:rsidRPr="00E548D3" w:rsidRDefault="00217E26" w:rsidP="00217E26">
            <w:pPr>
              <w:jc w:val="center"/>
              <w:rPr>
                <w:b/>
                <w:bCs/>
                <w:color w:val="FF0000"/>
                <w:sz w:val="20"/>
                <w:szCs w:val="20"/>
              </w:rPr>
            </w:pPr>
            <w:r w:rsidRPr="00E548D3">
              <w:rPr>
                <w:b/>
                <w:bCs/>
                <w:color w:val="000000"/>
                <w:sz w:val="20"/>
                <w:szCs w:val="20"/>
              </w:rPr>
              <w:t>553</w:t>
            </w:r>
          </w:p>
        </w:tc>
        <w:tc>
          <w:tcPr>
            <w:tcW w:w="1669" w:type="dxa"/>
            <w:tcBorders>
              <w:top w:val="nil"/>
              <w:left w:val="nil"/>
              <w:bottom w:val="single" w:sz="4" w:space="0" w:color="auto"/>
              <w:right w:val="single" w:sz="4" w:space="0" w:color="auto"/>
            </w:tcBorders>
            <w:shd w:val="clear" w:color="auto" w:fill="auto"/>
            <w:noWrap/>
            <w:vAlign w:val="bottom"/>
            <w:hideMark/>
          </w:tcPr>
          <w:p w14:paraId="27375DCB" w14:textId="028598EA" w:rsidR="00217E26" w:rsidRPr="00E548D3" w:rsidRDefault="00217E26" w:rsidP="00217E26">
            <w:pPr>
              <w:jc w:val="center"/>
              <w:rPr>
                <w:b/>
                <w:bCs/>
                <w:color w:val="FF0000"/>
                <w:sz w:val="20"/>
                <w:szCs w:val="20"/>
              </w:rPr>
            </w:pPr>
            <w:r w:rsidRPr="00E548D3">
              <w:rPr>
                <w:b/>
                <w:bCs/>
                <w:color w:val="000000"/>
                <w:sz w:val="20"/>
                <w:szCs w:val="20"/>
              </w:rPr>
              <w:t>12.0%</w:t>
            </w:r>
          </w:p>
        </w:tc>
      </w:tr>
    </w:tbl>
    <w:p w14:paraId="7C05063D" w14:textId="74C5A692" w:rsidR="00B16046" w:rsidRPr="00217E26" w:rsidRDefault="00DA0BB8" w:rsidP="00C95D59">
      <w:pPr>
        <w:spacing w:before="120"/>
        <w:jc w:val="both"/>
      </w:pPr>
      <w:r w:rsidRPr="00217E26">
        <w:t xml:space="preserve">In total there were </w:t>
      </w:r>
      <w:r w:rsidR="00217E26" w:rsidRPr="00217E26">
        <w:t>37,562</w:t>
      </w:r>
      <w:r w:rsidR="008752D1" w:rsidRPr="00217E26">
        <w:t xml:space="preserve"> </w:t>
      </w:r>
      <w:r w:rsidRPr="00217E26">
        <w:t xml:space="preserve">applicants, of who </w:t>
      </w:r>
      <w:r w:rsidR="00217E26" w:rsidRPr="00217E26">
        <w:rPr>
          <w:szCs w:val="22"/>
        </w:rPr>
        <w:t>4,604</w:t>
      </w:r>
      <w:r w:rsidR="008752D1" w:rsidRPr="00217E26">
        <w:rPr>
          <w:b/>
          <w:szCs w:val="22"/>
        </w:rPr>
        <w:t xml:space="preserve"> </w:t>
      </w:r>
      <w:r w:rsidRPr="00217E26">
        <w:t xml:space="preserve">were shortlisted for interview, and </w:t>
      </w:r>
      <w:r w:rsidR="00217E26" w:rsidRPr="00217E26">
        <w:rPr>
          <w:szCs w:val="22"/>
        </w:rPr>
        <w:t xml:space="preserve">553 </w:t>
      </w:r>
      <w:r w:rsidRPr="00217E26">
        <w:t xml:space="preserve">successful candidates were successfully appointed. The overall rate of shortlisting from application was </w:t>
      </w:r>
      <w:r w:rsidR="008752D1" w:rsidRPr="00217E26">
        <w:t>1</w:t>
      </w:r>
      <w:r w:rsidR="00217E26" w:rsidRPr="00217E26">
        <w:t>2.3</w:t>
      </w:r>
      <w:r w:rsidRPr="00217E26">
        <w:t>%</w:t>
      </w:r>
      <w:r w:rsidR="00C6106C" w:rsidRPr="00217E26">
        <w:t xml:space="preserve">. The groups less likely to be shortlisted came from the </w:t>
      </w:r>
      <w:r w:rsidR="008752D1" w:rsidRPr="00217E26">
        <w:t>younger</w:t>
      </w:r>
      <w:r w:rsidR="00C6106C" w:rsidRPr="00217E26">
        <w:t xml:space="preserve"> age brackets, in spite of them making up larger proportions of applicants. Candidates aged 35+ were generally more successful at shortlisting stage. </w:t>
      </w:r>
    </w:p>
    <w:p w14:paraId="67CD5E93" w14:textId="77777777" w:rsidR="00B16046" w:rsidRPr="00DF5825" w:rsidRDefault="00B16046">
      <w:pPr>
        <w:rPr>
          <w:color w:val="FF0000"/>
        </w:rPr>
      </w:pPr>
    </w:p>
    <w:p w14:paraId="7D81C996" w14:textId="77777777" w:rsidR="00B16046" w:rsidRPr="00E548D3" w:rsidRDefault="002E5D74">
      <w:pPr>
        <w:rPr>
          <w:b/>
          <w:color w:val="0070C0"/>
        </w:rPr>
      </w:pPr>
      <w:r w:rsidRPr="00E548D3">
        <w:rPr>
          <w:b/>
          <w:color w:val="0070C0"/>
        </w:rPr>
        <w:t>Sex</w:t>
      </w:r>
    </w:p>
    <w:p w14:paraId="771F8264" w14:textId="77777777" w:rsidR="002E5D74" w:rsidRPr="00DF5825" w:rsidRDefault="002E5D74">
      <w:pPr>
        <w:rPr>
          <w:color w:val="FF0000"/>
        </w:rPr>
      </w:pPr>
    </w:p>
    <w:tbl>
      <w:tblPr>
        <w:tblStyle w:val="TableGrid"/>
        <w:tblW w:w="10203" w:type="dxa"/>
        <w:tblLook w:val="04A0" w:firstRow="1" w:lastRow="0" w:firstColumn="1" w:lastColumn="0" w:noHBand="0" w:noVBand="1"/>
      </w:tblPr>
      <w:tblGrid>
        <w:gridCol w:w="1415"/>
        <w:gridCol w:w="1585"/>
        <w:gridCol w:w="1500"/>
        <w:gridCol w:w="1427"/>
        <w:gridCol w:w="1467"/>
        <w:gridCol w:w="1304"/>
        <w:gridCol w:w="1505"/>
      </w:tblGrid>
      <w:tr w:rsidR="00F824DB" w:rsidRPr="00E548D3" w14:paraId="12B1E10B" w14:textId="77777777" w:rsidTr="00F824DB">
        <w:trPr>
          <w:trHeight w:val="790"/>
        </w:trPr>
        <w:tc>
          <w:tcPr>
            <w:tcW w:w="141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DA1CC2" w14:textId="321B3C96" w:rsidR="00F824DB" w:rsidRPr="00E548D3" w:rsidRDefault="00F824DB" w:rsidP="00F824DB">
            <w:pPr>
              <w:jc w:val="center"/>
              <w:rPr>
                <w:b/>
                <w:bCs/>
                <w:color w:val="FF0000"/>
                <w:sz w:val="20"/>
                <w:szCs w:val="20"/>
              </w:rPr>
            </w:pPr>
            <w:r w:rsidRPr="00E548D3">
              <w:rPr>
                <w:b/>
                <w:bCs/>
                <w:color w:val="000000"/>
                <w:sz w:val="20"/>
                <w:szCs w:val="20"/>
              </w:rPr>
              <w:t>Sex</w:t>
            </w:r>
          </w:p>
        </w:tc>
        <w:tc>
          <w:tcPr>
            <w:tcW w:w="1585" w:type="dxa"/>
            <w:tcBorders>
              <w:top w:val="single" w:sz="4" w:space="0" w:color="auto"/>
              <w:left w:val="nil"/>
              <w:bottom w:val="single" w:sz="4" w:space="0" w:color="auto"/>
              <w:right w:val="single" w:sz="4" w:space="0" w:color="auto"/>
            </w:tcBorders>
            <w:shd w:val="clear" w:color="auto" w:fill="BDD6EE" w:themeFill="accent1" w:themeFillTint="66"/>
            <w:hideMark/>
          </w:tcPr>
          <w:p w14:paraId="608DFDA4" w14:textId="6C62CB0E" w:rsidR="00F824DB" w:rsidRPr="00E548D3" w:rsidRDefault="00F824DB" w:rsidP="00F824DB">
            <w:pPr>
              <w:jc w:val="center"/>
              <w:rPr>
                <w:b/>
                <w:bCs/>
                <w:color w:val="FF0000"/>
                <w:sz w:val="20"/>
                <w:szCs w:val="20"/>
              </w:rPr>
            </w:pPr>
            <w:r w:rsidRPr="00E548D3">
              <w:rPr>
                <w:b/>
                <w:bCs/>
                <w:color w:val="000000"/>
                <w:sz w:val="20"/>
                <w:szCs w:val="20"/>
              </w:rPr>
              <w:t>Applications</w:t>
            </w:r>
          </w:p>
        </w:tc>
        <w:tc>
          <w:tcPr>
            <w:tcW w:w="1500" w:type="dxa"/>
            <w:tcBorders>
              <w:top w:val="single" w:sz="4" w:space="0" w:color="auto"/>
              <w:left w:val="nil"/>
              <w:bottom w:val="single" w:sz="4" w:space="0" w:color="auto"/>
              <w:right w:val="single" w:sz="4" w:space="0" w:color="auto"/>
            </w:tcBorders>
            <w:shd w:val="clear" w:color="auto" w:fill="BDD6EE" w:themeFill="accent1" w:themeFillTint="66"/>
            <w:hideMark/>
          </w:tcPr>
          <w:p w14:paraId="42485B23" w14:textId="2C3BBABD" w:rsidR="00F824DB" w:rsidRPr="00E548D3" w:rsidRDefault="00F824DB" w:rsidP="00F824DB">
            <w:pPr>
              <w:jc w:val="center"/>
              <w:rPr>
                <w:b/>
                <w:bCs/>
                <w:color w:val="FF0000"/>
                <w:sz w:val="20"/>
                <w:szCs w:val="20"/>
              </w:rPr>
            </w:pPr>
            <w:r w:rsidRPr="00E548D3">
              <w:rPr>
                <w:b/>
                <w:bCs/>
                <w:color w:val="000000"/>
                <w:sz w:val="20"/>
                <w:szCs w:val="20"/>
              </w:rPr>
              <w:t>% of all applications</w:t>
            </w:r>
          </w:p>
        </w:tc>
        <w:tc>
          <w:tcPr>
            <w:tcW w:w="1427" w:type="dxa"/>
            <w:tcBorders>
              <w:top w:val="single" w:sz="4" w:space="0" w:color="auto"/>
              <w:left w:val="nil"/>
              <w:bottom w:val="single" w:sz="4" w:space="0" w:color="auto"/>
              <w:right w:val="single" w:sz="4" w:space="0" w:color="auto"/>
            </w:tcBorders>
            <w:shd w:val="clear" w:color="auto" w:fill="BDD6EE" w:themeFill="accent1" w:themeFillTint="66"/>
            <w:hideMark/>
          </w:tcPr>
          <w:p w14:paraId="6CDD3065" w14:textId="29F75E2C" w:rsidR="00F824DB" w:rsidRPr="00E548D3" w:rsidRDefault="00F824DB" w:rsidP="00F824DB">
            <w:pPr>
              <w:jc w:val="center"/>
              <w:rPr>
                <w:b/>
                <w:bCs/>
                <w:color w:val="FF0000"/>
                <w:sz w:val="20"/>
                <w:szCs w:val="20"/>
              </w:rPr>
            </w:pPr>
            <w:r w:rsidRPr="00E548D3">
              <w:rPr>
                <w:b/>
                <w:bCs/>
                <w:color w:val="000000"/>
                <w:sz w:val="20"/>
                <w:szCs w:val="20"/>
              </w:rPr>
              <w:t>Interviewed</w:t>
            </w:r>
          </w:p>
        </w:tc>
        <w:tc>
          <w:tcPr>
            <w:tcW w:w="1467" w:type="dxa"/>
            <w:tcBorders>
              <w:top w:val="single" w:sz="4" w:space="0" w:color="auto"/>
              <w:left w:val="nil"/>
              <w:bottom w:val="single" w:sz="4" w:space="0" w:color="auto"/>
              <w:right w:val="single" w:sz="4" w:space="0" w:color="auto"/>
            </w:tcBorders>
            <w:shd w:val="clear" w:color="auto" w:fill="BDD6EE" w:themeFill="accent1" w:themeFillTint="66"/>
            <w:hideMark/>
          </w:tcPr>
          <w:p w14:paraId="7C9674FE" w14:textId="06C44C4E" w:rsidR="00F824DB" w:rsidRPr="00E548D3" w:rsidRDefault="00F824DB" w:rsidP="00F824DB">
            <w:pPr>
              <w:jc w:val="center"/>
              <w:rPr>
                <w:b/>
                <w:bCs/>
                <w:color w:val="FF0000"/>
                <w:sz w:val="20"/>
                <w:szCs w:val="20"/>
              </w:rPr>
            </w:pPr>
            <w:r w:rsidRPr="00E548D3">
              <w:rPr>
                <w:b/>
                <w:bCs/>
                <w:color w:val="000000"/>
                <w:sz w:val="20"/>
                <w:szCs w:val="20"/>
              </w:rPr>
              <w:t>Proportion of applicants interviewed</w:t>
            </w:r>
          </w:p>
        </w:tc>
        <w:tc>
          <w:tcPr>
            <w:tcW w:w="1304" w:type="dxa"/>
            <w:tcBorders>
              <w:top w:val="single" w:sz="4" w:space="0" w:color="auto"/>
              <w:left w:val="nil"/>
              <w:bottom w:val="single" w:sz="4" w:space="0" w:color="auto"/>
              <w:right w:val="single" w:sz="4" w:space="0" w:color="auto"/>
            </w:tcBorders>
            <w:shd w:val="clear" w:color="auto" w:fill="BDD6EE" w:themeFill="accent1" w:themeFillTint="66"/>
            <w:hideMark/>
          </w:tcPr>
          <w:p w14:paraId="33134077" w14:textId="04262705" w:rsidR="00F824DB" w:rsidRPr="00E548D3" w:rsidRDefault="00F824DB" w:rsidP="00F824DB">
            <w:pPr>
              <w:jc w:val="center"/>
              <w:rPr>
                <w:b/>
                <w:bCs/>
                <w:color w:val="FF0000"/>
                <w:sz w:val="20"/>
                <w:szCs w:val="20"/>
              </w:rPr>
            </w:pPr>
            <w:r w:rsidRPr="00E548D3">
              <w:rPr>
                <w:b/>
                <w:bCs/>
                <w:color w:val="000000"/>
                <w:sz w:val="20"/>
                <w:szCs w:val="20"/>
              </w:rPr>
              <w:t>Appointed</w:t>
            </w:r>
          </w:p>
        </w:tc>
        <w:tc>
          <w:tcPr>
            <w:tcW w:w="1505" w:type="dxa"/>
            <w:tcBorders>
              <w:top w:val="single" w:sz="4" w:space="0" w:color="auto"/>
              <w:left w:val="nil"/>
              <w:bottom w:val="single" w:sz="4" w:space="0" w:color="auto"/>
              <w:right w:val="single" w:sz="4" w:space="0" w:color="auto"/>
            </w:tcBorders>
            <w:shd w:val="clear" w:color="auto" w:fill="BDD6EE" w:themeFill="accent1" w:themeFillTint="66"/>
            <w:hideMark/>
          </w:tcPr>
          <w:p w14:paraId="049CE961" w14:textId="7408D233" w:rsidR="00F824DB" w:rsidRPr="00E548D3" w:rsidRDefault="00F824DB" w:rsidP="00F824DB">
            <w:pPr>
              <w:jc w:val="center"/>
              <w:rPr>
                <w:b/>
                <w:bCs/>
                <w:color w:val="FF0000"/>
                <w:sz w:val="20"/>
                <w:szCs w:val="20"/>
              </w:rPr>
            </w:pPr>
            <w:r w:rsidRPr="00E548D3">
              <w:rPr>
                <w:b/>
                <w:bCs/>
                <w:color w:val="000000"/>
                <w:sz w:val="20"/>
                <w:szCs w:val="20"/>
              </w:rPr>
              <w:t>% of interviewed appointed</w:t>
            </w:r>
          </w:p>
        </w:tc>
      </w:tr>
      <w:tr w:rsidR="00F824DB" w:rsidRPr="00E548D3" w14:paraId="6FE4B77B" w14:textId="77777777" w:rsidTr="00B65E30">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4D131C51" w14:textId="4C6D7F79" w:rsidR="00F824DB" w:rsidRPr="00E548D3" w:rsidRDefault="00F824DB" w:rsidP="00F824DB">
            <w:pPr>
              <w:rPr>
                <w:color w:val="FF0000"/>
                <w:sz w:val="20"/>
                <w:szCs w:val="20"/>
              </w:rPr>
            </w:pPr>
            <w:r w:rsidRPr="00E548D3">
              <w:rPr>
                <w:color w:val="000000"/>
                <w:sz w:val="20"/>
                <w:szCs w:val="20"/>
              </w:rPr>
              <w:t>Male</w:t>
            </w:r>
          </w:p>
        </w:tc>
        <w:tc>
          <w:tcPr>
            <w:tcW w:w="1585" w:type="dxa"/>
            <w:tcBorders>
              <w:top w:val="nil"/>
              <w:left w:val="nil"/>
              <w:bottom w:val="single" w:sz="4" w:space="0" w:color="auto"/>
              <w:right w:val="single" w:sz="4" w:space="0" w:color="auto"/>
            </w:tcBorders>
            <w:shd w:val="clear" w:color="auto" w:fill="auto"/>
            <w:noWrap/>
            <w:vAlign w:val="bottom"/>
          </w:tcPr>
          <w:p w14:paraId="7132278A" w14:textId="28CEE542" w:rsidR="00F824DB" w:rsidRPr="00E548D3" w:rsidRDefault="00F824DB" w:rsidP="00F824DB">
            <w:pPr>
              <w:jc w:val="center"/>
              <w:rPr>
                <w:color w:val="FF0000"/>
                <w:sz w:val="20"/>
                <w:szCs w:val="20"/>
              </w:rPr>
            </w:pPr>
            <w:r w:rsidRPr="00E548D3">
              <w:rPr>
                <w:color w:val="000000"/>
                <w:sz w:val="20"/>
                <w:szCs w:val="20"/>
              </w:rPr>
              <w:t>15365</w:t>
            </w:r>
          </w:p>
        </w:tc>
        <w:tc>
          <w:tcPr>
            <w:tcW w:w="1500" w:type="dxa"/>
            <w:tcBorders>
              <w:top w:val="nil"/>
              <w:left w:val="nil"/>
              <w:bottom w:val="single" w:sz="4" w:space="0" w:color="auto"/>
              <w:right w:val="single" w:sz="4" w:space="0" w:color="auto"/>
            </w:tcBorders>
            <w:shd w:val="clear" w:color="auto" w:fill="auto"/>
            <w:noWrap/>
            <w:vAlign w:val="bottom"/>
          </w:tcPr>
          <w:p w14:paraId="2C23CA5A" w14:textId="72902CAE" w:rsidR="00F824DB" w:rsidRPr="00E548D3" w:rsidRDefault="00F824DB" w:rsidP="00F824DB">
            <w:pPr>
              <w:jc w:val="center"/>
              <w:rPr>
                <w:color w:val="FF0000"/>
                <w:sz w:val="20"/>
                <w:szCs w:val="20"/>
              </w:rPr>
            </w:pPr>
            <w:r w:rsidRPr="00E548D3">
              <w:rPr>
                <w:color w:val="000000"/>
                <w:sz w:val="20"/>
                <w:szCs w:val="20"/>
              </w:rPr>
              <w:t>40.9%</w:t>
            </w:r>
          </w:p>
        </w:tc>
        <w:tc>
          <w:tcPr>
            <w:tcW w:w="1427" w:type="dxa"/>
            <w:tcBorders>
              <w:top w:val="nil"/>
              <w:left w:val="nil"/>
              <w:bottom w:val="single" w:sz="4" w:space="0" w:color="auto"/>
              <w:right w:val="single" w:sz="4" w:space="0" w:color="auto"/>
            </w:tcBorders>
            <w:shd w:val="clear" w:color="auto" w:fill="auto"/>
            <w:noWrap/>
            <w:vAlign w:val="bottom"/>
          </w:tcPr>
          <w:p w14:paraId="7416A3DA" w14:textId="79796DBC" w:rsidR="00F824DB" w:rsidRPr="00E548D3" w:rsidRDefault="00F824DB" w:rsidP="00F824DB">
            <w:pPr>
              <w:jc w:val="center"/>
              <w:rPr>
                <w:color w:val="FF0000"/>
                <w:sz w:val="20"/>
                <w:szCs w:val="20"/>
              </w:rPr>
            </w:pPr>
            <w:r w:rsidRPr="00E548D3">
              <w:rPr>
                <w:color w:val="000000"/>
                <w:sz w:val="20"/>
                <w:szCs w:val="20"/>
              </w:rPr>
              <w:t>1517</w:t>
            </w:r>
          </w:p>
        </w:tc>
        <w:tc>
          <w:tcPr>
            <w:tcW w:w="1467" w:type="dxa"/>
            <w:tcBorders>
              <w:top w:val="nil"/>
              <w:left w:val="nil"/>
              <w:bottom w:val="single" w:sz="4" w:space="0" w:color="auto"/>
              <w:right w:val="single" w:sz="4" w:space="0" w:color="auto"/>
            </w:tcBorders>
            <w:shd w:val="clear" w:color="auto" w:fill="auto"/>
            <w:noWrap/>
            <w:vAlign w:val="bottom"/>
          </w:tcPr>
          <w:p w14:paraId="2398D523" w14:textId="6FE52061" w:rsidR="00F824DB" w:rsidRPr="00E548D3" w:rsidRDefault="00F824DB" w:rsidP="00F824DB">
            <w:pPr>
              <w:jc w:val="center"/>
              <w:rPr>
                <w:color w:val="FF0000"/>
                <w:sz w:val="20"/>
                <w:szCs w:val="20"/>
              </w:rPr>
            </w:pPr>
            <w:r w:rsidRPr="00E548D3">
              <w:rPr>
                <w:color w:val="000000"/>
                <w:sz w:val="20"/>
                <w:szCs w:val="20"/>
              </w:rPr>
              <w:t>9.9%</w:t>
            </w:r>
          </w:p>
        </w:tc>
        <w:tc>
          <w:tcPr>
            <w:tcW w:w="1304" w:type="dxa"/>
            <w:tcBorders>
              <w:top w:val="nil"/>
              <w:left w:val="nil"/>
              <w:bottom w:val="single" w:sz="4" w:space="0" w:color="auto"/>
              <w:right w:val="single" w:sz="4" w:space="0" w:color="auto"/>
            </w:tcBorders>
            <w:shd w:val="clear" w:color="auto" w:fill="auto"/>
            <w:noWrap/>
            <w:vAlign w:val="bottom"/>
          </w:tcPr>
          <w:p w14:paraId="39356BC5" w14:textId="69D5F597" w:rsidR="00F824DB" w:rsidRPr="00E548D3" w:rsidRDefault="00F824DB" w:rsidP="00F824DB">
            <w:pPr>
              <w:jc w:val="center"/>
              <w:rPr>
                <w:color w:val="FF0000"/>
                <w:sz w:val="20"/>
                <w:szCs w:val="20"/>
              </w:rPr>
            </w:pPr>
            <w:r w:rsidRPr="00E548D3">
              <w:rPr>
                <w:color w:val="000000"/>
                <w:sz w:val="20"/>
                <w:szCs w:val="20"/>
              </w:rPr>
              <w:t>149</w:t>
            </w:r>
          </w:p>
        </w:tc>
        <w:tc>
          <w:tcPr>
            <w:tcW w:w="1505" w:type="dxa"/>
            <w:tcBorders>
              <w:top w:val="nil"/>
              <w:left w:val="nil"/>
              <w:bottom w:val="single" w:sz="4" w:space="0" w:color="auto"/>
              <w:right w:val="single" w:sz="4" w:space="0" w:color="auto"/>
            </w:tcBorders>
            <w:shd w:val="clear" w:color="auto" w:fill="auto"/>
            <w:noWrap/>
            <w:vAlign w:val="bottom"/>
          </w:tcPr>
          <w:p w14:paraId="5174260E" w14:textId="1AB68BC5" w:rsidR="00F824DB" w:rsidRPr="00E548D3" w:rsidRDefault="00F824DB" w:rsidP="00F824DB">
            <w:pPr>
              <w:jc w:val="center"/>
              <w:rPr>
                <w:color w:val="FF0000"/>
                <w:sz w:val="20"/>
                <w:szCs w:val="20"/>
              </w:rPr>
            </w:pPr>
            <w:r w:rsidRPr="00E548D3">
              <w:rPr>
                <w:color w:val="000000"/>
                <w:sz w:val="20"/>
                <w:szCs w:val="20"/>
              </w:rPr>
              <w:t>9.8%</w:t>
            </w:r>
          </w:p>
        </w:tc>
      </w:tr>
      <w:tr w:rsidR="00F824DB" w:rsidRPr="00E548D3" w14:paraId="175BF71A" w14:textId="77777777" w:rsidTr="00B65E30">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345FE611" w14:textId="33D28CE1" w:rsidR="00F824DB" w:rsidRPr="00E548D3" w:rsidRDefault="00F824DB" w:rsidP="00F824DB">
            <w:pPr>
              <w:rPr>
                <w:color w:val="FF0000"/>
                <w:sz w:val="20"/>
                <w:szCs w:val="20"/>
              </w:rPr>
            </w:pPr>
            <w:r w:rsidRPr="00E548D3">
              <w:rPr>
                <w:color w:val="000000"/>
                <w:sz w:val="20"/>
                <w:szCs w:val="20"/>
              </w:rPr>
              <w:t>Female</w:t>
            </w:r>
          </w:p>
        </w:tc>
        <w:tc>
          <w:tcPr>
            <w:tcW w:w="1585" w:type="dxa"/>
            <w:tcBorders>
              <w:top w:val="nil"/>
              <w:left w:val="nil"/>
              <w:bottom w:val="single" w:sz="4" w:space="0" w:color="auto"/>
              <w:right w:val="single" w:sz="4" w:space="0" w:color="auto"/>
            </w:tcBorders>
            <w:shd w:val="clear" w:color="auto" w:fill="auto"/>
            <w:noWrap/>
            <w:vAlign w:val="bottom"/>
          </w:tcPr>
          <w:p w14:paraId="5E09E1BB" w14:textId="7AC6B25B" w:rsidR="00F824DB" w:rsidRPr="00E548D3" w:rsidRDefault="00F824DB" w:rsidP="00F824DB">
            <w:pPr>
              <w:jc w:val="center"/>
              <w:rPr>
                <w:color w:val="FF0000"/>
                <w:sz w:val="20"/>
                <w:szCs w:val="20"/>
              </w:rPr>
            </w:pPr>
            <w:r w:rsidRPr="00E548D3">
              <w:rPr>
                <w:color w:val="000000"/>
                <w:sz w:val="20"/>
                <w:szCs w:val="20"/>
              </w:rPr>
              <w:t>22108</w:t>
            </w:r>
          </w:p>
        </w:tc>
        <w:tc>
          <w:tcPr>
            <w:tcW w:w="1500" w:type="dxa"/>
            <w:tcBorders>
              <w:top w:val="nil"/>
              <w:left w:val="nil"/>
              <w:bottom w:val="single" w:sz="4" w:space="0" w:color="auto"/>
              <w:right w:val="single" w:sz="4" w:space="0" w:color="auto"/>
            </w:tcBorders>
            <w:shd w:val="clear" w:color="auto" w:fill="auto"/>
            <w:noWrap/>
            <w:vAlign w:val="bottom"/>
          </w:tcPr>
          <w:p w14:paraId="3C25AEAE" w14:textId="4D08B905" w:rsidR="00F824DB" w:rsidRPr="00E548D3" w:rsidRDefault="00F824DB" w:rsidP="00F824DB">
            <w:pPr>
              <w:jc w:val="center"/>
              <w:rPr>
                <w:color w:val="FF0000"/>
                <w:sz w:val="20"/>
                <w:szCs w:val="20"/>
              </w:rPr>
            </w:pPr>
            <w:r w:rsidRPr="00E548D3">
              <w:rPr>
                <w:color w:val="000000"/>
                <w:sz w:val="20"/>
                <w:szCs w:val="20"/>
              </w:rPr>
              <w:t>58.9%</w:t>
            </w:r>
          </w:p>
        </w:tc>
        <w:tc>
          <w:tcPr>
            <w:tcW w:w="1427" w:type="dxa"/>
            <w:tcBorders>
              <w:top w:val="nil"/>
              <w:left w:val="nil"/>
              <w:bottom w:val="single" w:sz="4" w:space="0" w:color="auto"/>
              <w:right w:val="single" w:sz="4" w:space="0" w:color="auto"/>
            </w:tcBorders>
            <w:shd w:val="clear" w:color="auto" w:fill="auto"/>
            <w:noWrap/>
            <w:vAlign w:val="bottom"/>
          </w:tcPr>
          <w:p w14:paraId="0CAB2AB2" w14:textId="690F5F9F" w:rsidR="00F824DB" w:rsidRPr="00E548D3" w:rsidRDefault="00F824DB" w:rsidP="00F824DB">
            <w:pPr>
              <w:jc w:val="center"/>
              <w:rPr>
                <w:color w:val="FF0000"/>
                <w:sz w:val="20"/>
                <w:szCs w:val="20"/>
              </w:rPr>
            </w:pPr>
            <w:r w:rsidRPr="00E548D3">
              <w:rPr>
                <w:color w:val="000000"/>
                <w:sz w:val="20"/>
                <w:szCs w:val="20"/>
              </w:rPr>
              <w:t>3066</w:t>
            </w:r>
          </w:p>
        </w:tc>
        <w:tc>
          <w:tcPr>
            <w:tcW w:w="1467" w:type="dxa"/>
            <w:tcBorders>
              <w:top w:val="nil"/>
              <w:left w:val="nil"/>
              <w:bottom w:val="single" w:sz="4" w:space="0" w:color="auto"/>
              <w:right w:val="single" w:sz="4" w:space="0" w:color="auto"/>
            </w:tcBorders>
            <w:shd w:val="clear" w:color="auto" w:fill="auto"/>
            <w:noWrap/>
            <w:vAlign w:val="bottom"/>
          </w:tcPr>
          <w:p w14:paraId="1D91AE35" w14:textId="231995EF" w:rsidR="00F824DB" w:rsidRPr="00E548D3" w:rsidRDefault="00F824DB" w:rsidP="00F824DB">
            <w:pPr>
              <w:jc w:val="center"/>
              <w:rPr>
                <w:color w:val="FF0000"/>
                <w:sz w:val="20"/>
                <w:szCs w:val="20"/>
              </w:rPr>
            </w:pPr>
            <w:r w:rsidRPr="00E548D3">
              <w:rPr>
                <w:color w:val="000000"/>
                <w:sz w:val="20"/>
                <w:szCs w:val="20"/>
              </w:rPr>
              <w:t>13.9%</w:t>
            </w:r>
          </w:p>
        </w:tc>
        <w:tc>
          <w:tcPr>
            <w:tcW w:w="1304" w:type="dxa"/>
            <w:tcBorders>
              <w:top w:val="nil"/>
              <w:left w:val="nil"/>
              <w:bottom w:val="single" w:sz="4" w:space="0" w:color="auto"/>
              <w:right w:val="single" w:sz="4" w:space="0" w:color="auto"/>
            </w:tcBorders>
            <w:shd w:val="clear" w:color="auto" w:fill="auto"/>
            <w:noWrap/>
            <w:vAlign w:val="bottom"/>
          </w:tcPr>
          <w:p w14:paraId="78D4DBED" w14:textId="50414049" w:rsidR="00F824DB" w:rsidRPr="00E548D3" w:rsidRDefault="00F824DB" w:rsidP="00F824DB">
            <w:pPr>
              <w:jc w:val="center"/>
              <w:rPr>
                <w:color w:val="FF0000"/>
                <w:sz w:val="20"/>
                <w:szCs w:val="20"/>
              </w:rPr>
            </w:pPr>
            <w:r w:rsidRPr="00E548D3">
              <w:rPr>
                <w:color w:val="000000"/>
                <w:sz w:val="20"/>
                <w:szCs w:val="20"/>
              </w:rPr>
              <w:t>399</w:t>
            </w:r>
          </w:p>
        </w:tc>
        <w:tc>
          <w:tcPr>
            <w:tcW w:w="1505" w:type="dxa"/>
            <w:tcBorders>
              <w:top w:val="nil"/>
              <w:left w:val="nil"/>
              <w:bottom w:val="single" w:sz="4" w:space="0" w:color="auto"/>
              <w:right w:val="single" w:sz="4" w:space="0" w:color="auto"/>
            </w:tcBorders>
            <w:shd w:val="clear" w:color="auto" w:fill="auto"/>
            <w:noWrap/>
            <w:vAlign w:val="bottom"/>
          </w:tcPr>
          <w:p w14:paraId="1906078A" w14:textId="6B0813A7" w:rsidR="00F824DB" w:rsidRPr="00E548D3" w:rsidRDefault="00F824DB" w:rsidP="00F824DB">
            <w:pPr>
              <w:jc w:val="center"/>
              <w:rPr>
                <w:color w:val="FF0000"/>
                <w:sz w:val="20"/>
                <w:szCs w:val="20"/>
              </w:rPr>
            </w:pPr>
            <w:r w:rsidRPr="00E548D3">
              <w:rPr>
                <w:color w:val="000000"/>
                <w:sz w:val="20"/>
                <w:szCs w:val="20"/>
              </w:rPr>
              <w:t>13.0%</w:t>
            </w:r>
          </w:p>
        </w:tc>
      </w:tr>
      <w:tr w:rsidR="00F824DB" w:rsidRPr="00E548D3" w14:paraId="2787DE3B" w14:textId="77777777" w:rsidTr="00B65E30">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3E235C3D" w14:textId="445B0E25" w:rsidR="00F824DB" w:rsidRPr="00E548D3" w:rsidRDefault="00F824DB" w:rsidP="00F824DB">
            <w:pPr>
              <w:rPr>
                <w:color w:val="FF0000"/>
                <w:sz w:val="20"/>
                <w:szCs w:val="20"/>
              </w:rPr>
            </w:pPr>
            <w:r w:rsidRPr="00E548D3">
              <w:rPr>
                <w:color w:val="000000"/>
                <w:sz w:val="20"/>
                <w:szCs w:val="20"/>
              </w:rPr>
              <w:t>I do not wish to disclose</w:t>
            </w:r>
          </w:p>
        </w:tc>
        <w:tc>
          <w:tcPr>
            <w:tcW w:w="1585" w:type="dxa"/>
            <w:tcBorders>
              <w:top w:val="nil"/>
              <w:left w:val="nil"/>
              <w:bottom w:val="single" w:sz="4" w:space="0" w:color="auto"/>
              <w:right w:val="single" w:sz="4" w:space="0" w:color="auto"/>
            </w:tcBorders>
            <w:shd w:val="clear" w:color="auto" w:fill="auto"/>
            <w:noWrap/>
            <w:vAlign w:val="bottom"/>
          </w:tcPr>
          <w:p w14:paraId="6D96680C" w14:textId="02A0EA72" w:rsidR="00F824DB" w:rsidRPr="00E548D3" w:rsidRDefault="00F824DB" w:rsidP="00F824DB">
            <w:pPr>
              <w:jc w:val="center"/>
              <w:rPr>
                <w:color w:val="FF0000"/>
                <w:sz w:val="20"/>
                <w:szCs w:val="20"/>
              </w:rPr>
            </w:pPr>
            <w:r w:rsidRPr="00E548D3">
              <w:rPr>
                <w:color w:val="000000"/>
                <w:sz w:val="20"/>
                <w:szCs w:val="20"/>
              </w:rPr>
              <w:t>89</w:t>
            </w:r>
          </w:p>
        </w:tc>
        <w:tc>
          <w:tcPr>
            <w:tcW w:w="1500" w:type="dxa"/>
            <w:tcBorders>
              <w:top w:val="nil"/>
              <w:left w:val="nil"/>
              <w:bottom w:val="single" w:sz="4" w:space="0" w:color="auto"/>
              <w:right w:val="single" w:sz="4" w:space="0" w:color="auto"/>
            </w:tcBorders>
            <w:shd w:val="clear" w:color="auto" w:fill="auto"/>
            <w:noWrap/>
            <w:vAlign w:val="bottom"/>
          </w:tcPr>
          <w:p w14:paraId="3E229709" w14:textId="51E1B47D" w:rsidR="00F824DB" w:rsidRPr="00E548D3" w:rsidRDefault="00F824DB" w:rsidP="00F824DB">
            <w:pPr>
              <w:jc w:val="center"/>
              <w:rPr>
                <w:color w:val="FF0000"/>
                <w:sz w:val="20"/>
                <w:szCs w:val="20"/>
              </w:rPr>
            </w:pPr>
            <w:r w:rsidRPr="00E548D3">
              <w:rPr>
                <w:color w:val="000000"/>
                <w:sz w:val="20"/>
                <w:szCs w:val="20"/>
              </w:rPr>
              <w:t>0.2%</w:t>
            </w:r>
          </w:p>
        </w:tc>
        <w:tc>
          <w:tcPr>
            <w:tcW w:w="1427" w:type="dxa"/>
            <w:tcBorders>
              <w:top w:val="nil"/>
              <w:left w:val="nil"/>
              <w:bottom w:val="single" w:sz="4" w:space="0" w:color="auto"/>
              <w:right w:val="single" w:sz="4" w:space="0" w:color="auto"/>
            </w:tcBorders>
            <w:shd w:val="clear" w:color="auto" w:fill="auto"/>
            <w:noWrap/>
            <w:vAlign w:val="bottom"/>
          </w:tcPr>
          <w:p w14:paraId="500905B7" w14:textId="5CED67C0" w:rsidR="00F824DB" w:rsidRPr="00E548D3" w:rsidRDefault="00F824DB" w:rsidP="00F824DB">
            <w:pPr>
              <w:jc w:val="center"/>
              <w:rPr>
                <w:color w:val="FF0000"/>
                <w:sz w:val="20"/>
                <w:szCs w:val="20"/>
              </w:rPr>
            </w:pPr>
            <w:r w:rsidRPr="00E548D3">
              <w:rPr>
                <w:color w:val="000000"/>
                <w:sz w:val="20"/>
                <w:szCs w:val="20"/>
              </w:rPr>
              <w:t>21</w:t>
            </w:r>
          </w:p>
        </w:tc>
        <w:tc>
          <w:tcPr>
            <w:tcW w:w="1467" w:type="dxa"/>
            <w:tcBorders>
              <w:top w:val="nil"/>
              <w:left w:val="nil"/>
              <w:bottom w:val="single" w:sz="4" w:space="0" w:color="auto"/>
              <w:right w:val="single" w:sz="4" w:space="0" w:color="auto"/>
            </w:tcBorders>
            <w:shd w:val="clear" w:color="auto" w:fill="auto"/>
            <w:noWrap/>
            <w:vAlign w:val="bottom"/>
          </w:tcPr>
          <w:p w14:paraId="052D2855" w14:textId="3C2D4A71" w:rsidR="00F824DB" w:rsidRPr="00E548D3" w:rsidRDefault="00F824DB" w:rsidP="00F824DB">
            <w:pPr>
              <w:jc w:val="center"/>
              <w:rPr>
                <w:color w:val="FF0000"/>
                <w:sz w:val="20"/>
                <w:szCs w:val="20"/>
              </w:rPr>
            </w:pPr>
            <w:r w:rsidRPr="00E548D3">
              <w:rPr>
                <w:color w:val="000000"/>
                <w:sz w:val="20"/>
                <w:szCs w:val="20"/>
              </w:rPr>
              <w:t>23.6%</w:t>
            </w:r>
          </w:p>
        </w:tc>
        <w:tc>
          <w:tcPr>
            <w:tcW w:w="1304" w:type="dxa"/>
            <w:tcBorders>
              <w:top w:val="nil"/>
              <w:left w:val="nil"/>
              <w:bottom w:val="single" w:sz="4" w:space="0" w:color="auto"/>
              <w:right w:val="single" w:sz="4" w:space="0" w:color="auto"/>
            </w:tcBorders>
            <w:shd w:val="clear" w:color="auto" w:fill="auto"/>
            <w:noWrap/>
            <w:vAlign w:val="bottom"/>
          </w:tcPr>
          <w:p w14:paraId="3070F91B" w14:textId="43A2D85E" w:rsidR="00F824DB" w:rsidRPr="00E548D3" w:rsidRDefault="00F824DB" w:rsidP="00F824DB">
            <w:pPr>
              <w:jc w:val="center"/>
              <w:rPr>
                <w:color w:val="FF0000"/>
                <w:sz w:val="20"/>
                <w:szCs w:val="20"/>
              </w:rPr>
            </w:pPr>
            <w:r w:rsidRPr="00E548D3">
              <w:rPr>
                <w:color w:val="000000"/>
                <w:sz w:val="20"/>
                <w:szCs w:val="20"/>
              </w:rPr>
              <w:t>5</w:t>
            </w:r>
          </w:p>
        </w:tc>
        <w:tc>
          <w:tcPr>
            <w:tcW w:w="1505" w:type="dxa"/>
            <w:tcBorders>
              <w:top w:val="nil"/>
              <w:left w:val="nil"/>
              <w:bottom w:val="single" w:sz="4" w:space="0" w:color="auto"/>
              <w:right w:val="single" w:sz="4" w:space="0" w:color="auto"/>
            </w:tcBorders>
            <w:shd w:val="clear" w:color="auto" w:fill="auto"/>
            <w:noWrap/>
            <w:vAlign w:val="bottom"/>
          </w:tcPr>
          <w:p w14:paraId="79114B6F" w14:textId="6CC1097F" w:rsidR="00F824DB" w:rsidRPr="00E548D3" w:rsidRDefault="00F824DB" w:rsidP="00F824DB">
            <w:pPr>
              <w:jc w:val="center"/>
              <w:rPr>
                <w:color w:val="FF0000"/>
                <w:sz w:val="20"/>
                <w:szCs w:val="20"/>
              </w:rPr>
            </w:pPr>
            <w:r w:rsidRPr="00E548D3">
              <w:rPr>
                <w:color w:val="000000"/>
                <w:sz w:val="20"/>
                <w:szCs w:val="20"/>
              </w:rPr>
              <w:t>23.8%</w:t>
            </w:r>
          </w:p>
        </w:tc>
      </w:tr>
      <w:tr w:rsidR="00F824DB" w:rsidRPr="00E548D3" w14:paraId="4CD0B025" w14:textId="77777777" w:rsidTr="00B65E30">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14:paraId="22654F7B" w14:textId="551654DE" w:rsidR="00F824DB" w:rsidRPr="00E548D3" w:rsidRDefault="00F824DB" w:rsidP="00F824DB">
            <w:pPr>
              <w:rPr>
                <w:b/>
                <w:bCs/>
                <w:color w:val="FF0000"/>
                <w:sz w:val="20"/>
                <w:szCs w:val="20"/>
              </w:rPr>
            </w:pPr>
            <w:r w:rsidRPr="00E548D3">
              <w:rPr>
                <w:b/>
                <w:bCs/>
                <w:color w:val="000000"/>
                <w:sz w:val="20"/>
                <w:szCs w:val="20"/>
              </w:rPr>
              <w:t>Total</w:t>
            </w:r>
          </w:p>
        </w:tc>
        <w:tc>
          <w:tcPr>
            <w:tcW w:w="1585" w:type="dxa"/>
            <w:tcBorders>
              <w:top w:val="nil"/>
              <w:left w:val="nil"/>
              <w:bottom w:val="single" w:sz="4" w:space="0" w:color="auto"/>
              <w:right w:val="single" w:sz="4" w:space="0" w:color="auto"/>
            </w:tcBorders>
            <w:shd w:val="clear" w:color="auto" w:fill="auto"/>
            <w:noWrap/>
            <w:vAlign w:val="bottom"/>
          </w:tcPr>
          <w:p w14:paraId="23A6F78E" w14:textId="4D52DF61" w:rsidR="00F824DB" w:rsidRPr="00E548D3" w:rsidRDefault="00F824DB" w:rsidP="00F824DB">
            <w:pPr>
              <w:jc w:val="center"/>
              <w:rPr>
                <w:b/>
                <w:bCs/>
                <w:color w:val="FF0000"/>
                <w:sz w:val="20"/>
                <w:szCs w:val="20"/>
              </w:rPr>
            </w:pPr>
            <w:r w:rsidRPr="00E548D3">
              <w:rPr>
                <w:b/>
                <w:bCs/>
                <w:color w:val="000000"/>
                <w:sz w:val="20"/>
                <w:szCs w:val="20"/>
              </w:rPr>
              <w:t>37562</w:t>
            </w:r>
          </w:p>
        </w:tc>
        <w:tc>
          <w:tcPr>
            <w:tcW w:w="1500" w:type="dxa"/>
            <w:tcBorders>
              <w:top w:val="nil"/>
              <w:left w:val="nil"/>
              <w:bottom w:val="single" w:sz="4" w:space="0" w:color="auto"/>
              <w:right w:val="single" w:sz="4" w:space="0" w:color="auto"/>
            </w:tcBorders>
            <w:shd w:val="clear" w:color="auto" w:fill="auto"/>
            <w:noWrap/>
            <w:vAlign w:val="bottom"/>
          </w:tcPr>
          <w:p w14:paraId="5773BC34" w14:textId="4A773E4A" w:rsidR="00F824DB" w:rsidRPr="00E548D3" w:rsidRDefault="00F824DB" w:rsidP="00F824DB">
            <w:pPr>
              <w:jc w:val="center"/>
              <w:rPr>
                <w:b/>
                <w:bCs/>
                <w:color w:val="FF0000"/>
                <w:sz w:val="20"/>
                <w:szCs w:val="20"/>
              </w:rPr>
            </w:pPr>
            <w:r w:rsidRPr="00E548D3">
              <w:rPr>
                <w:b/>
                <w:bCs/>
                <w:color w:val="000000"/>
                <w:sz w:val="20"/>
                <w:szCs w:val="20"/>
              </w:rPr>
              <w:t>100.0%</w:t>
            </w:r>
          </w:p>
        </w:tc>
        <w:tc>
          <w:tcPr>
            <w:tcW w:w="1427" w:type="dxa"/>
            <w:tcBorders>
              <w:top w:val="nil"/>
              <w:left w:val="nil"/>
              <w:bottom w:val="single" w:sz="4" w:space="0" w:color="auto"/>
              <w:right w:val="single" w:sz="4" w:space="0" w:color="auto"/>
            </w:tcBorders>
            <w:shd w:val="clear" w:color="auto" w:fill="auto"/>
            <w:noWrap/>
            <w:vAlign w:val="bottom"/>
          </w:tcPr>
          <w:p w14:paraId="0E080AE2" w14:textId="457B4AE0" w:rsidR="00F824DB" w:rsidRPr="00E548D3" w:rsidRDefault="00F824DB" w:rsidP="00F824DB">
            <w:pPr>
              <w:jc w:val="center"/>
              <w:rPr>
                <w:b/>
                <w:bCs/>
                <w:color w:val="FF0000"/>
                <w:sz w:val="20"/>
                <w:szCs w:val="20"/>
              </w:rPr>
            </w:pPr>
            <w:r w:rsidRPr="00E548D3">
              <w:rPr>
                <w:b/>
                <w:bCs/>
                <w:color w:val="000000"/>
                <w:sz w:val="20"/>
                <w:szCs w:val="20"/>
              </w:rPr>
              <w:t>4604</w:t>
            </w:r>
          </w:p>
        </w:tc>
        <w:tc>
          <w:tcPr>
            <w:tcW w:w="1467" w:type="dxa"/>
            <w:tcBorders>
              <w:top w:val="nil"/>
              <w:left w:val="nil"/>
              <w:bottom w:val="single" w:sz="4" w:space="0" w:color="auto"/>
              <w:right w:val="single" w:sz="4" w:space="0" w:color="auto"/>
            </w:tcBorders>
            <w:shd w:val="clear" w:color="auto" w:fill="auto"/>
            <w:noWrap/>
            <w:vAlign w:val="bottom"/>
          </w:tcPr>
          <w:p w14:paraId="65963A78" w14:textId="28A4C442" w:rsidR="00F824DB" w:rsidRPr="00E548D3" w:rsidRDefault="00F824DB" w:rsidP="00F824DB">
            <w:pPr>
              <w:jc w:val="center"/>
              <w:rPr>
                <w:b/>
                <w:bCs/>
                <w:color w:val="FF0000"/>
                <w:sz w:val="20"/>
                <w:szCs w:val="20"/>
              </w:rPr>
            </w:pPr>
            <w:r w:rsidRPr="00E548D3">
              <w:rPr>
                <w:b/>
                <w:bCs/>
                <w:color w:val="000000"/>
                <w:sz w:val="20"/>
                <w:szCs w:val="20"/>
              </w:rPr>
              <w:t>12.3%</w:t>
            </w:r>
          </w:p>
        </w:tc>
        <w:tc>
          <w:tcPr>
            <w:tcW w:w="1304" w:type="dxa"/>
            <w:tcBorders>
              <w:top w:val="nil"/>
              <w:left w:val="nil"/>
              <w:bottom w:val="single" w:sz="4" w:space="0" w:color="auto"/>
              <w:right w:val="single" w:sz="4" w:space="0" w:color="auto"/>
            </w:tcBorders>
            <w:shd w:val="clear" w:color="auto" w:fill="auto"/>
            <w:noWrap/>
            <w:vAlign w:val="bottom"/>
          </w:tcPr>
          <w:p w14:paraId="4F4DFA8A" w14:textId="18BD5C92" w:rsidR="00F824DB" w:rsidRPr="00E548D3" w:rsidRDefault="00F824DB" w:rsidP="00F824DB">
            <w:pPr>
              <w:jc w:val="center"/>
              <w:rPr>
                <w:b/>
                <w:bCs/>
                <w:color w:val="FF0000"/>
                <w:sz w:val="20"/>
                <w:szCs w:val="20"/>
              </w:rPr>
            </w:pPr>
            <w:r w:rsidRPr="00E548D3">
              <w:rPr>
                <w:b/>
                <w:bCs/>
                <w:color w:val="000000"/>
                <w:sz w:val="20"/>
                <w:szCs w:val="20"/>
              </w:rPr>
              <w:t>553</w:t>
            </w:r>
          </w:p>
        </w:tc>
        <w:tc>
          <w:tcPr>
            <w:tcW w:w="1505" w:type="dxa"/>
            <w:tcBorders>
              <w:top w:val="nil"/>
              <w:left w:val="nil"/>
              <w:bottom w:val="single" w:sz="4" w:space="0" w:color="auto"/>
              <w:right w:val="single" w:sz="4" w:space="0" w:color="auto"/>
            </w:tcBorders>
            <w:shd w:val="clear" w:color="auto" w:fill="auto"/>
            <w:noWrap/>
            <w:vAlign w:val="bottom"/>
          </w:tcPr>
          <w:p w14:paraId="7D915E04" w14:textId="7932B7BD" w:rsidR="00F824DB" w:rsidRPr="00E548D3" w:rsidRDefault="00F824DB" w:rsidP="00F824DB">
            <w:pPr>
              <w:jc w:val="center"/>
              <w:rPr>
                <w:b/>
                <w:bCs/>
                <w:color w:val="FF0000"/>
                <w:sz w:val="20"/>
                <w:szCs w:val="20"/>
              </w:rPr>
            </w:pPr>
            <w:r w:rsidRPr="00E548D3">
              <w:rPr>
                <w:b/>
                <w:bCs/>
                <w:color w:val="000000"/>
                <w:sz w:val="20"/>
                <w:szCs w:val="20"/>
              </w:rPr>
              <w:t>12.0%</w:t>
            </w:r>
          </w:p>
        </w:tc>
      </w:tr>
    </w:tbl>
    <w:p w14:paraId="7D025C78" w14:textId="77777777" w:rsidR="002E5D74" w:rsidRPr="00DF5825" w:rsidRDefault="002E5D74">
      <w:pPr>
        <w:rPr>
          <w:color w:val="FF0000"/>
        </w:rPr>
      </w:pPr>
    </w:p>
    <w:p w14:paraId="5EA27069" w14:textId="5B67AB7D" w:rsidR="00B16046" w:rsidRPr="00F824DB" w:rsidRDefault="004956A1" w:rsidP="00C95D59">
      <w:pPr>
        <w:spacing w:before="120"/>
        <w:jc w:val="both"/>
      </w:pPr>
      <w:r w:rsidRPr="00F824DB">
        <w:t xml:space="preserve">Women make up the majority of applications, </w:t>
      </w:r>
      <w:r w:rsidR="00F824DB" w:rsidRPr="00F824DB">
        <w:t xml:space="preserve">although not quite the proportionate </w:t>
      </w:r>
      <w:r w:rsidRPr="00F824DB">
        <w:t xml:space="preserve">composition of the Trust workforce. </w:t>
      </w:r>
      <w:r w:rsidR="00511DA6" w:rsidRPr="00F824DB">
        <w:t xml:space="preserve">Women were more likely to be shortlisted than men, however there was </w:t>
      </w:r>
      <w:r w:rsidR="00F824DB" w:rsidRPr="00F824DB">
        <w:t>a minor</w:t>
      </w:r>
      <w:r w:rsidR="00511DA6" w:rsidRPr="00F824DB">
        <w:t xml:space="preserve"> difference in the rates of appointment between men and women.</w:t>
      </w:r>
    </w:p>
    <w:p w14:paraId="18BF6010" w14:textId="77777777" w:rsidR="00953DF0" w:rsidRDefault="00953DF0">
      <w:pPr>
        <w:rPr>
          <w:color w:val="FF0000"/>
        </w:rPr>
      </w:pPr>
    </w:p>
    <w:p w14:paraId="5D7CDD8A" w14:textId="77777777" w:rsidR="00D565C9" w:rsidRDefault="00D565C9">
      <w:pPr>
        <w:rPr>
          <w:color w:val="FF0000"/>
        </w:rPr>
      </w:pPr>
    </w:p>
    <w:p w14:paraId="6B7F9C66" w14:textId="77777777" w:rsidR="00D565C9" w:rsidRDefault="00D565C9">
      <w:pPr>
        <w:rPr>
          <w:color w:val="FF0000"/>
        </w:rPr>
      </w:pPr>
    </w:p>
    <w:p w14:paraId="283A7A9B" w14:textId="77777777" w:rsidR="00D565C9" w:rsidRDefault="00D565C9">
      <w:pPr>
        <w:rPr>
          <w:color w:val="FF0000"/>
        </w:rPr>
      </w:pPr>
    </w:p>
    <w:p w14:paraId="16A399B3" w14:textId="77777777" w:rsidR="00D565C9" w:rsidRDefault="00D565C9">
      <w:pPr>
        <w:rPr>
          <w:color w:val="FF0000"/>
        </w:rPr>
      </w:pPr>
    </w:p>
    <w:p w14:paraId="0E0F7B49" w14:textId="393F9930" w:rsidR="00D565C9" w:rsidRDefault="00D565C9">
      <w:pPr>
        <w:rPr>
          <w:color w:val="FF0000"/>
        </w:rPr>
      </w:pPr>
    </w:p>
    <w:p w14:paraId="57E48DC5" w14:textId="761F9568" w:rsidR="00175C57" w:rsidRDefault="00175C57">
      <w:pPr>
        <w:rPr>
          <w:color w:val="FF0000"/>
        </w:rPr>
      </w:pPr>
    </w:p>
    <w:p w14:paraId="34B3A4A1" w14:textId="6ABF730D" w:rsidR="00175C57" w:rsidRDefault="00175C57">
      <w:pPr>
        <w:rPr>
          <w:color w:val="FF0000"/>
        </w:rPr>
      </w:pPr>
    </w:p>
    <w:p w14:paraId="00D4F938" w14:textId="77777777" w:rsidR="00953DF0" w:rsidRPr="00E548D3" w:rsidRDefault="00953DF0">
      <w:pPr>
        <w:rPr>
          <w:b/>
          <w:color w:val="0070C0"/>
        </w:rPr>
      </w:pPr>
      <w:r w:rsidRPr="00E548D3">
        <w:rPr>
          <w:b/>
          <w:color w:val="0070C0"/>
        </w:rPr>
        <w:lastRenderedPageBreak/>
        <w:t>Ethnicity</w:t>
      </w:r>
    </w:p>
    <w:p w14:paraId="05697DB0" w14:textId="77777777" w:rsidR="00953DF0" w:rsidRPr="00DF5825" w:rsidRDefault="00953DF0">
      <w:pPr>
        <w:rPr>
          <w:color w:val="FF0000"/>
        </w:rPr>
      </w:pPr>
    </w:p>
    <w:tbl>
      <w:tblPr>
        <w:tblStyle w:val="TableGrid"/>
        <w:tblW w:w="10915" w:type="dxa"/>
        <w:jc w:val="center"/>
        <w:tblLayout w:type="fixed"/>
        <w:tblLook w:val="04A0" w:firstRow="1" w:lastRow="0" w:firstColumn="1" w:lastColumn="0" w:noHBand="0" w:noVBand="1"/>
      </w:tblPr>
      <w:tblGrid>
        <w:gridCol w:w="2098"/>
        <w:gridCol w:w="1559"/>
        <w:gridCol w:w="1418"/>
        <w:gridCol w:w="1417"/>
        <w:gridCol w:w="1701"/>
        <w:gridCol w:w="1276"/>
        <w:gridCol w:w="1446"/>
      </w:tblGrid>
      <w:tr w:rsidR="00F824DB" w:rsidRPr="00E548D3" w14:paraId="59D211F1" w14:textId="77777777" w:rsidTr="00116C92">
        <w:trPr>
          <w:trHeight w:val="662"/>
          <w:jc w:val="center"/>
        </w:trPr>
        <w:tc>
          <w:tcPr>
            <w:tcW w:w="209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B078016" w14:textId="1D3179A6" w:rsidR="00F824DB" w:rsidRPr="00E548D3" w:rsidRDefault="00F824DB" w:rsidP="00F824DB">
            <w:pPr>
              <w:rPr>
                <w:b/>
                <w:bCs/>
                <w:color w:val="000000"/>
                <w:sz w:val="20"/>
                <w:szCs w:val="20"/>
              </w:rPr>
            </w:pPr>
            <w:r w:rsidRPr="00E548D3">
              <w:rPr>
                <w:b/>
                <w:bCs/>
                <w:color w:val="000000"/>
                <w:sz w:val="20"/>
                <w:szCs w:val="20"/>
              </w:rPr>
              <w:t>Ethnicity</w:t>
            </w:r>
          </w:p>
        </w:tc>
        <w:tc>
          <w:tcPr>
            <w:tcW w:w="1559" w:type="dxa"/>
            <w:tcBorders>
              <w:top w:val="single" w:sz="4" w:space="0" w:color="auto"/>
              <w:left w:val="nil"/>
              <w:bottom w:val="single" w:sz="4" w:space="0" w:color="auto"/>
              <w:right w:val="single" w:sz="4" w:space="0" w:color="auto"/>
            </w:tcBorders>
            <w:shd w:val="clear" w:color="auto" w:fill="BDD6EE" w:themeFill="accent1" w:themeFillTint="66"/>
          </w:tcPr>
          <w:p w14:paraId="29C9A557" w14:textId="48EC42FF" w:rsidR="00F824DB" w:rsidRPr="00E548D3" w:rsidRDefault="00F824DB" w:rsidP="00F824DB">
            <w:pPr>
              <w:rPr>
                <w:b/>
                <w:bCs/>
                <w:color w:val="000000"/>
                <w:sz w:val="20"/>
                <w:szCs w:val="20"/>
              </w:rPr>
            </w:pPr>
            <w:r w:rsidRPr="00E548D3">
              <w:rPr>
                <w:b/>
                <w:bCs/>
                <w:color w:val="000000"/>
                <w:sz w:val="20"/>
                <w:szCs w:val="20"/>
              </w:rPr>
              <w:t>Applications</w:t>
            </w:r>
          </w:p>
        </w:tc>
        <w:tc>
          <w:tcPr>
            <w:tcW w:w="1418" w:type="dxa"/>
            <w:tcBorders>
              <w:top w:val="single" w:sz="4" w:space="0" w:color="auto"/>
              <w:left w:val="nil"/>
              <w:bottom w:val="single" w:sz="4" w:space="0" w:color="auto"/>
              <w:right w:val="single" w:sz="4" w:space="0" w:color="auto"/>
            </w:tcBorders>
            <w:shd w:val="clear" w:color="auto" w:fill="BDD6EE" w:themeFill="accent1" w:themeFillTint="66"/>
          </w:tcPr>
          <w:p w14:paraId="37D8D0EC" w14:textId="7B62D1B7" w:rsidR="00F824DB" w:rsidRPr="00E548D3" w:rsidRDefault="00F824DB" w:rsidP="00F824DB">
            <w:pPr>
              <w:rPr>
                <w:b/>
                <w:bCs/>
                <w:color w:val="000000"/>
                <w:sz w:val="20"/>
                <w:szCs w:val="20"/>
              </w:rPr>
            </w:pPr>
            <w:r w:rsidRPr="00E548D3">
              <w:rPr>
                <w:b/>
                <w:bCs/>
                <w:color w:val="000000"/>
                <w:sz w:val="20"/>
                <w:szCs w:val="20"/>
              </w:rPr>
              <w:t>% of all applications</w:t>
            </w:r>
          </w:p>
        </w:tc>
        <w:tc>
          <w:tcPr>
            <w:tcW w:w="1417" w:type="dxa"/>
            <w:tcBorders>
              <w:top w:val="single" w:sz="4" w:space="0" w:color="auto"/>
              <w:left w:val="nil"/>
              <w:bottom w:val="single" w:sz="4" w:space="0" w:color="auto"/>
              <w:right w:val="single" w:sz="4" w:space="0" w:color="auto"/>
            </w:tcBorders>
            <w:shd w:val="clear" w:color="auto" w:fill="BDD6EE" w:themeFill="accent1" w:themeFillTint="66"/>
          </w:tcPr>
          <w:p w14:paraId="13D3D12B" w14:textId="3CF51DFE" w:rsidR="00F824DB" w:rsidRPr="00E548D3" w:rsidRDefault="00F824DB" w:rsidP="00F824DB">
            <w:pPr>
              <w:rPr>
                <w:b/>
                <w:bCs/>
                <w:color w:val="000000"/>
                <w:sz w:val="20"/>
                <w:szCs w:val="20"/>
              </w:rPr>
            </w:pPr>
            <w:r w:rsidRPr="00E548D3">
              <w:rPr>
                <w:b/>
                <w:bCs/>
                <w:color w:val="000000"/>
                <w:sz w:val="20"/>
                <w:szCs w:val="20"/>
              </w:rPr>
              <w:t>Interviewed</w:t>
            </w:r>
          </w:p>
        </w:tc>
        <w:tc>
          <w:tcPr>
            <w:tcW w:w="1701" w:type="dxa"/>
            <w:tcBorders>
              <w:top w:val="single" w:sz="4" w:space="0" w:color="auto"/>
              <w:left w:val="nil"/>
              <w:bottom w:val="single" w:sz="4" w:space="0" w:color="auto"/>
              <w:right w:val="single" w:sz="4" w:space="0" w:color="auto"/>
            </w:tcBorders>
            <w:shd w:val="clear" w:color="auto" w:fill="BDD6EE" w:themeFill="accent1" w:themeFillTint="66"/>
          </w:tcPr>
          <w:p w14:paraId="400C1385" w14:textId="0284C190" w:rsidR="00F824DB" w:rsidRPr="00E548D3" w:rsidRDefault="00F824DB" w:rsidP="00F824DB">
            <w:pPr>
              <w:rPr>
                <w:b/>
                <w:bCs/>
                <w:color w:val="000000"/>
                <w:sz w:val="20"/>
                <w:szCs w:val="20"/>
              </w:rPr>
            </w:pPr>
            <w:r w:rsidRPr="00E548D3">
              <w:rPr>
                <w:b/>
                <w:bCs/>
                <w:color w:val="000000"/>
                <w:sz w:val="20"/>
                <w:szCs w:val="20"/>
              </w:rPr>
              <w:t>Proportion of applicants interviewed</w:t>
            </w:r>
          </w:p>
        </w:tc>
        <w:tc>
          <w:tcPr>
            <w:tcW w:w="1276" w:type="dxa"/>
            <w:tcBorders>
              <w:top w:val="single" w:sz="4" w:space="0" w:color="auto"/>
              <w:left w:val="nil"/>
              <w:bottom w:val="single" w:sz="4" w:space="0" w:color="auto"/>
              <w:right w:val="single" w:sz="4" w:space="0" w:color="auto"/>
            </w:tcBorders>
            <w:shd w:val="clear" w:color="auto" w:fill="BDD6EE" w:themeFill="accent1" w:themeFillTint="66"/>
          </w:tcPr>
          <w:p w14:paraId="2A55B84C" w14:textId="08D30BB5" w:rsidR="00F824DB" w:rsidRPr="00E548D3" w:rsidRDefault="00F824DB" w:rsidP="00F824DB">
            <w:pPr>
              <w:rPr>
                <w:b/>
                <w:bCs/>
                <w:color w:val="000000"/>
                <w:sz w:val="20"/>
                <w:szCs w:val="20"/>
              </w:rPr>
            </w:pPr>
            <w:r w:rsidRPr="00E548D3">
              <w:rPr>
                <w:b/>
                <w:bCs/>
                <w:color w:val="000000"/>
                <w:sz w:val="20"/>
                <w:szCs w:val="20"/>
              </w:rPr>
              <w:t>Appointed</w:t>
            </w:r>
          </w:p>
        </w:tc>
        <w:tc>
          <w:tcPr>
            <w:tcW w:w="1446" w:type="dxa"/>
            <w:tcBorders>
              <w:top w:val="single" w:sz="4" w:space="0" w:color="auto"/>
              <w:left w:val="nil"/>
              <w:bottom w:val="single" w:sz="4" w:space="0" w:color="auto"/>
              <w:right w:val="single" w:sz="4" w:space="0" w:color="auto"/>
            </w:tcBorders>
            <w:shd w:val="clear" w:color="auto" w:fill="BDD6EE" w:themeFill="accent1" w:themeFillTint="66"/>
          </w:tcPr>
          <w:p w14:paraId="358C136D" w14:textId="36D5DFDB" w:rsidR="00F824DB" w:rsidRPr="00E548D3" w:rsidRDefault="00723478" w:rsidP="00F824DB">
            <w:pPr>
              <w:rPr>
                <w:b/>
                <w:bCs/>
                <w:color w:val="000000"/>
                <w:sz w:val="20"/>
                <w:szCs w:val="20"/>
              </w:rPr>
            </w:pPr>
            <w:r w:rsidRPr="00E548D3">
              <w:rPr>
                <w:b/>
                <w:bCs/>
                <w:color w:val="000000"/>
                <w:sz w:val="20"/>
                <w:szCs w:val="20"/>
              </w:rPr>
              <w:t>Proportion</w:t>
            </w:r>
            <w:r w:rsidR="00F824DB" w:rsidRPr="00E548D3">
              <w:rPr>
                <w:b/>
                <w:bCs/>
                <w:color w:val="000000"/>
                <w:sz w:val="20"/>
                <w:szCs w:val="20"/>
              </w:rPr>
              <w:t xml:space="preserve"> of interviewed appointed</w:t>
            </w:r>
          </w:p>
        </w:tc>
      </w:tr>
      <w:tr w:rsidR="00F824DB" w:rsidRPr="00E548D3" w14:paraId="0BF311AA"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6B07201E" w14:textId="29687BBB" w:rsidR="00F824DB" w:rsidRPr="00E548D3" w:rsidRDefault="00F824DB" w:rsidP="00F824DB">
            <w:pPr>
              <w:rPr>
                <w:color w:val="000000"/>
                <w:sz w:val="20"/>
                <w:szCs w:val="20"/>
              </w:rPr>
            </w:pPr>
            <w:r w:rsidRPr="00E548D3">
              <w:rPr>
                <w:color w:val="000000"/>
                <w:sz w:val="20"/>
                <w:szCs w:val="20"/>
              </w:rPr>
              <w:t>White</w:t>
            </w:r>
          </w:p>
        </w:tc>
        <w:tc>
          <w:tcPr>
            <w:tcW w:w="1559" w:type="dxa"/>
            <w:tcBorders>
              <w:top w:val="nil"/>
              <w:left w:val="nil"/>
              <w:bottom w:val="single" w:sz="4" w:space="0" w:color="auto"/>
              <w:right w:val="single" w:sz="4" w:space="0" w:color="auto"/>
            </w:tcBorders>
            <w:shd w:val="clear" w:color="auto" w:fill="auto"/>
            <w:noWrap/>
            <w:vAlign w:val="bottom"/>
          </w:tcPr>
          <w:p w14:paraId="0B680960" w14:textId="7390A3A3" w:rsidR="00F824DB" w:rsidRPr="00E548D3" w:rsidRDefault="00F824DB" w:rsidP="00F824DB">
            <w:pPr>
              <w:jc w:val="center"/>
              <w:rPr>
                <w:color w:val="000000"/>
                <w:sz w:val="20"/>
                <w:szCs w:val="20"/>
              </w:rPr>
            </w:pPr>
            <w:r w:rsidRPr="00E548D3">
              <w:rPr>
                <w:color w:val="000000"/>
                <w:sz w:val="20"/>
                <w:szCs w:val="20"/>
              </w:rPr>
              <w:t>7335</w:t>
            </w:r>
          </w:p>
        </w:tc>
        <w:tc>
          <w:tcPr>
            <w:tcW w:w="1418" w:type="dxa"/>
            <w:tcBorders>
              <w:top w:val="nil"/>
              <w:left w:val="nil"/>
              <w:bottom w:val="single" w:sz="4" w:space="0" w:color="auto"/>
              <w:right w:val="single" w:sz="4" w:space="0" w:color="auto"/>
            </w:tcBorders>
            <w:shd w:val="clear" w:color="auto" w:fill="auto"/>
            <w:noWrap/>
            <w:vAlign w:val="bottom"/>
          </w:tcPr>
          <w:p w14:paraId="313C5FB3" w14:textId="23D0DC67" w:rsidR="00F824DB" w:rsidRPr="00E548D3" w:rsidRDefault="00F824DB" w:rsidP="00F824DB">
            <w:pPr>
              <w:jc w:val="center"/>
              <w:rPr>
                <w:color w:val="000000"/>
                <w:sz w:val="20"/>
                <w:szCs w:val="20"/>
              </w:rPr>
            </w:pPr>
            <w:r w:rsidRPr="00E548D3">
              <w:rPr>
                <w:color w:val="000000"/>
                <w:sz w:val="20"/>
                <w:szCs w:val="20"/>
              </w:rPr>
              <w:t>19.5%</w:t>
            </w:r>
          </w:p>
        </w:tc>
        <w:tc>
          <w:tcPr>
            <w:tcW w:w="1417" w:type="dxa"/>
            <w:tcBorders>
              <w:top w:val="nil"/>
              <w:left w:val="nil"/>
              <w:bottom w:val="single" w:sz="4" w:space="0" w:color="auto"/>
              <w:right w:val="single" w:sz="4" w:space="0" w:color="auto"/>
            </w:tcBorders>
            <w:shd w:val="clear" w:color="auto" w:fill="auto"/>
            <w:noWrap/>
            <w:vAlign w:val="bottom"/>
          </w:tcPr>
          <w:p w14:paraId="743015DD" w14:textId="17FE8BCE" w:rsidR="00F824DB" w:rsidRPr="00E548D3" w:rsidRDefault="00F824DB" w:rsidP="00F824DB">
            <w:pPr>
              <w:jc w:val="center"/>
              <w:rPr>
                <w:color w:val="000000"/>
                <w:sz w:val="20"/>
                <w:szCs w:val="20"/>
              </w:rPr>
            </w:pPr>
            <w:r w:rsidRPr="00E548D3">
              <w:rPr>
                <w:color w:val="000000"/>
                <w:sz w:val="20"/>
                <w:szCs w:val="20"/>
              </w:rPr>
              <w:t>2149</w:t>
            </w:r>
          </w:p>
        </w:tc>
        <w:tc>
          <w:tcPr>
            <w:tcW w:w="1701" w:type="dxa"/>
            <w:tcBorders>
              <w:top w:val="nil"/>
              <w:left w:val="nil"/>
              <w:bottom w:val="single" w:sz="4" w:space="0" w:color="auto"/>
              <w:right w:val="single" w:sz="4" w:space="0" w:color="auto"/>
            </w:tcBorders>
            <w:shd w:val="clear" w:color="auto" w:fill="auto"/>
            <w:noWrap/>
            <w:vAlign w:val="bottom"/>
          </w:tcPr>
          <w:p w14:paraId="73C3B632" w14:textId="6ADF128D" w:rsidR="00F824DB" w:rsidRPr="00E548D3" w:rsidRDefault="00F824DB" w:rsidP="00F824DB">
            <w:pPr>
              <w:jc w:val="center"/>
              <w:rPr>
                <w:color w:val="000000"/>
                <w:sz w:val="20"/>
                <w:szCs w:val="20"/>
              </w:rPr>
            </w:pPr>
            <w:r w:rsidRPr="00E548D3">
              <w:rPr>
                <w:color w:val="000000"/>
                <w:sz w:val="20"/>
                <w:szCs w:val="20"/>
              </w:rPr>
              <w:t>29.3%</w:t>
            </w:r>
          </w:p>
        </w:tc>
        <w:tc>
          <w:tcPr>
            <w:tcW w:w="1276" w:type="dxa"/>
            <w:tcBorders>
              <w:top w:val="nil"/>
              <w:left w:val="nil"/>
              <w:bottom w:val="single" w:sz="4" w:space="0" w:color="auto"/>
              <w:right w:val="single" w:sz="4" w:space="0" w:color="auto"/>
            </w:tcBorders>
            <w:shd w:val="clear" w:color="auto" w:fill="auto"/>
            <w:noWrap/>
            <w:vAlign w:val="bottom"/>
          </w:tcPr>
          <w:p w14:paraId="36318032" w14:textId="0B2C5090" w:rsidR="00F824DB" w:rsidRPr="00E548D3" w:rsidRDefault="00F824DB" w:rsidP="00F824DB">
            <w:pPr>
              <w:jc w:val="center"/>
              <w:rPr>
                <w:color w:val="000000"/>
                <w:sz w:val="20"/>
                <w:szCs w:val="20"/>
              </w:rPr>
            </w:pPr>
            <w:r w:rsidRPr="00E548D3">
              <w:rPr>
                <w:color w:val="000000"/>
                <w:sz w:val="20"/>
                <w:szCs w:val="20"/>
              </w:rPr>
              <w:t>274</w:t>
            </w:r>
          </w:p>
        </w:tc>
        <w:tc>
          <w:tcPr>
            <w:tcW w:w="1446" w:type="dxa"/>
            <w:tcBorders>
              <w:top w:val="nil"/>
              <w:left w:val="nil"/>
              <w:bottom w:val="single" w:sz="4" w:space="0" w:color="auto"/>
              <w:right w:val="single" w:sz="4" w:space="0" w:color="auto"/>
            </w:tcBorders>
            <w:shd w:val="clear" w:color="auto" w:fill="auto"/>
            <w:noWrap/>
            <w:vAlign w:val="bottom"/>
          </w:tcPr>
          <w:p w14:paraId="240FC486" w14:textId="3AAD4A6D" w:rsidR="00F824DB" w:rsidRPr="00E548D3" w:rsidRDefault="00F824DB" w:rsidP="00F824DB">
            <w:pPr>
              <w:jc w:val="center"/>
              <w:rPr>
                <w:color w:val="000000"/>
                <w:sz w:val="20"/>
                <w:szCs w:val="20"/>
              </w:rPr>
            </w:pPr>
            <w:r w:rsidRPr="00E548D3">
              <w:rPr>
                <w:color w:val="000000"/>
                <w:sz w:val="20"/>
                <w:szCs w:val="20"/>
              </w:rPr>
              <w:t>12.8%</w:t>
            </w:r>
          </w:p>
        </w:tc>
      </w:tr>
      <w:tr w:rsidR="00F824DB" w:rsidRPr="00E548D3" w14:paraId="36F12373"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06F95717" w14:textId="7F603E81" w:rsidR="00F824DB" w:rsidRPr="00E548D3" w:rsidRDefault="00F824DB" w:rsidP="00F824DB">
            <w:pPr>
              <w:rPr>
                <w:color w:val="000000"/>
                <w:sz w:val="20"/>
                <w:szCs w:val="20"/>
              </w:rPr>
            </w:pPr>
            <w:r w:rsidRPr="00E548D3">
              <w:rPr>
                <w:color w:val="000000"/>
                <w:sz w:val="20"/>
                <w:szCs w:val="20"/>
              </w:rPr>
              <w:t>Asian/Asian British</w:t>
            </w:r>
          </w:p>
        </w:tc>
        <w:tc>
          <w:tcPr>
            <w:tcW w:w="1559" w:type="dxa"/>
            <w:tcBorders>
              <w:top w:val="nil"/>
              <w:left w:val="nil"/>
              <w:bottom w:val="single" w:sz="4" w:space="0" w:color="auto"/>
              <w:right w:val="single" w:sz="4" w:space="0" w:color="auto"/>
            </w:tcBorders>
            <w:shd w:val="clear" w:color="auto" w:fill="auto"/>
            <w:noWrap/>
            <w:vAlign w:val="bottom"/>
          </w:tcPr>
          <w:p w14:paraId="268EC6E7" w14:textId="1601FEA5" w:rsidR="00F824DB" w:rsidRPr="00E548D3" w:rsidRDefault="00F824DB" w:rsidP="00F824DB">
            <w:pPr>
              <w:jc w:val="center"/>
              <w:rPr>
                <w:color w:val="000000"/>
                <w:sz w:val="20"/>
                <w:szCs w:val="20"/>
              </w:rPr>
            </w:pPr>
            <w:r w:rsidRPr="00E548D3">
              <w:rPr>
                <w:color w:val="000000"/>
                <w:sz w:val="20"/>
                <w:szCs w:val="20"/>
              </w:rPr>
              <w:t>12966</w:t>
            </w:r>
          </w:p>
        </w:tc>
        <w:tc>
          <w:tcPr>
            <w:tcW w:w="1418" w:type="dxa"/>
            <w:tcBorders>
              <w:top w:val="nil"/>
              <w:left w:val="nil"/>
              <w:bottom w:val="single" w:sz="4" w:space="0" w:color="auto"/>
              <w:right w:val="single" w:sz="4" w:space="0" w:color="auto"/>
            </w:tcBorders>
            <w:shd w:val="clear" w:color="auto" w:fill="auto"/>
            <w:noWrap/>
            <w:vAlign w:val="bottom"/>
          </w:tcPr>
          <w:p w14:paraId="4E715293" w14:textId="4A6F6538" w:rsidR="00F824DB" w:rsidRPr="00E548D3" w:rsidRDefault="00F824DB" w:rsidP="00F824DB">
            <w:pPr>
              <w:jc w:val="center"/>
              <w:rPr>
                <w:color w:val="000000"/>
                <w:sz w:val="20"/>
                <w:szCs w:val="20"/>
              </w:rPr>
            </w:pPr>
            <w:r w:rsidRPr="00E548D3">
              <w:rPr>
                <w:color w:val="000000"/>
                <w:sz w:val="20"/>
                <w:szCs w:val="20"/>
              </w:rPr>
              <w:t>34.5%</w:t>
            </w:r>
          </w:p>
        </w:tc>
        <w:tc>
          <w:tcPr>
            <w:tcW w:w="1417" w:type="dxa"/>
            <w:tcBorders>
              <w:top w:val="nil"/>
              <w:left w:val="nil"/>
              <w:bottom w:val="single" w:sz="4" w:space="0" w:color="auto"/>
              <w:right w:val="single" w:sz="4" w:space="0" w:color="auto"/>
            </w:tcBorders>
            <w:shd w:val="clear" w:color="auto" w:fill="auto"/>
            <w:noWrap/>
            <w:vAlign w:val="bottom"/>
          </w:tcPr>
          <w:p w14:paraId="6C79B641" w14:textId="25AFF119" w:rsidR="00F824DB" w:rsidRPr="00E548D3" w:rsidRDefault="00F824DB" w:rsidP="00F824DB">
            <w:pPr>
              <w:jc w:val="center"/>
              <w:rPr>
                <w:color w:val="000000"/>
                <w:sz w:val="20"/>
                <w:szCs w:val="20"/>
              </w:rPr>
            </w:pPr>
            <w:r w:rsidRPr="00E548D3">
              <w:rPr>
                <w:color w:val="000000"/>
                <w:sz w:val="20"/>
                <w:szCs w:val="20"/>
              </w:rPr>
              <w:t>1305</w:t>
            </w:r>
          </w:p>
        </w:tc>
        <w:tc>
          <w:tcPr>
            <w:tcW w:w="1701" w:type="dxa"/>
            <w:tcBorders>
              <w:top w:val="nil"/>
              <w:left w:val="nil"/>
              <w:bottom w:val="single" w:sz="4" w:space="0" w:color="auto"/>
              <w:right w:val="single" w:sz="4" w:space="0" w:color="auto"/>
            </w:tcBorders>
            <w:shd w:val="clear" w:color="auto" w:fill="auto"/>
            <w:noWrap/>
            <w:vAlign w:val="bottom"/>
          </w:tcPr>
          <w:p w14:paraId="1451C830" w14:textId="2F23DF93" w:rsidR="00F824DB" w:rsidRPr="00E548D3" w:rsidRDefault="00F824DB" w:rsidP="00F824DB">
            <w:pPr>
              <w:jc w:val="center"/>
              <w:rPr>
                <w:color w:val="000000"/>
                <w:sz w:val="20"/>
                <w:szCs w:val="20"/>
              </w:rPr>
            </w:pPr>
            <w:r w:rsidRPr="00E548D3">
              <w:rPr>
                <w:color w:val="000000"/>
                <w:sz w:val="20"/>
                <w:szCs w:val="20"/>
              </w:rPr>
              <w:t>10.1%</w:t>
            </w:r>
          </w:p>
        </w:tc>
        <w:tc>
          <w:tcPr>
            <w:tcW w:w="1276" w:type="dxa"/>
            <w:tcBorders>
              <w:top w:val="nil"/>
              <w:left w:val="nil"/>
              <w:bottom w:val="single" w:sz="4" w:space="0" w:color="auto"/>
              <w:right w:val="single" w:sz="4" w:space="0" w:color="auto"/>
            </w:tcBorders>
            <w:shd w:val="clear" w:color="auto" w:fill="auto"/>
            <w:noWrap/>
            <w:vAlign w:val="bottom"/>
          </w:tcPr>
          <w:p w14:paraId="2079948F" w14:textId="033FD859" w:rsidR="00F824DB" w:rsidRPr="00E548D3" w:rsidRDefault="00F824DB" w:rsidP="00F824DB">
            <w:pPr>
              <w:jc w:val="center"/>
              <w:rPr>
                <w:color w:val="000000"/>
                <w:sz w:val="20"/>
                <w:szCs w:val="20"/>
              </w:rPr>
            </w:pPr>
            <w:r w:rsidRPr="00E548D3">
              <w:rPr>
                <w:color w:val="000000"/>
                <w:sz w:val="20"/>
                <w:szCs w:val="20"/>
              </w:rPr>
              <w:t>115</w:t>
            </w:r>
          </w:p>
        </w:tc>
        <w:tc>
          <w:tcPr>
            <w:tcW w:w="1446" w:type="dxa"/>
            <w:tcBorders>
              <w:top w:val="nil"/>
              <w:left w:val="nil"/>
              <w:bottom w:val="single" w:sz="4" w:space="0" w:color="auto"/>
              <w:right w:val="single" w:sz="4" w:space="0" w:color="auto"/>
            </w:tcBorders>
            <w:shd w:val="clear" w:color="auto" w:fill="auto"/>
            <w:noWrap/>
            <w:vAlign w:val="bottom"/>
          </w:tcPr>
          <w:p w14:paraId="7344F17C" w14:textId="2728640A" w:rsidR="00F824DB" w:rsidRPr="00E548D3" w:rsidRDefault="00F824DB" w:rsidP="00F824DB">
            <w:pPr>
              <w:jc w:val="center"/>
              <w:rPr>
                <w:color w:val="000000"/>
                <w:sz w:val="20"/>
                <w:szCs w:val="20"/>
              </w:rPr>
            </w:pPr>
            <w:r w:rsidRPr="00E548D3">
              <w:rPr>
                <w:color w:val="000000"/>
                <w:sz w:val="20"/>
                <w:szCs w:val="20"/>
              </w:rPr>
              <w:t>8.8%</w:t>
            </w:r>
          </w:p>
        </w:tc>
      </w:tr>
      <w:tr w:rsidR="00F824DB" w:rsidRPr="00E548D3" w14:paraId="69B5585C"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5BE9C0ED" w14:textId="3D2CCB98" w:rsidR="00F824DB" w:rsidRPr="00E548D3" w:rsidRDefault="00F824DB" w:rsidP="00F824DB">
            <w:pPr>
              <w:rPr>
                <w:color w:val="000000"/>
                <w:sz w:val="20"/>
                <w:szCs w:val="20"/>
              </w:rPr>
            </w:pPr>
            <w:r w:rsidRPr="00E548D3">
              <w:rPr>
                <w:color w:val="000000"/>
                <w:sz w:val="20"/>
                <w:szCs w:val="20"/>
              </w:rPr>
              <w:t>Black/Black British</w:t>
            </w:r>
          </w:p>
        </w:tc>
        <w:tc>
          <w:tcPr>
            <w:tcW w:w="1559" w:type="dxa"/>
            <w:tcBorders>
              <w:top w:val="nil"/>
              <w:left w:val="nil"/>
              <w:bottom w:val="single" w:sz="4" w:space="0" w:color="auto"/>
              <w:right w:val="single" w:sz="4" w:space="0" w:color="auto"/>
            </w:tcBorders>
            <w:shd w:val="clear" w:color="auto" w:fill="auto"/>
            <w:noWrap/>
            <w:vAlign w:val="bottom"/>
          </w:tcPr>
          <w:p w14:paraId="319B2F3F" w14:textId="50AEA896" w:rsidR="00F824DB" w:rsidRPr="00E548D3" w:rsidRDefault="00F824DB" w:rsidP="00F824DB">
            <w:pPr>
              <w:jc w:val="center"/>
              <w:rPr>
                <w:color w:val="000000"/>
                <w:sz w:val="20"/>
                <w:szCs w:val="20"/>
              </w:rPr>
            </w:pPr>
            <w:r w:rsidRPr="00E548D3">
              <w:rPr>
                <w:color w:val="000000"/>
                <w:sz w:val="20"/>
                <w:szCs w:val="20"/>
              </w:rPr>
              <w:t>13377</w:t>
            </w:r>
          </w:p>
        </w:tc>
        <w:tc>
          <w:tcPr>
            <w:tcW w:w="1418" w:type="dxa"/>
            <w:tcBorders>
              <w:top w:val="nil"/>
              <w:left w:val="nil"/>
              <w:bottom w:val="single" w:sz="4" w:space="0" w:color="auto"/>
              <w:right w:val="single" w:sz="4" w:space="0" w:color="auto"/>
            </w:tcBorders>
            <w:shd w:val="clear" w:color="auto" w:fill="auto"/>
            <w:noWrap/>
            <w:vAlign w:val="bottom"/>
          </w:tcPr>
          <w:p w14:paraId="297053FD" w14:textId="57FB8146" w:rsidR="00F824DB" w:rsidRPr="00E548D3" w:rsidRDefault="00F824DB" w:rsidP="00F824DB">
            <w:pPr>
              <w:jc w:val="center"/>
              <w:rPr>
                <w:color w:val="000000"/>
                <w:sz w:val="20"/>
                <w:szCs w:val="20"/>
              </w:rPr>
            </w:pPr>
            <w:r w:rsidRPr="00E548D3">
              <w:rPr>
                <w:color w:val="000000"/>
                <w:sz w:val="20"/>
                <w:szCs w:val="20"/>
              </w:rPr>
              <w:t>35.6%</w:t>
            </w:r>
          </w:p>
        </w:tc>
        <w:tc>
          <w:tcPr>
            <w:tcW w:w="1417" w:type="dxa"/>
            <w:tcBorders>
              <w:top w:val="nil"/>
              <w:left w:val="nil"/>
              <w:bottom w:val="single" w:sz="4" w:space="0" w:color="auto"/>
              <w:right w:val="single" w:sz="4" w:space="0" w:color="auto"/>
            </w:tcBorders>
            <w:shd w:val="clear" w:color="auto" w:fill="auto"/>
            <w:noWrap/>
            <w:vAlign w:val="bottom"/>
          </w:tcPr>
          <w:p w14:paraId="5552CB0E" w14:textId="6E7E26B7" w:rsidR="00F824DB" w:rsidRPr="00E548D3" w:rsidRDefault="00F824DB" w:rsidP="00F824DB">
            <w:pPr>
              <w:jc w:val="center"/>
              <w:rPr>
                <w:color w:val="000000"/>
                <w:sz w:val="20"/>
                <w:szCs w:val="20"/>
              </w:rPr>
            </w:pPr>
            <w:r w:rsidRPr="00E548D3">
              <w:rPr>
                <w:color w:val="000000"/>
                <w:sz w:val="20"/>
                <w:szCs w:val="20"/>
              </w:rPr>
              <w:t>815</w:t>
            </w:r>
          </w:p>
        </w:tc>
        <w:tc>
          <w:tcPr>
            <w:tcW w:w="1701" w:type="dxa"/>
            <w:tcBorders>
              <w:top w:val="nil"/>
              <w:left w:val="nil"/>
              <w:bottom w:val="single" w:sz="4" w:space="0" w:color="auto"/>
              <w:right w:val="single" w:sz="4" w:space="0" w:color="auto"/>
            </w:tcBorders>
            <w:shd w:val="clear" w:color="auto" w:fill="auto"/>
            <w:noWrap/>
            <w:vAlign w:val="bottom"/>
          </w:tcPr>
          <w:p w14:paraId="6444B020" w14:textId="328E44A3" w:rsidR="00F824DB" w:rsidRPr="00E548D3" w:rsidRDefault="00F824DB" w:rsidP="00F824DB">
            <w:pPr>
              <w:jc w:val="center"/>
              <w:rPr>
                <w:color w:val="000000"/>
                <w:sz w:val="20"/>
                <w:szCs w:val="20"/>
              </w:rPr>
            </w:pPr>
            <w:r w:rsidRPr="00E548D3">
              <w:rPr>
                <w:color w:val="000000"/>
                <w:sz w:val="20"/>
                <w:szCs w:val="20"/>
              </w:rPr>
              <w:t>6.1%</w:t>
            </w:r>
          </w:p>
        </w:tc>
        <w:tc>
          <w:tcPr>
            <w:tcW w:w="1276" w:type="dxa"/>
            <w:tcBorders>
              <w:top w:val="nil"/>
              <w:left w:val="nil"/>
              <w:bottom w:val="single" w:sz="4" w:space="0" w:color="auto"/>
              <w:right w:val="single" w:sz="4" w:space="0" w:color="auto"/>
            </w:tcBorders>
            <w:shd w:val="clear" w:color="auto" w:fill="auto"/>
            <w:noWrap/>
            <w:vAlign w:val="bottom"/>
          </w:tcPr>
          <w:p w14:paraId="3A25A5E0" w14:textId="750E2523" w:rsidR="00F824DB" w:rsidRPr="00E548D3" w:rsidRDefault="00F824DB" w:rsidP="00F824DB">
            <w:pPr>
              <w:jc w:val="center"/>
              <w:rPr>
                <w:color w:val="000000"/>
                <w:sz w:val="20"/>
                <w:szCs w:val="20"/>
              </w:rPr>
            </w:pPr>
            <w:r w:rsidRPr="00E548D3">
              <w:rPr>
                <w:color w:val="000000"/>
                <w:sz w:val="20"/>
                <w:szCs w:val="20"/>
              </w:rPr>
              <w:t>76</w:t>
            </w:r>
          </w:p>
        </w:tc>
        <w:tc>
          <w:tcPr>
            <w:tcW w:w="1446" w:type="dxa"/>
            <w:tcBorders>
              <w:top w:val="nil"/>
              <w:left w:val="nil"/>
              <w:bottom w:val="single" w:sz="4" w:space="0" w:color="auto"/>
              <w:right w:val="single" w:sz="4" w:space="0" w:color="auto"/>
            </w:tcBorders>
            <w:shd w:val="clear" w:color="auto" w:fill="auto"/>
            <w:noWrap/>
            <w:vAlign w:val="bottom"/>
          </w:tcPr>
          <w:p w14:paraId="51594B94" w14:textId="173A811C" w:rsidR="00F824DB" w:rsidRPr="00E548D3" w:rsidRDefault="00F824DB" w:rsidP="00F824DB">
            <w:pPr>
              <w:jc w:val="center"/>
              <w:rPr>
                <w:color w:val="000000"/>
                <w:sz w:val="20"/>
                <w:szCs w:val="20"/>
              </w:rPr>
            </w:pPr>
            <w:r w:rsidRPr="00E548D3">
              <w:rPr>
                <w:color w:val="000000"/>
                <w:sz w:val="20"/>
                <w:szCs w:val="20"/>
              </w:rPr>
              <w:t>9.3%</w:t>
            </w:r>
          </w:p>
        </w:tc>
      </w:tr>
      <w:tr w:rsidR="00F824DB" w:rsidRPr="00E548D3" w14:paraId="52F00F2C"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6D0BBB54" w14:textId="1ED51318" w:rsidR="00F824DB" w:rsidRPr="00E548D3" w:rsidRDefault="00F824DB" w:rsidP="00F824DB">
            <w:pPr>
              <w:rPr>
                <w:color w:val="000000"/>
                <w:sz w:val="20"/>
                <w:szCs w:val="20"/>
              </w:rPr>
            </w:pPr>
            <w:r w:rsidRPr="00E548D3">
              <w:rPr>
                <w:color w:val="000000"/>
                <w:sz w:val="20"/>
                <w:szCs w:val="20"/>
              </w:rPr>
              <w:t>Mixed Heritage</w:t>
            </w:r>
          </w:p>
        </w:tc>
        <w:tc>
          <w:tcPr>
            <w:tcW w:w="1559" w:type="dxa"/>
            <w:tcBorders>
              <w:top w:val="nil"/>
              <w:left w:val="nil"/>
              <w:bottom w:val="single" w:sz="4" w:space="0" w:color="auto"/>
              <w:right w:val="single" w:sz="4" w:space="0" w:color="auto"/>
            </w:tcBorders>
            <w:shd w:val="clear" w:color="auto" w:fill="auto"/>
            <w:noWrap/>
            <w:vAlign w:val="bottom"/>
          </w:tcPr>
          <w:p w14:paraId="761E73A8" w14:textId="0C027DB2" w:rsidR="00F824DB" w:rsidRPr="00E548D3" w:rsidRDefault="00F824DB" w:rsidP="00F824DB">
            <w:pPr>
              <w:jc w:val="center"/>
              <w:rPr>
                <w:color w:val="000000"/>
                <w:sz w:val="20"/>
                <w:szCs w:val="20"/>
              </w:rPr>
            </w:pPr>
            <w:r w:rsidRPr="00E548D3">
              <w:rPr>
                <w:color w:val="000000"/>
                <w:sz w:val="20"/>
                <w:szCs w:val="20"/>
              </w:rPr>
              <w:t>1228</w:t>
            </w:r>
          </w:p>
        </w:tc>
        <w:tc>
          <w:tcPr>
            <w:tcW w:w="1418" w:type="dxa"/>
            <w:tcBorders>
              <w:top w:val="nil"/>
              <w:left w:val="nil"/>
              <w:bottom w:val="single" w:sz="4" w:space="0" w:color="auto"/>
              <w:right w:val="single" w:sz="4" w:space="0" w:color="auto"/>
            </w:tcBorders>
            <w:shd w:val="clear" w:color="auto" w:fill="auto"/>
            <w:noWrap/>
            <w:vAlign w:val="bottom"/>
          </w:tcPr>
          <w:p w14:paraId="0947F4D6" w14:textId="560B90B3" w:rsidR="00F824DB" w:rsidRPr="00E548D3" w:rsidRDefault="00F824DB" w:rsidP="00F824DB">
            <w:pPr>
              <w:jc w:val="center"/>
              <w:rPr>
                <w:color w:val="000000"/>
                <w:sz w:val="20"/>
                <w:szCs w:val="20"/>
              </w:rPr>
            </w:pPr>
            <w:r w:rsidRPr="00E548D3">
              <w:rPr>
                <w:color w:val="000000"/>
                <w:sz w:val="20"/>
                <w:szCs w:val="20"/>
              </w:rPr>
              <w:t>3.3%</w:t>
            </w:r>
          </w:p>
        </w:tc>
        <w:tc>
          <w:tcPr>
            <w:tcW w:w="1417" w:type="dxa"/>
            <w:tcBorders>
              <w:top w:val="nil"/>
              <w:left w:val="nil"/>
              <w:bottom w:val="single" w:sz="4" w:space="0" w:color="auto"/>
              <w:right w:val="single" w:sz="4" w:space="0" w:color="auto"/>
            </w:tcBorders>
            <w:shd w:val="clear" w:color="auto" w:fill="auto"/>
            <w:noWrap/>
            <w:vAlign w:val="bottom"/>
          </w:tcPr>
          <w:p w14:paraId="28887283" w14:textId="66C28874" w:rsidR="00F824DB" w:rsidRPr="00E548D3" w:rsidRDefault="00F824DB" w:rsidP="00F824DB">
            <w:pPr>
              <w:jc w:val="center"/>
              <w:rPr>
                <w:color w:val="000000"/>
                <w:sz w:val="20"/>
                <w:szCs w:val="20"/>
              </w:rPr>
            </w:pPr>
            <w:r w:rsidRPr="00E548D3">
              <w:rPr>
                <w:color w:val="000000"/>
                <w:sz w:val="20"/>
                <w:szCs w:val="20"/>
              </w:rPr>
              <w:t>103</w:t>
            </w:r>
          </w:p>
        </w:tc>
        <w:tc>
          <w:tcPr>
            <w:tcW w:w="1701" w:type="dxa"/>
            <w:tcBorders>
              <w:top w:val="nil"/>
              <w:left w:val="nil"/>
              <w:bottom w:val="single" w:sz="4" w:space="0" w:color="auto"/>
              <w:right w:val="single" w:sz="4" w:space="0" w:color="auto"/>
            </w:tcBorders>
            <w:shd w:val="clear" w:color="auto" w:fill="auto"/>
            <w:noWrap/>
            <w:vAlign w:val="bottom"/>
          </w:tcPr>
          <w:p w14:paraId="159DCAFB" w14:textId="39FA447D" w:rsidR="00F824DB" w:rsidRPr="00E548D3" w:rsidRDefault="00F824DB" w:rsidP="00F824DB">
            <w:pPr>
              <w:jc w:val="center"/>
              <w:rPr>
                <w:color w:val="000000"/>
                <w:sz w:val="20"/>
                <w:szCs w:val="20"/>
              </w:rPr>
            </w:pPr>
            <w:r w:rsidRPr="00E548D3">
              <w:rPr>
                <w:color w:val="000000"/>
                <w:sz w:val="20"/>
                <w:szCs w:val="20"/>
              </w:rPr>
              <w:t>8.4%</w:t>
            </w:r>
          </w:p>
        </w:tc>
        <w:tc>
          <w:tcPr>
            <w:tcW w:w="1276" w:type="dxa"/>
            <w:tcBorders>
              <w:top w:val="nil"/>
              <w:left w:val="nil"/>
              <w:bottom w:val="single" w:sz="4" w:space="0" w:color="auto"/>
              <w:right w:val="single" w:sz="4" w:space="0" w:color="auto"/>
            </w:tcBorders>
            <w:shd w:val="clear" w:color="auto" w:fill="auto"/>
            <w:noWrap/>
            <w:vAlign w:val="bottom"/>
          </w:tcPr>
          <w:p w14:paraId="6180CC48" w14:textId="2CF35BD1" w:rsidR="00F824DB" w:rsidRPr="00E548D3" w:rsidRDefault="00F824DB" w:rsidP="00F824DB">
            <w:pPr>
              <w:jc w:val="center"/>
              <w:rPr>
                <w:color w:val="000000"/>
                <w:sz w:val="20"/>
                <w:szCs w:val="20"/>
              </w:rPr>
            </w:pPr>
            <w:r w:rsidRPr="00E548D3">
              <w:rPr>
                <w:color w:val="000000"/>
                <w:sz w:val="20"/>
                <w:szCs w:val="20"/>
              </w:rPr>
              <w:t>22</w:t>
            </w:r>
          </w:p>
        </w:tc>
        <w:tc>
          <w:tcPr>
            <w:tcW w:w="1446" w:type="dxa"/>
            <w:tcBorders>
              <w:top w:val="nil"/>
              <w:left w:val="nil"/>
              <w:bottom w:val="single" w:sz="4" w:space="0" w:color="auto"/>
              <w:right w:val="single" w:sz="4" w:space="0" w:color="auto"/>
            </w:tcBorders>
            <w:shd w:val="clear" w:color="auto" w:fill="auto"/>
            <w:noWrap/>
            <w:vAlign w:val="bottom"/>
          </w:tcPr>
          <w:p w14:paraId="2529E2D7" w14:textId="628E863C" w:rsidR="00F824DB" w:rsidRPr="00E548D3" w:rsidRDefault="00F824DB" w:rsidP="00F824DB">
            <w:pPr>
              <w:jc w:val="center"/>
              <w:rPr>
                <w:color w:val="000000"/>
                <w:sz w:val="20"/>
                <w:szCs w:val="20"/>
              </w:rPr>
            </w:pPr>
            <w:r w:rsidRPr="00E548D3">
              <w:rPr>
                <w:color w:val="000000"/>
                <w:sz w:val="20"/>
                <w:szCs w:val="20"/>
              </w:rPr>
              <w:t>21.4%</w:t>
            </w:r>
          </w:p>
        </w:tc>
      </w:tr>
      <w:tr w:rsidR="00F824DB" w:rsidRPr="00E548D3" w14:paraId="45F3E541"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5E82E63F" w14:textId="49515C28" w:rsidR="00F824DB" w:rsidRPr="00E548D3" w:rsidRDefault="00F824DB" w:rsidP="00F824DB">
            <w:pPr>
              <w:rPr>
                <w:color w:val="000000"/>
                <w:sz w:val="20"/>
                <w:szCs w:val="20"/>
              </w:rPr>
            </w:pPr>
            <w:r w:rsidRPr="00E548D3">
              <w:rPr>
                <w:color w:val="000000"/>
                <w:sz w:val="20"/>
                <w:szCs w:val="20"/>
              </w:rPr>
              <w:t>Chinese</w:t>
            </w:r>
          </w:p>
        </w:tc>
        <w:tc>
          <w:tcPr>
            <w:tcW w:w="1559" w:type="dxa"/>
            <w:tcBorders>
              <w:top w:val="nil"/>
              <w:left w:val="nil"/>
              <w:bottom w:val="single" w:sz="4" w:space="0" w:color="auto"/>
              <w:right w:val="single" w:sz="4" w:space="0" w:color="auto"/>
            </w:tcBorders>
            <w:shd w:val="clear" w:color="auto" w:fill="auto"/>
            <w:noWrap/>
            <w:vAlign w:val="bottom"/>
          </w:tcPr>
          <w:p w14:paraId="5EC7E1DE" w14:textId="02ED80E5" w:rsidR="00F824DB" w:rsidRPr="00E548D3" w:rsidRDefault="00F824DB" w:rsidP="00F824DB">
            <w:pPr>
              <w:jc w:val="center"/>
              <w:rPr>
                <w:color w:val="000000"/>
                <w:sz w:val="20"/>
                <w:szCs w:val="20"/>
              </w:rPr>
            </w:pPr>
            <w:r w:rsidRPr="00E548D3">
              <w:rPr>
                <w:color w:val="000000"/>
                <w:sz w:val="20"/>
                <w:szCs w:val="20"/>
              </w:rPr>
              <w:t>464</w:t>
            </w:r>
          </w:p>
        </w:tc>
        <w:tc>
          <w:tcPr>
            <w:tcW w:w="1418" w:type="dxa"/>
            <w:tcBorders>
              <w:top w:val="nil"/>
              <w:left w:val="nil"/>
              <w:bottom w:val="single" w:sz="4" w:space="0" w:color="auto"/>
              <w:right w:val="single" w:sz="4" w:space="0" w:color="auto"/>
            </w:tcBorders>
            <w:shd w:val="clear" w:color="auto" w:fill="auto"/>
            <w:noWrap/>
            <w:vAlign w:val="bottom"/>
          </w:tcPr>
          <w:p w14:paraId="3530D977" w14:textId="194DEB7D" w:rsidR="00F824DB" w:rsidRPr="00E548D3" w:rsidRDefault="00F824DB" w:rsidP="00F824DB">
            <w:pPr>
              <w:jc w:val="center"/>
              <w:rPr>
                <w:color w:val="000000"/>
                <w:sz w:val="20"/>
                <w:szCs w:val="20"/>
              </w:rPr>
            </w:pPr>
            <w:r w:rsidRPr="00E548D3">
              <w:rPr>
                <w:color w:val="000000"/>
                <w:sz w:val="20"/>
                <w:szCs w:val="20"/>
              </w:rPr>
              <w:t>1.2%</w:t>
            </w:r>
          </w:p>
        </w:tc>
        <w:tc>
          <w:tcPr>
            <w:tcW w:w="1417" w:type="dxa"/>
            <w:tcBorders>
              <w:top w:val="nil"/>
              <w:left w:val="nil"/>
              <w:bottom w:val="single" w:sz="4" w:space="0" w:color="auto"/>
              <w:right w:val="single" w:sz="4" w:space="0" w:color="auto"/>
            </w:tcBorders>
            <w:shd w:val="clear" w:color="auto" w:fill="auto"/>
            <w:noWrap/>
            <w:vAlign w:val="bottom"/>
          </w:tcPr>
          <w:p w14:paraId="2E137F93" w14:textId="5B6BFA2F" w:rsidR="00F824DB" w:rsidRPr="00E548D3" w:rsidRDefault="00F824DB" w:rsidP="00F824DB">
            <w:pPr>
              <w:jc w:val="center"/>
              <w:rPr>
                <w:color w:val="000000"/>
                <w:sz w:val="20"/>
                <w:szCs w:val="20"/>
              </w:rPr>
            </w:pPr>
            <w:r w:rsidRPr="00E548D3">
              <w:rPr>
                <w:color w:val="000000"/>
                <w:sz w:val="20"/>
                <w:szCs w:val="20"/>
              </w:rPr>
              <w:t>62</w:t>
            </w:r>
          </w:p>
        </w:tc>
        <w:tc>
          <w:tcPr>
            <w:tcW w:w="1701" w:type="dxa"/>
            <w:tcBorders>
              <w:top w:val="nil"/>
              <w:left w:val="nil"/>
              <w:bottom w:val="single" w:sz="4" w:space="0" w:color="auto"/>
              <w:right w:val="single" w:sz="4" w:space="0" w:color="auto"/>
            </w:tcBorders>
            <w:shd w:val="clear" w:color="auto" w:fill="auto"/>
            <w:noWrap/>
            <w:vAlign w:val="bottom"/>
          </w:tcPr>
          <w:p w14:paraId="3D11FFF9" w14:textId="6DF959E1" w:rsidR="00F824DB" w:rsidRPr="00E548D3" w:rsidRDefault="00F824DB" w:rsidP="00F824DB">
            <w:pPr>
              <w:jc w:val="center"/>
              <w:rPr>
                <w:color w:val="000000"/>
                <w:sz w:val="20"/>
                <w:szCs w:val="20"/>
              </w:rPr>
            </w:pPr>
            <w:r w:rsidRPr="00E548D3">
              <w:rPr>
                <w:color w:val="000000"/>
                <w:sz w:val="20"/>
                <w:szCs w:val="20"/>
              </w:rPr>
              <w:t>13.4%</w:t>
            </w:r>
          </w:p>
        </w:tc>
        <w:tc>
          <w:tcPr>
            <w:tcW w:w="1276" w:type="dxa"/>
            <w:tcBorders>
              <w:top w:val="nil"/>
              <w:left w:val="nil"/>
              <w:bottom w:val="single" w:sz="4" w:space="0" w:color="auto"/>
              <w:right w:val="single" w:sz="4" w:space="0" w:color="auto"/>
            </w:tcBorders>
            <w:shd w:val="clear" w:color="auto" w:fill="auto"/>
            <w:noWrap/>
            <w:vAlign w:val="bottom"/>
          </w:tcPr>
          <w:p w14:paraId="7695B790" w14:textId="3F709B13" w:rsidR="00F824DB" w:rsidRPr="00E548D3" w:rsidRDefault="00F824DB" w:rsidP="00F824DB">
            <w:pPr>
              <w:jc w:val="center"/>
              <w:rPr>
                <w:color w:val="000000"/>
                <w:sz w:val="20"/>
                <w:szCs w:val="20"/>
              </w:rPr>
            </w:pPr>
            <w:r w:rsidRPr="00E548D3">
              <w:rPr>
                <w:color w:val="000000"/>
                <w:sz w:val="20"/>
                <w:szCs w:val="20"/>
              </w:rPr>
              <w:t>8</w:t>
            </w:r>
          </w:p>
        </w:tc>
        <w:tc>
          <w:tcPr>
            <w:tcW w:w="1446" w:type="dxa"/>
            <w:tcBorders>
              <w:top w:val="nil"/>
              <w:left w:val="nil"/>
              <w:bottom w:val="single" w:sz="4" w:space="0" w:color="auto"/>
              <w:right w:val="single" w:sz="4" w:space="0" w:color="auto"/>
            </w:tcBorders>
            <w:shd w:val="clear" w:color="auto" w:fill="auto"/>
            <w:noWrap/>
            <w:vAlign w:val="bottom"/>
          </w:tcPr>
          <w:p w14:paraId="68B013C9" w14:textId="5CB6F575" w:rsidR="00F824DB" w:rsidRPr="00E548D3" w:rsidRDefault="00F824DB" w:rsidP="00F824DB">
            <w:pPr>
              <w:jc w:val="center"/>
              <w:rPr>
                <w:color w:val="000000"/>
                <w:sz w:val="20"/>
                <w:szCs w:val="20"/>
              </w:rPr>
            </w:pPr>
            <w:r w:rsidRPr="00E548D3">
              <w:rPr>
                <w:color w:val="000000"/>
                <w:sz w:val="20"/>
                <w:szCs w:val="20"/>
              </w:rPr>
              <w:t>12.9%</w:t>
            </w:r>
          </w:p>
        </w:tc>
      </w:tr>
      <w:tr w:rsidR="00F824DB" w:rsidRPr="00E548D3" w14:paraId="06351F6F"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38AEC348" w14:textId="260DE0E7" w:rsidR="00F824DB" w:rsidRPr="00E548D3" w:rsidRDefault="00F824DB" w:rsidP="00F824DB">
            <w:pPr>
              <w:rPr>
                <w:color w:val="000000"/>
                <w:sz w:val="20"/>
                <w:szCs w:val="20"/>
              </w:rPr>
            </w:pPr>
            <w:r w:rsidRPr="00E548D3">
              <w:rPr>
                <w:color w:val="000000"/>
                <w:sz w:val="20"/>
                <w:szCs w:val="20"/>
              </w:rPr>
              <w:t>Other</w:t>
            </w:r>
          </w:p>
        </w:tc>
        <w:tc>
          <w:tcPr>
            <w:tcW w:w="1559" w:type="dxa"/>
            <w:tcBorders>
              <w:top w:val="nil"/>
              <w:left w:val="nil"/>
              <w:bottom w:val="single" w:sz="4" w:space="0" w:color="auto"/>
              <w:right w:val="single" w:sz="4" w:space="0" w:color="auto"/>
            </w:tcBorders>
            <w:shd w:val="clear" w:color="auto" w:fill="auto"/>
            <w:noWrap/>
            <w:vAlign w:val="bottom"/>
          </w:tcPr>
          <w:p w14:paraId="238684BD" w14:textId="4490D395" w:rsidR="00F824DB" w:rsidRPr="00E548D3" w:rsidRDefault="00F824DB" w:rsidP="00F824DB">
            <w:pPr>
              <w:jc w:val="center"/>
              <w:rPr>
                <w:color w:val="000000"/>
                <w:sz w:val="20"/>
                <w:szCs w:val="20"/>
              </w:rPr>
            </w:pPr>
            <w:r w:rsidRPr="00E548D3">
              <w:rPr>
                <w:color w:val="000000"/>
                <w:sz w:val="20"/>
                <w:szCs w:val="20"/>
              </w:rPr>
              <w:t>1684</w:t>
            </w:r>
          </w:p>
        </w:tc>
        <w:tc>
          <w:tcPr>
            <w:tcW w:w="1418" w:type="dxa"/>
            <w:tcBorders>
              <w:top w:val="nil"/>
              <w:left w:val="nil"/>
              <w:bottom w:val="single" w:sz="4" w:space="0" w:color="auto"/>
              <w:right w:val="single" w:sz="4" w:space="0" w:color="auto"/>
            </w:tcBorders>
            <w:shd w:val="clear" w:color="auto" w:fill="auto"/>
            <w:noWrap/>
            <w:vAlign w:val="bottom"/>
          </w:tcPr>
          <w:p w14:paraId="7A9F097E" w14:textId="5DEA825A" w:rsidR="00F824DB" w:rsidRPr="00E548D3" w:rsidRDefault="00F824DB" w:rsidP="00F824DB">
            <w:pPr>
              <w:jc w:val="center"/>
              <w:rPr>
                <w:color w:val="000000"/>
                <w:sz w:val="20"/>
                <w:szCs w:val="20"/>
              </w:rPr>
            </w:pPr>
            <w:r w:rsidRPr="00E548D3">
              <w:rPr>
                <w:color w:val="000000"/>
                <w:sz w:val="20"/>
                <w:szCs w:val="20"/>
              </w:rPr>
              <w:t>4.5%</w:t>
            </w:r>
          </w:p>
        </w:tc>
        <w:tc>
          <w:tcPr>
            <w:tcW w:w="1417" w:type="dxa"/>
            <w:tcBorders>
              <w:top w:val="nil"/>
              <w:left w:val="nil"/>
              <w:bottom w:val="single" w:sz="4" w:space="0" w:color="auto"/>
              <w:right w:val="single" w:sz="4" w:space="0" w:color="auto"/>
            </w:tcBorders>
            <w:shd w:val="clear" w:color="auto" w:fill="auto"/>
            <w:noWrap/>
            <w:vAlign w:val="bottom"/>
          </w:tcPr>
          <w:p w14:paraId="423C27E0" w14:textId="3A59F764" w:rsidR="00F824DB" w:rsidRPr="00E548D3" w:rsidRDefault="00F824DB" w:rsidP="00F824DB">
            <w:pPr>
              <w:jc w:val="center"/>
              <w:rPr>
                <w:color w:val="000000"/>
                <w:sz w:val="20"/>
                <w:szCs w:val="20"/>
              </w:rPr>
            </w:pPr>
            <w:r w:rsidRPr="00E548D3">
              <w:rPr>
                <w:color w:val="000000"/>
                <w:sz w:val="20"/>
                <w:szCs w:val="20"/>
              </w:rPr>
              <w:t>96</w:t>
            </w:r>
          </w:p>
        </w:tc>
        <w:tc>
          <w:tcPr>
            <w:tcW w:w="1701" w:type="dxa"/>
            <w:tcBorders>
              <w:top w:val="nil"/>
              <w:left w:val="nil"/>
              <w:bottom w:val="single" w:sz="4" w:space="0" w:color="auto"/>
              <w:right w:val="single" w:sz="4" w:space="0" w:color="auto"/>
            </w:tcBorders>
            <w:shd w:val="clear" w:color="auto" w:fill="auto"/>
            <w:noWrap/>
            <w:vAlign w:val="bottom"/>
          </w:tcPr>
          <w:p w14:paraId="18D29505" w14:textId="1C4800E8" w:rsidR="00F824DB" w:rsidRPr="00E548D3" w:rsidRDefault="00F824DB" w:rsidP="00F824DB">
            <w:pPr>
              <w:jc w:val="center"/>
              <w:rPr>
                <w:color w:val="000000"/>
                <w:sz w:val="20"/>
                <w:szCs w:val="20"/>
              </w:rPr>
            </w:pPr>
            <w:r w:rsidRPr="00E548D3">
              <w:rPr>
                <w:color w:val="000000"/>
                <w:sz w:val="20"/>
                <w:szCs w:val="20"/>
              </w:rPr>
              <w:t>5.7%</w:t>
            </w:r>
          </w:p>
        </w:tc>
        <w:tc>
          <w:tcPr>
            <w:tcW w:w="1276" w:type="dxa"/>
            <w:tcBorders>
              <w:top w:val="nil"/>
              <w:left w:val="nil"/>
              <w:bottom w:val="single" w:sz="4" w:space="0" w:color="auto"/>
              <w:right w:val="single" w:sz="4" w:space="0" w:color="auto"/>
            </w:tcBorders>
            <w:shd w:val="clear" w:color="auto" w:fill="auto"/>
            <w:noWrap/>
            <w:vAlign w:val="bottom"/>
          </w:tcPr>
          <w:p w14:paraId="61AB8FB8" w14:textId="64C7F191" w:rsidR="00F824DB" w:rsidRPr="00E548D3" w:rsidRDefault="00F824DB" w:rsidP="00F824DB">
            <w:pPr>
              <w:jc w:val="center"/>
              <w:rPr>
                <w:color w:val="000000"/>
                <w:sz w:val="20"/>
                <w:szCs w:val="20"/>
              </w:rPr>
            </w:pPr>
            <w:r w:rsidRPr="00E548D3">
              <w:rPr>
                <w:color w:val="000000"/>
                <w:sz w:val="20"/>
                <w:szCs w:val="20"/>
              </w:rPr>
              <w:t>20</w:t>
            </w:r>
          </w:p>
        </w:tc>
        <w:tc>
          <w:tcPr>
            <w:tcW w:w="1446" w:type="dxa"/>
            <w:tcBorders>
              <w:top w:val="nil"/>
              <w:left w:val="nil"/>
              <w:bottom w:val="single" w:sz="4" w:space="0" w:color="auto"/>
              <w:right w:val="single" w:sz="4" w:space="0" w:color="auto"/>
            </w:tcBorders>
            <w:shd w:val="clear" w:color="auto" w:fill="auto"/>
            <w:noWrap/>
            <w:vAlign w:val="bottom"/>
          </w:tcPr>
          <w:p w14:paraId="0DB57ACF" w14:textId="29A507AE" w:rsidR="00F824DB" w:rsidRPr="00E548D3" w:rsidRDefault="00F824DB" w:rsidP="00F824DB">
            <w:pPr>
              <w:jc w:val="center"/>
              <w:rPr>
                <w:color w:val="000000"/>
                <w:sz w:val="20"/>
                <w:szCs w:val="20"/>
              </w:rPr>
            </w:pPr>
            <w:r w:rsidRPr="00E548D3">
              <w:rPr>
                <w:color w:val="000000"/>
                <w:sz w:val="20"/>
                <w:szCs w:val="20"/>
              </w:rPr>
              <w:t>20.8%</w:t>
            </w:r>
          </w:p>
        </w:tc>
      </w:tr>
      <w:tr w:rsidR="00F824DB" w:rsidRPr="00E548D3" w14:paraId="1C12194D"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3F039CB2" w14:textId="0115BCC9" w:rsidR="00F824DB" w:rsidRPr="00E548D3" w:rsidRDefault="00F824DB" w:rsidP="00F824DB">
            <w:pPr>
              <w:rPr>
                <w:color w:val="000000"/>
                <w:sz w:val="20"/>
                <w:szCs w:val="20"/>
              </w:rPr>
            </w:pPr>
            <w:r w:rsidRPr="00E548D3">
              <w:rPr>
                <w:color w:val="000000"/>
                <w:sz w:val="20"/>
                <w:szCs w:val="20"/>
              </w:rPr>
              <w:t>Unknown</w:t>
            </w:r>
          </w:p>
        </w:tc>
        <w:tc>
          <w:tcPr>
            <w:tcW w:w="1559" w:type="dxa"/>
            <w:tcBorders>
              <w:top w:val="nil"/>
              <w:left w:val="nil"/>
              <w:bottom w:val="single" w:sz="4" w:space="0" w:color="auto"/>
              <w:right w:val="single" w:sz="4" w:space="0" w:color="auto"/>
            </w:tcBorders>
            <w:shd w:val="clear" w:color="auto" w:fill="auto"/>
            <w:noWrap/>
            <w:vAlign w:val="bottom"/>
          </w:tcPr>
          <w:p w14:paraId="089F3B6C" w14:textId="007FCB40" w:rsidR="00F824DB" w:rsidRPr="00E548D3" w:rsidRDefault="00F824DB" w:rsidP="00F824DB">
            <w:pPr>
              <w:jc w:val="center"/>
              <w:rPr>
                <w:color w:val="000000"/>
                <w:sz w:val="20"/>
                <w:szCs w:val="20"/>
              </w:rPr>
            </w:pPr>
            <w:r w:rsidRPr="00E548D3">
              <w:rPr>
                <w:color w:val="000000"/>
                <w:sz w:val="20"/>
                <w:szCs w:val="20"/>
              </w:rPr>
              <w:t>508</w:t>
            </w:r>
          </w:p>
        </w:tc>
        <w:tc>
          <w:tcPr>
            <w:tcW w:w="1418" w:type="dxa"/>
            <w:tcBorders>
              <w:top w:val="nil"/>
              <w:left w:val="nil"/>
              <w:bottom w:val="single" w:sz="4" w:space="0" w:color="auto"/>
              <w:right w:val="single" w:sz="4" w:space="0" w:color="auto"/>
            </w:tcBorders>
            <w:shd w:val="clear" w:color="auto" w:fill="auto"/>
            <w:noWrap/>
            <w:vAlign w:val="bottom"/>
          </w:tcPr>
          <w:p w14:paraId="5FB76125" w14:textId="74A3A888" w:rsidR="00F824DB" w:rsidRPr="00E548D3" w:rsidRDefault="00F824DB" w:rsidP="00F824DB">
            <w:pPr>
              <w:jc w:val="center"/>
              <w:rPr>
                <w:color w:val="000000"/>
                <w:sz w:val="20"/>
                <w:szCs w:val="20"/>
              </w:rPr>
            </w:pPr>
            <w:r w:rsidRPr="00E548D3">
              <w:rPr>
                <w:color w:val="000000"/>
                <w:sz w:val="20"/>
                <w:szCs w:val="20"/>
              </w:rPr>
              <w:t>1.4%</w:t>
            </w:r>
          </w:p>
        </w:tc>
        <w:tc>
          <w:tcPr>
            <w:tcW w:w="1417" w:type="dxa"/>
            <w:tcBorders>
              <w:top w:val="nil"/>
              <w:left w:val="nil"/>
              <w:bottom w:val="single" w:sz="4" w:space="0" w:color="auto"/>
              <w:right w:val="single" w:sz="4" w:space="0" w:color="auto"/>
            </w:tcBorders>
            <w:shd w:val="clear" w:color="auto" w:fill="auto"/>
            <w:noWrap/>
            <w:vAlign w:val="bottom"/>
          </w:tcPr>
          <w:p w14:paraId="1916AA27" w14:textId="299EBDF1" w:rsidR="00F824DB" w:rsidRPr="00E548D3" w:rsidRDefault="00F824DB" w:rsidP="00F824DB">
            <w:pPr>
              <w:jc w:val="center"/>
              <w:rPr>
                <w:color w:val="000000"/>
                <w:sz w:val="20"/>
                <w:szCs w:val="20"/>
              </w:rPr>
            </w:pPr>
            <w:r w:rsidRPr="00E548D3">
              <w:rPr>
                <w:color w:val="000000"/>
                <w:sz w:val="20"/>
                <w:szCs w:val="20"/>
              </w:rPr>
              <w:t>74</w:t>
            </w:r>
          </w:p>
        </w:tc>
        <w:tc>
          <w:tcPr>
            <w:tcW w:w="1701" w:type="dxa"/>
            <w:tcBorders>
              <w:top w:val="nil"/>
              <w:left w:val="nil"/>
              <w:bottom w:val="single" w:sz="4" w:space="0" w:color="auto"/>
              <w:right w:val="single" w:sz="4" w:space="0" w:color="auto"/>
            </w:tcBorders>
            <w:shd w:val="clear" w:color="auto" w:fill="auto"/>
            <w:noWrap/>
            <w:vAlign w:val="bottom"/>
          </w:tcPr>
          <w:p w14:paraId="158A4840" w14:textId="1FAA314F" w:rsidR="00F824DB" w:rsidRPr="00E548D3" w:rsidRDefault="00F824DB" w:rsidP="00F824DB">
            <w:pPr>
              <w:jc w:val="center"/>
              <w:rPr>
                <w:color w:val="000000"/>
                <w:sz w:val="20"/>
                <w:szCs w:val="20"/>
              </w:rPr>
            </w:pPr>
            <w:r w:rsidRPr="00E548D3">
              <w:rPr>
                <w:color w:val="000000"/>
                <w:sz w:val="20"/>
                <w:szCs w:val="20"/>
              </w:rPr>
              <w:t>14.6%</w:t>
            </w:r>
          </w:p>
        </w:tc>
        <w:tc>
          <w:tcPr>
            <w:tcW w:w="1276" w:type="dxa"/>
            <w:tcBorders>
              <w:top w:val="nil"/>
              <w:left w:val="nil"/>
              <w:bottom w:val="single" w:sz="4" w:space="0" w:color="auto"/>
              <w:right w:val="single" w:sz="4" w:space="0" w:color="auto"/>
            </w:tcBorders>
            <w:shd w:val="clear" w:color="auto" w:fill="auto"/>
            <w:noWrap/>
            <w:vAlign w:val="bottom"/>
          </w:tcPr>
          <w:p w14:paraId="75028DEC" w14:textId="2B15F633" w:rsidR="00F824DB" w:rsidRPr="00E548D3" w:rsidRDefault="00F824DB" w:rsidP="00F824DB">
            <w:pPr>
              <w:jc w:val="center"/>
              <w:rPr>
                <w:color w:val="000000"/>
                <w:sz w:val="20"/>
                <w:szCs w:val="20"/>
              </w:rPr>
            </w:pPr>
            <w:r w:rsidRPr="00E548D3">
              <w:rPr>
                <w:color w:val="000000"/>
                <w:sz w:val="20"/>
                <w:szCs w:val="20"/>
              </w:rPr>
              <w:t>38</w:t>
            </w:r>
          </w:p>
        </w:tc>
        <w:tc>
          <w:tcPr>
            <w:tcW w:w="1446" w:type="dxa"/>
            <w:tcBorders>
              <w:top w:val="nil"/>
              <w:left w:val="nil"/>
              <w:bottom w:val="single" w:sz="4" w:space="0" w:color="auto"/>
              <w:right w:val="single" w:sz="4" w:space="0" w:color="auto"/>
            </w:tcBorders>
            <w:shd w:val="clear" w:color="auto" w:fill="auto"/>
            <w:noWrap/>
            <w:vAlign w:val="bottom"/>
          </w:tcPr>
          <w:p w14:paraId="7E0B8C4B" w14:textId="0F598821" w:rsidR="00F824DB" w:rsidRPr="00E548D3" w:rsidRDefault="00F824DB" w:rsidP="00F824DB">
            <w:pPr>
              <w:jc w:val="center"/>
              <w:rPr>
                <w:color w:val="000000"/>
                <w:sz w:val="20"/>
                <w:szCs w:val="20"/>
              </w:rPr>
            </w:pPr>
            <w:r w:rsidRPr="00E548D3">
              <w:rPr>
                <w:color w:val="000000"/>
                <w:sz w:val="20"/>
                <w:szCs w:val="20"/>
              </w:rPr>
              <w:t>51.4%</w:t>
            </w:r>
          </w:p>
        </w:tc>
      </w:tr>
      <w:tr w:rsidR="00F824DB" w:rsidRPr="00E548D3" w14:paraId="4C0B43B6" w14:textId="77777777" w:rsidTr="00116C92">
        <w:trPr>
          <w:trHeight w:val="300"/>
          <w:jc w:val="center"/>
        </w:trPr>
        <w:tc>
          <w:tcPr>
            <w:tcW w:w="2098" w:type="dxa"/>
            <w:tcBorders>
              <w:top w:val="nil"/>
              <w:left w:val="single" w:sz="4" w:space="0" w:color="auto"/>
              <w:bottom w:val="single" w:sz="4" w:space="0" w:color="auto"/>
              <w:right w:val="single" w:sz="4" w:space="0" w:color="auto"/>
            </w:tcBorders>
            <w:shd w:val="clear" w:color="auto" w:fill="auto"/>
            <w:noWrap/>
            <w:vAlign w:val="bottom"/>
            <w:hideMark/>
          </w:tcPr>
          <w:p w14:paraId="3F33A6E1" w14:textId="2CE1C99A" w:rsidR="00F824DB" w:rsidRPr="00E548D3" w:rsidRDefault="00F824DB" w:rsidP="00F824DB">
            <w:pPr>
              <w:rPr>
                <w:b/>
                <w:bCs/>
                <w:color w:val="000000"/>
                <w:sz w:val="20"/>
                <w:szCs w:val="20"/>
              </w:rPr>
            </w:pPr>
            <w:r w:rsidRPr="00E548D3">
              <w:rPr>
                <w:b/>
                <w:bCs/>
                <w:color w:val="000000"/>
                <w:sz w:val="20"/>
                <w:szCs w:val="20"/>
              </w:rPr>
              <w:t>Total</w:t>
            </w:r>
          </w:p>
        </w:tc>
        <w:tc>
          <w:tcPr>
            <w:tcW w:w="1559" w:type="dxa"/>
            <w:tcBorders>
              <w:top w:val="nil"/>
              <w:left w:val="nil"/>
              <w:bottom w:val="single" w:sz="4" w:space="0" w:color="auto"/>
              <w:right w:val="single" w:sz="4" w:space="0" w:color="auto"/>
            </w:tcBorders>
            <w:shd w:val="clear" w:color="auto" w:fill="auto"/>
            <w:noWrap/>
            <w:vAlign w:val="bottom"/>
          </w:tcPr>
          <w:p w14:paraId="3B95D5D6" w14:textId="3256D797" w:rsidR="00F824DB" w:rsidRPr="00E548D3" w:rsidRDefault="00F824DB" w:rsidP="00F824DB">
            <w:pPr>
              <w:jc w:val="center"/>
              <w:rPr>
                <w:b/>
                <w:bCs/>
                <w:color w:val="000000"/>
                <w:sz w:val="20"/>
                <w:szCs w:val="20"/>
              </w:rPr>
            </w:pPr>
            <w:r w:rsidRPr="00E548D3">
              <w:rPr>
                <w:b/>
                <w:bCs/>
                <w:color w:val="000000"/>
                <w:sz w:val="20"/>
                <w:szCs w:val="20"/>
              </w:rPr>
              <w:t>37562</w:t>
            </w:r>
          </w:p>
        </w:tc>
        <w:tc>
          <w:tcPr>
            <w:tcW w:w="1418" w:type="dxa"/>
            <w:tcBorders>
              <w:top w:val="nil"/>
              <w:left w:val="nil"/>
              <w:bottom w:val="single" w:sz="4" w:space="0" w:color="auto"/>
              <w:right w:val="single" w:sz="4" w:space="0" w:color="auto"/>
            </w:tcBorders>
            <w:shd w:val="clear" w:color="auto" w:fill="auto"/>
            <w:noWrap/>
            <w:vAlign w:val="bottom"/>
          </w:tcPr>
          <w:p w14:paraId="7E39533F" w14:textId="43B24622" w:rsidR="00F824DB" w:rsidRPr="00E548D3" w:rsidRDefault="00F824DB" w:rsidP="00F824DB">
            <w:pPr>
              <w:jc w:val="center"/>
              <w:rPr>
                <w:b/>
                <w:bCs/>
                <w:color w:val="000000"/>
                <w:sz w:val="20"/>
                <w:szCs w:val="20"/>
              </w:rPr>
            </w:pPr>
            <w:r w:rsidRPr="00E548D3">
              <w:rPr>
                <w:b/>
                <w:bCs/>
                <w:color w:val="000000"/>
                <w:sz w:val="20"/>
                <w:szCs w:val="20"/>
              </w:rPr>
              <w:t>100.0%</w:t>
            </w:r>
          </w:p>
        </w:tc>
        <w:tc>
          <w:tcPr>
            <w:tcW w:w="1417" w:type="dxa"/>
            <w:tcBorders>
              <w:top w:val="nil"/>
              <w:left w:val="nil"/>
              <w:bottom w:val="single" w:sz="4" w:space="0" w:color="auto"/>
              <w:right w:val="single" w:sz="4" w:space="0" w:color="auto"/>
            </w:tcBorders>
            <w:shd w:val="clear" w:color="auto" w:fill="auto"/>
            <w:noWrap/>
            <w:vAlign w:val="bottom"/>
          </w:tcPr>
          <w:p w14:paraId="783B964A" w14:textId="1A683B40" w:rsidR="00F824DB" w:rsidRPr="00E548D3" w:rsidRDefault="00F824DB" w:rsidP="00F824DB">
            <w:pPr>
              <w:jc w:val="center"/>
              <w:rPr>
                <w:b/>
                <w:bCs/>
                <w:color w:val="000000"/>
                <w:sz w:val="20"/>
                <w:szCs w:val="20"/>
              </w:rPr>
            </w:pPr>
            <w:r w:rsidRPr="00E548D3">
              <w:rPr>
                <w:b/>
                <w:bCs/>
                <w:color w:val="000000"/>
                <w:sz w:val="20"/>
                <w:szCs w:val="20"/>
              </w:rPr>
              <w:t>4604</w:t>
            </w:r>
          </w:p>
        </w:tc>
        <w:tc>
          <w:tcPr>
            <w:tcW w:w="1701" w:type="dxa"/>
            <w:tcBorders>
              <w:top w:val="nil"/>
              <w:left w:val="nil"/>
              <w:bottom w:val="single" w:sz="4" w:space="0" w:color="auto"/>
              <w:right w:val="single" w:sz="4" w:space="0" w:color="auto"/>
            </w:tcBorders>
            <w:shd w:val="clear" w:color="auto" w:fill="auto"/>
            <w:noWrap/>
            <w:vAlign w:val="bottom"/>
          </w:tcPr>
          <w:p w14:paraId="21017F35" w14:textId="769FDADC" w:rsidR="00F824DB" w:rsidRPr="00E548D3" w:rsidRDefault="00F824DB" w:rsidP="00F824DB">
            <w:pPr>
              <w:jc w:val="center"/>
              <w:rPr>
                <w:b/>
                <w:bCs/>
                <w:color w:val="000000"/>
                <w:sz w:val="20"/>
                <w:szCs w:val="20"/>
              </w:rPr>
            </w:pPr>
            <w:r w:rsidRPr="00E548D3">
              <w:rPr>
                <w:b/>
                <w:bCs/>
                <w:color w:val="000000"/>
                <w:sz w:val="20"/>
                <w:szCs w:val="20"/>
              </w:rPr>
              <w:t>12.3%</w:t>
            </w:r>
          </w:p>
        </w:tc>
        <w:tc>
          <w:tcPr>
            <w:tcW w:w="1276" w:type="dxa"/>
            <w:tcBorders>
              <w:top w:val="nil"/>
              <w:left w:val="nil"/>
              <w:bottom w:val="single" w:sz="4" w:space="0" w:color="auto"/>
              <w:right w:val="single" w:sz="4" w:space="0" w:color="auto"/>
            </w:tcBorders>
            <w:shd w:val="clear" w:color="auto" w:fill="auto"/>
            <w:noWrap/>
            <w:vAlign w:val="bottom"/>
          </w:tcPr>
          <w:p w14:paraId="5179E480" w14:textId="185CBE27" w:rsidR="00F824DB" w:rsidRPr="00E548D3" w:rsidRDefault="00F824DB" w:rsidP="00F824DB">
            <w:pPr>
              <w:jc w:val="center"/>
              <w:rPr>
                <w:b/>
                <w:bCs/>
                <w:color w:val="000000"/>
                <w:sz w:val="20"/>
                <w:szCs w:val="20"/>
              </w:rPr>
            </w:pPr>
            <w:r w:rsidRPr="00E548D3">
              <w:rPr>
                <w:b/>
                <w:bCs/>
                <w:color w:val="000000"/>
                <w:sz w:val="20"/>
                <w:szCs w:val="20"/>
              </w:rPr>
              <w:t>553</w:t>
            </w:r>
          </w:p>
        </w:tc>
        <w:tc>
          <w:tcPr>
            <w:tcW w:w="1446" w:type="dxa"/>
            <w:tcBorders>
              <w:top w:val="nil"/>
              <w:left w:val="nil"/>
              <w:bottom w:val="single" w:sz="4" w:space="0" w:color="auto"/>
              <w:right w:val="single" w:sz="4" w:space="0" w:color="auto"/>
            </w:tcBorders>
            <w:shd w:val="clear" w:color="auto" w:fill="auto"/>
            <w:noWrap/>
            <w:vAlign w:val="bottom"/>
          </w:tcPr>
          <w:p w14:paraId="4C3FF0F2" w14:textId="10D9C7BB" w:rsidR="00F824DB" w:rsidRPr="00E548D3" w:rsidRDefault="00F824DB" w:rsidP="00F824DB">
            <w:pPr>
              <w:jc w:val="center"/>
              <w:rPr>
                <w:b/>
                <w:bCs/>
                <w:color w:val="000000"/>
                <w:sz w:val="20"/>
                <w:szCs w:val="20"/>
              </w:rPr>
            </w:pPr>
            <w:r w:rsidRPr="00E548D3">
              <w:rPr>
                <w:b/>
                <w:bCs/>
                <w:color w:val="000000"/>
                <w:sz w:val="20"/>
                <w:szCs w:val="20"/>
              </w:rPr>
              <w:t>12.0%</w:t>
            </w:r>
          </w:p>
        </w:tc>
      </w:tr>
    </w:tbl>
    <w:p w14:paraId="188242A1" w14:textId="77777777" w:rsidR="00927E97" w:rsidRDefault="00717A35" w:rsidP="00C95D59">
      <w:pPr>
        <w:spacing w:before="120"/>
        <w:jc w:val="both"/>
      </w:pPr>
      <w:r>
        <w:t>Despite all Black, Asian and other Minority groups accounting for 12.6% of Stockport population in the 2021 census, o</w:t>
      </w:r>
      <w:r w:rsidR="00D565C9" w:rsidRPr="000638D6">
        <w:t xml:space="preserve">ver 70% of applicants identify as either Asian/Asian British, or Black/Black British, compared with less than 20% identifying as White. </w:t>
      </w:r>
    </w:p>
    <w:p w14:paraId="0F458D34" w14:textId="5842DE5F" w:rsidR="00552147" w:rsidRPr="000638D6" w:rsidRDefault="00D565C9" w:rsidP="00C95D59">
      <w:pPr>
        <w:spacing w:before="120"/>
        <w:jc w:val="both"/>
      </w:pPr>
      <w:r w:rsidRPr="000638D6">
        <w:t xml:space="preserve">However, there is a significantly disproportionate percentage of those identifying as White who are </w:t>
      </w:r>
      <w:r w:rsidR="00723478" w:rsidRPr="000638D6">
        <w:t>chosen to progress to</w:t>
      </w:r>
      <w:r w:rsidRPr="000638D6">
        <w:t xml:space="preserve"> interview at nearly 30% of the total – nearly twice that of the other two groups combined.</w:t>
      </w:r>
    </w:p>
    <w:p w14:paraId="6799262C" w14:textId="67FD6812" w:rsidR="00723478" w:rsidRPr="000638D6" w:rsidRDefault="00723478" w:rsidP="00C95D59">
      <w:pPr>
        <w:spacing w:before="120"/>
        <w:jc w:val="both"/>
      </w:pPr>
      <w:r w:rsidRPr="000638D6">
        <w:t>This disproportionate trend continues in the proportion of those interviewed being appointed, albeit not to the same level with 12.8% of those white people interviewed, being appointed, versus 8.8% for Asian/Asian British and 9.3% for Black/Black British.</w:t>
      </w:r>
    </w:p>
    <w:p w14:paraId="059966F6" w14:textId="77AC0654" w:rsidR="00552147" w:rsidRPr="000638D6" w:rsidRDefault="000638D6" w:rsidP="00C95D59">
      <w:pPr>
        <w:spacing w:before="120"/>
        <w:jc w:val="both"/>
        <w:rPr>
          <w:rFonts w:eastAsiaTheme="minorHAnsi"/>
          <w:kern w:val="0"/>
          <w:szCs w:val="22"/>
          <w:lang w:eastAsia="en-US" w:bidi="ar-SA"/>
        </w:rPr>
      </w:pPr>
      <w:r w:rsidRPr="000638D6">
        <w:t>However, t</w:t>
      </w:r>
      <w:r w:rsidR="00552147" w:rsidRPr="000638D6">
        <w:t>he Code of Practice for International Recruitment was updated on 2</w:t>
      </w:r>
      <w:r w:rsidR="00552147" w:rsidRPr="000638D6">
        <w:rPr>
          <w:vertAlign w:val="superscript"/>
        </w:rPr>
        <w:t>nd</w:t>
      </w:r>
      <w:r w:rsidR="00552147" w:rsidRPr="000638D6">
        <w:t xml:space="preserve"> August 2022. With this update, rules were strengthened regarding the recruitment of individuals from red and amber list countries via different recruitment models. NHS Trusts and collaboratives are no longer able to recruit direct applicants from these countries on behalf of other NHS Trusts. This is likely to have contributed to an increase in direct applications from overseas candidates, in part leading to the increase in the number of Black/Black British candidates</w:t>
      </w:r>
      <w:r w:rsidRPr="000638D6">
        <w:t xml:space="preserve">, appointed outside of the TRAC system and excluded from the numbers above. </w:t>
      </w:r>
    </w:p>
    <w:p w14:paraId="1F09DA40" w14:textId="64471C94" w:rsidR="000638D6" w:rsidRPr="003440C8" w:rsidRDefault="00552147" w:rsidP="00C95D59">
      <w:pPr>
        <w:spacing w:before="120"/>
        <w:jc w:val="both"/>
      </w:pPr>
      <w:r w:rsidRPr="000638D6">
        <w:t xml:space="preserve">The 2023/4 pay uplift for Agenda </w:t>
      </w:r>
      <w:r w:rsidRPr="003440C8">
        <w:t xml:space="preserve">for Change (AfC) Staff increased the entry-point Band 3 salary from £20,330 to £21,730. This now exceeds the minimum salary requirement for sponsorship via the skilled worker route. Whilst other criteria must also be satisfied, this has significantly increased the volume of roles across the NHS, for which overseas candidates requiring sponsorship can apply. </w:t>
      </w:r>
    </w:p>
    <w:p w14:paraId="19C5F9B1" w14:textId="31AEEEBF" w:rsidR="00552147" w:rsidRPr="003440C8" w:rsidRDefault="00552147" w:rsidP="00C95D59">
      <w:pPr>
        <w:spacing w:before="120"/>
        <w:jc w:val="both"/>
      </w:pPr>
      <w:r w:rsidRPr="003440C8">
        <w:t>To ensure a fair recruitment process, we have produced updated guidance for managers on the requirement to shortlist and interview candidates without bias related to a candidates Visa status o</w:t>
      </w:r>
      <w:r w:rsidR="00EB11FA" w:rsidRPr="003440C8">
        <w:t>r requirement for sponsorship. An analysis of Black/Black British applicants has confirmed that a significant number of this applicant group are from those countries referenced above, rather than domestic Black/Black British candidates.</w:t>
      </w:r>
    </w:p>
    <w:p w14:paraId="6836FA38" w14:textId="77777777" w:rsidR="00FD727B" w:rsidRPr="00927E97" w:rsidRDefault="00FD727B" w:rsidP="00C95D59">
      <w:pPr>
        <w:spacing w:before="240" w:after="240"/>
        <w:rPr>
          <w:b/>
          <w:color w:val="0070C0"/>
        </w:rPr>
      </w:pPr>
      <w:r w:rsidRPr="00927E97">
        <w:rPr>
          <w:b/>
          <w:color w:val="0070C0"/>
        </w:rPr>
        <w:t>Disability</w:t>
      </w:r>
    </w:p>
    <w:tbl>
      <w:tblPr>
        <w:tblStyle w:val="TableGrid"/>
        <w:tblW w:w="10071" w:type="dxa"/>
        <w:jc w:val="center"/>
        <w:tblLook w:val="04A0" w:firstRow="1" w:lastRow="0" w:firstColumn="1" w:lastColumn="0" w:noHBand="0" w:noVBand="1"/>
      </w:tblPr>
      <w:tblGrid>
        <w:gridCol w:w="1731"/>
        <w:gridCol w:w="1417"/>
        <w:gridCol w:w="1417"/>
        <w:gridCol w:w="1432"/>
        <w:gridCol w:w="1418"/>
        <w:gridCol w:w="1207"/>
        <w:gridCol w:w="1594"/>
      </w:tblGrid>
      <w:tr w:rsidR="000638D6" w:rsidRPr="00927E97" w14:paraId="6E799D16" w14:textId="77777777" w:rsidTr="00116C92">
        <w:trPr>
          <w:trHeight w:val="994"/>
          <w:jc w:val="center"/>
        </w:trPr>
        <w:tc>
          <w:tcPr>
            <w:tcW w:w="1731"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0B790D32" w14:textId="4817772C" w:rsidR="000638D6" w:rsidRPr="00927E97" w:rsidRDefault="000638D6" w:rsidP="000638D6">
            <w:pPr>
              <w:jc w:val="center"/>
              <w:rPr>
                <w:b/>
                <w:bCs/>
                <w:color w:val="FF0000"/>
                <w:sz w:val="20"/>
                <w:szCs w:val="20"/>
              </w:rPr>
            </w:pPr>
            <w:r w:rsidRPr="00927E97">
              <w:rPr>
                <w:b/>
                <w:bCs/>
                <w:color w:val="000000"/>
                <w:sz w:val="20"/>
                <w:szCs w:val="20"/>
              </w:rPr>
              <w:t>Disabled</w:t>
            </w:r>
          </w:p>
        </w:tc>
        <w:tc>
          <w:tcPr>
            <w:tcW w:w="1272" w:type="dxa"/>
            <w:tcBorders>
              <w:top w:val="single" w:sz="4" w:space="0" w:color="auto"/>
              <w:left w:val="nil"/>
              <w:bottom w:val="single" w:sz="4" w:space="0" w:color="auto"/>
              <w:right w:val="single" w:sz="4" w:space="0" w:color="auto"/>
            </w:tcBorders>
            <w:shd w:val="clear" w:color="auto" w:fill="BDD6EE" w:themeFill="accent1" w:themeFillTint="66"/>
            <w:hideMark/>
          </w:tcPr>
          <w:p w14:paraId="3DFBE219" w14:textId="0C2073DF" w:rsidR="000638D6" w:rsidRPr="00927E97" w:rsidRDefault="000638D6" w:rsidP="000638D6">
            <w:pPr>
              <w:rPr>
                <w:b/>
                <w:bCs/>
                <w:color w:val="FF0000"/>
                <w:sz w:val="20"/>
                <w:szCs w:val="20"/>
              </w:rPr>
            </w:pPr>
            <w:r w:rsidRPr="00927E97">
              <w:rPr>
                <w:b/>
                <w:bCs/>
                <w:color w:val="000000"/>
                <w:sz w:val="20"/>
                <w:szCs w:val="20"/>
              </w:rPr>
              <w:t>Applications</w:t>
            </w:r>
          </w:p>
        </w:tc>
        <w:tc>
          <w:tcPr>
            <w:tcW w:w="1417" w:type="dxa"/>
            <w:tcBorders>
              <w:top w:val="single" w:sz="4" w:space="0" w:color="auto"/>
              <w:left w:val="nil"/>
              <w:bottom w:val="single" w:sz="4" w:space="0" w:color="auto"/>
              <w:right w:val="single" w:sz="4" w:space="0" w:color="auto"/>
            </w:tcBorders>
            <w:shd w:val="clear" w:color="auto" w:fill="BDD6EE" w:themeFill="accent1" w:themeFillTint="66"/>
            <w:hideMark/>
          </w:tcPr>
          <w:p w14:paraId="031DB5FF" w14:textId="1C118E70" w:rsidR="000638D6" w:rsidRPr="00927E97" w:rsidRDefault="000638D6" w:rsidP="000638D6">
            <w:pPr>
              <w:jc w:val="center"/>
              <w:rPr>
                <w:b/>
                <w:bCs/>
                <w:color w:val="FF0000"/>
                <w:sz w:val="20"/>
                <w:szCs w:val="20"/>
              </w:rPr>
            </w:pPr>
            <w:r w:rsidRPr="00927E97">
              <w:rPr>
                <w:b/>
                <w:bCs/>
                <w:color w:val="000000"/>
                <w:sz w:val="20"/>
                <w:szCs w:val="20"/>
              </w:rPr>
              <w:t>% of all applications</w:t>
            </w:r>
          </w:p>
        </w:tc>
        <w:tc>
          <w:tcPr>
            <w:tcW w:w="1432" w:type="dxa"/>
            <w:tcBorders>
              <w:top w:val="single" w:sz="4" w:space="0" w:color="auto"/>
              <w:left w:val="nil"/>
              <w:bottom w:val="single" w:sz="4" w:space="0" w:color="auto"/>
              <w:right w:val="single" w:sz="4" w:space="0" w:color="auto"/>
            </w:tcBorders>
            <w:shd w:val="clear" w:color="auto" w:fill="BDD6EE" w:themeFill="accent1" w:themeFillTint="66"/>
            <w:hideMark/>
          </w:tcPr>
          <w:p w14:paraId="25DBB41B" w14:textId="46C14794" w:rsidR="000638D6" w:rsidRPr="00927E97" w:rsidRDefault="000638D6" w:rsidP="000638D6">
            <w:pPr>
              <w:jc w:val="center"/>
              <w:rPr>
                <w:b/>
                <w:bCs/>
                <w:color w:val="FF0000"/>
                <w:sz w:val="20"/>
                <w:szCs w:val="20"/>
              </w:rPr>
            </w:pPr>
            <w:r w:rsidRPr="00927E97">
              <w:rPr>
                <w:b/>
                <w:bCs/>
                <w:color w:val="000000"/>
                <w:sz w:val="20"/>
                <w:szCs w:val="20"/>
              </w:rPr>
              <w:t>Interviewed</w:t>
            </w:r>
          </w:p>
        </w:tc>
        <w:tc>
          <w:tcPr>
            <w:tcW w:w="1418" w:type="dxa"/>
            <w:tcBorders>
              <w:top w:val="single" w:sz="4" w:space="0" w:color="auto"/>
              <w:left w:val="nil"/>
              <w:bottom w:val="single" w:sz="4" w:space="0" w:color="auto"/>
              <w:right w:val="single" w:sz="4" w:space="0" w:color="auto"/>
            </w:tcBorders>
            <w:shd w:val="clear" w:color="auto" w:fill="BDD6EE" w:themeFill="accent1" w:themeFillTint="66"/>
            <w:hideMark/>
          </w:tcPr>
          <w:p w14:paraId="789939B0" w14:textId="5F58D568" w:rsidR="000638D6" w:rsidRPr="00927E97" w:rsidRDefault="000638D6" w:rsidP="000638D6">
            <w:pPr>
              <w:jc w:val="center"/>
              <w:rPr>
                <w:b/>
                <w:bCs/>
                <w:color w:val="FF0000"/>
                <w:sz w:val="20"/>
                <w:szCs w:val="20"/>
              </w:rPr>
            </w:pPr>
            <w:r w:rsidRPr="00927E97">
              <w:rPr>
                <w:b/>
                <w:bCs/>
                <w:color w:val="000000"/>
                <w:sz w:val="20"/>
                <w:szCs w:val="20"/>
              </w:rPr>
              <w:t>Proportion of applicants interviewed</w:t>
            </w:r>
          </w:p>
        </w:tc>
        <w:tc>
          <w:tcPr>
            <w:tcW w:w="1207" w:type="dxa"/>
            <w:tcBorders>
              <w:top w:val="single" w:sz="4" w:space="0" w:color="auto"/>
              <w:left w:val="nil"/>
              <w:bottom w:val="single" w:sz="4" w:space="0" w:color="auto"/>
              <w:right w:val="single" w:sz="4" w:space="0" w:color="auto"/>
            </w:tcBorders>
            <w:shd w:val="clear" w:color="auto" w:fill="BDD6EE" w:themeFill="accent1" w:themeFillTint="66"/>
            <w:hideMark/>
          </w:tcPr>
          <w:p w14:paraId="29470987" w14:textId="0A7D2F3B" w:rsidR="000638D6" w:rsidRPr="00927E97" w:rsidRDefault="000638D6" w:rsidP="000638D6">
            <w:pPr>
              <w:jc w:val="center"/>
              <w:rPr>
                <w:b/>
                <w:bCs/>
                <w:color w:val="FF0000"/>
                <w:sz w:val="20"/>
                <w:szCs w:val="20"/>
              </w:rPr>
            </w:pPr>
            <w:r w:rsidRPr="00927E97">
              <w:rPr>
                <w:b/>
                <w:bCs/>
                <w:color w:val="000000"/>
                <w:sz w:val="20"/>
                <w:szCs w:val="20"/>
              </w:rPr>
              <w:t>Appointed</w:t>
            </w:r>
          </w:p>
        </w:tc>
        <w:tc>
          <w:tcPr>
            <w:tcW w:w="1594" w:type="dxa"/>
            <w:tcBorders>
              <w:top w:val="single" w:sz="4" w:space="0" w:color="auto"/>
              <w:left w:val="nil"/>
              <w:bottom w:val="single" w:sz="4" w:space="0" w:color="auto"/>
              <w:right w:val="single" w:sz="4" w:space="0" w:color="auto"/>
            </w:tcBorders>
            <w:shd w:val="clear" w:color="auto" w:fill="BDD6EE" w:themeFill="accent1" w:themeFillTint="66"/>
            <w:hideMark/>
          </w:tcPr>
          <w:p w14:paraId="25454BCC" w14:textId="5C8A502E" w:rsidR="000638D6" w:rsidRPr="00927E97" w:rsidRDefault="000638D6" w:rsidP="000638D6">
            <w:pPr>
              <w:jc w:val="center"/>
              <w:rPr>
                <w:b/>
                <w:bCs/>
                <w:color w:val="FF0000"/>
                <w:sz w:val="20"/>
                <w:szCs w:val="20"/>
              </w:rPr>
            </w:pPr>
            <w:r w:rsidRPr="00927E97">
              <w:rPr>
                <w:b/>
                <w:bCs/>
                <w:color w:val="000000"/>
                <w:sz w:val="20"/>
                <w:szCs w:val="20"/>
              </w:rPr>
              <w:t>% of interviewed appointed</w:t>
            </w:r>
          </w:p>
        </w:tc>
      </w:tr>
      <w:tr w:rsidR="000638D6" w:rsidRPr="00927E97" w14:paraId="4F864F02" w14:textId="77777777" w:rsidTr="00116C92">
        <w:trPr>
          <w:trHeight w:val="300"/>
          <w:jc w:val="center"/>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4A8C35E0" w14:textId="5541C7DC" w:rsidR="000638D6" w:rsidRPr="00927E97" w:rsidRDefault="000638D6" w:rsidP="000638D6">
            <w:pPr>
              <w:rPr>
                <w:b/>
                <w:color w:val="FF0000"/>
                <w:sz w:val="20"/>
                <w:szCs w:val="20"/>
              </w:rPr>
            </w:pPr>
            <w:r w:rsidRPr="00927E97">
              <w:rPr>
                <w:color w:val="000000"/>
                <w:sz w:val="20"/>
                <w:szCs w:val="20"/>
              </w:rPr>
              <w:t>Non-Disabled</w:t>
            </w:r>
          </w:p>
        </w:tc>
        <w:tc>
          <w:tcPr>
            <w:tcW w:w="1272" w:type="dxa"/>
            <w:tcBorders>
              <w:top w:val="nil"/>
              <w:left w:val="nil"/>
              <w:bottom w:val="single" w:sz="4" w:space="0" w:color="auto"/>
              <w:right w:val="single" w:sz="4" w:space="0" w:color="auto"/>
            </w:tcBorders>
            <w:shd w:val="clear" w:color="auto" w:fill="auto"/>
            <w:noWrap/>
            <w:vAlign w:val="bottom"/>
          </w:tcPr>
          <w:p w14:paraId="7FFBA6F7" w14:textId="4222EDFA" w:rsidR="000638D6" w:rsidRPr="00927E97" w:rsidRDefault="000638D6" w:rsidP="000638D6">
            <w:pPr>
              <w:jc w:val="center"/>
              <w:rPr>
                <w:color w:val="FF0000"/>
                <w:sz w:val="20"/>
                <w:szCs w:val="20"/>
              </w:rPr>
            </w:pPr>
            <w:r w:rsidRPr="00927E97">
              <w:rPr>
                <w:color w:val="000000"/>
                <w:sz w:val="20"/>
                <w:szCs w:val="20"/>
              </w:rPr>
              <w:t>36043</w:t>
            </w:r>
          </w:p>
        </w:tc>
        <w:tc>
          <w:tcPr>
            <w:tcW w:w="1417" w:type="dxa"/>
            <w:tcBorders>
              <w:top w:val="nil"/>
              <w:left w:val="nil"/>
              <w:bottom w:val="single" w:sz="4" w:space="0" w:color="auto"/>
              <w:right w:val="single" w:sz="4" w:space="0" w:color="auto"/>
            </w:tcBorders>
            <w:shd w:val="clear" w:color="auto" w:fill="auto"/>
            <w:noWrap/>
            <w:vAlign w:val="bottom"/>
          </w:tcPr>
          <w:p w14:paraId="744154B4" w14:textId="7D1CD0CA" w:rsidR="000638D6" w:rsidRPr="00927E97" w:rsidRDefault="000638D6" w:rsidP="000638D6">
            <w:pPr>
              <w:jc w:val="center"/>
              <w:rPr>
                <w:color w:val="FF0000"/>
                <w:sz w:val="20"/>
                <w:szCs w:val="20"/>
              </w:rPr>
            </w:pPr>
            <w:r w:rsidRPr="00927E97">
              <w:rPr>
                <w:color w:val="000000"/>
                <w:sz w:val="20"/>
                <w:szCs w:val="20"/>
              </w:rPr>
              <w:t>96.0%</w:t>
            </w:r>
          </w:p>
        </w:tc>
        <w:tc>
          <w:tcPr>
            <w:tcW w:w="1432" w:type="dxa"/>
            <w:tcBorders>
              <w:top w:val="nil"/>
              <w:left w:val="nil"/>
              <w:bottom w:val="single" w:sz="4" w:space="0" w:color="auto"/>
              <w:right w:val="single" w:sz="4" w:space="0" w:color="auto"/>
            </w:tcBorders>
            <w:shd w:val="clear" w:color="auto" w:fill="auto"/>
            <w:noWrap/>
            <w:vAlign w:val="bottom"/>
          </w:tcPr>
          <w:p w14:paraId="095B6AB7" w14:textId="14D6096F" w:rsidR="000638D6" w:rsidRPr="00927E97" w:rsidRDefault="000638D6" w:rsidP="000638D6">
            <w:pPr>
              <w:jc w:val="center"/>
              <w:rPr>
                <w:color w:val="FF0000"/>
                <w:sz w:val="20"/>
                <w:szCs w:val="20"/>
              </w:rPr>
            </w:pPr>
            <w:r w:rsidRPr="00927E97">
              <w:rPr>
                <w:color w:val="000000"/>
                <w:sz w:val="20"/>
                <w:szCs w:val="20"/>
              </w:rPr>
              <w:t>4219</w:t>
            </w:r>
          </w:p>
        </w:tc>
        <w:tc>
          <w:tcPr>
            <w:tcW w:w="1418" w:type="dxa"/>
            <w:tcBorders>
              <w:top w:val="nil"/>
              <w:left w:val="nil"/>
              <w:bottom w:val="single" w:sz="4" w:space="0" w:color="auto"/>
              <w:right w:val="single" w:sz="4" w:space="0" w:color="auto"/>
            </w:tcBorders>
            <w:shd w:val="clear" w:color="auto" w:fill="auto"/>
            <w:noWrap/>
            <w:vAlign w:val="bottom"/>
          </w:tcPr>
          <w:p w14:paraId="1319A28F" w14:textId="6A84B537" w:rsidR="000638D6" w:rsidRPr="00927E97" w:rsidRDefault="000638D6" w:rsidP="000638D6">
            <w:pPr>
              <w:jc w:val="center"/>
              <w:rPr>
                <w:color w:val="FF0000"/>
                <w:sz w:val="20"/>
                <w:szCs w:val="20"/>
              </w:rPr>
            </w:pPr>
            <w:r w:rsidRPr="00927E97">
              <w:rPr>
                <w:color w:val="000000"/>
                <w:sz w:val="20"/>
                <w:szCs w:val="20"/>
              </w:rPr>
              <w:t>11.7%</w:t>
            </w:r>
          </w:p>
        </w:tc>
        <w:tc>
          <w:tcPr>
            <w:tcW w:w="1207" w:type="dxa"/>
            <w:tcBorders>
              <w:top w:val="nil"/>
              <w:left w:val="nil"/>
              <w:bottom w:val="single" w:sz="4" w:space="0" w:color="auto"/>
              <w:right w:val="single" w:sz="4" w:space="0" w:color="auto"/>
            </w:tcBorders>
            <w:shd w:val="clear" w:color="auto" w:fill="auto"/>
            <w:noWrap/>
            <w:vAlign w:val="bottom"/>
          </w:tcPr>
          <w:p w14:paraId="597E04A4" w14:textId="3DD89682" w:rsidR="000638D6" w:rsidRPr="00927E97" w:rsidRDefault="000638D6" w:rsidP="000638D6">
            <w:pPr>
              <w:jc w:val="center"/>
              <w:rPr>
                <w:color w:val="FF0000"/>
                <w:sz w:val="20"/>
                <w:szCs w:val="20"/>
              </w:rPr>
            </w:pPr>
            <w:r w:rsidRPr="00927E97">
              <w:rPr>
                <w:color w:val="000000"/>
                <w:sz w:val="20"/>
                <w:szCs w:val="20"/>
              </w:rPr>
              <w:t>478</w:t>
            </w:r>
          </w:p>
        </w:tc>
        <w:tc>
          <w:tcPr>
            <w:tcW w:w="1594" w:type="dxa"/>
            <w:tcBorders>
              <w:top w:val="nil"/>
              <w:left w:val="nil"/>
              <w:bottom w:val="single" w:sz="4" w:space="0" w:color="auto"/>
              <w:right w:val="single" w:sz="4" w:space="0" w:color="auto"/>
            </w:tcBorders>
            <w:shd w:val="clear" w:color="auto" w:fill="auto"/>
            <w:noWrap/>
            <w:vAlign w:val="bottom"/>
          </w:tcPr>
          <w:p w14:paraId="5284E65D" w14:textId="219CDA38" w:rsidR="000638D6" w:rsidRPr="00927E97" w:rsidRDefault="000638D6" w:rsidP="000638D6">
            <w:pPr>
              <w:jc w:val="center"/>
              <w:rPr>
                <w:color w:val="FF0000"/>
                <w:sz w:val="20"/>
                <w:szCs w:val="20"/>
              </w:rPr>
            </w:pPr>
            <w:r w:rsidRPr="00927E97">
              <w:rPr>
                <w:color w:val="000000"/>
                <w:sz w:val="20"/>
                <w:szCs w:val="20"/>
              </w:rPr>
              <w:t>11%</w:t>
            </w:r>
          </w:p>
        </w:tc>
      </w:tr>
      <w:tr w:rsidR="000638D6" w:rsidRPr="00927E97" w14:paraId="47C9027B" w14:textId="77777777" w:rsidTr="00116C92">
        <w:trPr>
          <w:trHeight w:val="300"/>
          <w:jc w:val="center"/>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6E91D5AB" w14:textId="6E2A22FD" w:rsidR="000638D6" w:rsidRPr="00927E97" w:rsidRDefault="000638D6" w:rsidP="000638D6">
            <w:pPr>
              <w:rPr>
                <w:b/>
                <w:color w:val="FF0000"/>
                <w:sz w:val="20"/>
                <w:szCs w:val="20"/>
              </w:rPr>
            </w:pPr>
            <w:r w:rsidRPr="00927E97">
              <w:rPr>
                <w:color w:val="000000"/>
                <w:sz w:val="20"/>
                <w:szCs w:val="20"/>
              </w:rPr>
              <w:t>Disabled</w:t>
            </w:r>
          </w:p>
        </w:tc>
        <w:tc>
          <w:tcPr>
            <w:tcW w:w="1272" w:type="dxa"/>
            <w:tcBorders>
              <w:top w:val="nil"/>
              <w:left w:val="nil"/>
              <w:bottom w:val="single" w:sz="4" w:space="0" w:color="auto"/>
              <w:right w:val="single" w:sz="4" w:space="0" w:color="auto"/>
            </w:tcBorders>
            <w:shd w:val="clear" w:color="auto" w:fill="auto"/>
            <w:noWrap/>
            <w:vAlign w:val="bottom"/>
          </w:tcPr>
          <w:p w14:paraId="6BBEE812" w14:textId="006741B9" w:rsidR="000638D6" w:rsidRPr="00927E97" w:rsidRDefault="000638D6" w:rsidP="000638D6">
            <w:pPr>
              <w:jc w:val="center"/>
              <w:rPr>
                <w:color w:val="FF0000"/>
                <w:sz w:val="20"/>
                <w:szCs w:val="20"/>
              </w:rPr>
            </w:pPr>
            <w:r w:rsidRPr="00927E97">
              <w:rPr>
                <w:color w:val="000000"/>
                <w:sz w:val="20"/>
                <w:szCs w:val="20"/>
              </w:rPr>
              <w:t>1120</w:t>
            </w:r>
          </w:p>
        </w:tc>
        <w:tc>
          <w:tcPr>
            <w:tcW w:w="1417" w:type="dxa"/>
            <w:tcBorders>
              <w:top w:val="nil"/>
              <w:left w:val="nil"/>
              <w:bottom w:val="single" w:sz="4" w:space="0" w:color="auto"/>
              <w:right w:val="single" w:sz="4" w:space="0" w:color="auto"/>
            </w:tcBorders>
            <w:shd w:val="clear" w:color="auto" w:fill="auto"/>
            <w:noWrap/>
            <w:vAlign w:val="bottom"/>
          </w:tcPr>
          <w:p w14:paraId="15D9EA8F" w14:textId="01A5CA81" w:rsidR="000638D6" w:rsidRPr="00927E97" w:rsidRDefault="000638D6" w:rsidP="000638D6">
            <w:pPr>
              <w:jc w:val="center"/>
              <w:rPr>
                <w:color w:val="FF0000"/>
                <w:sz w:val="20"/>
                <w:szCs w:val="20"/>
              </w:rPr>
            </w:pPr>
            <w:r w:rsidRPr="00927E97">
              <w:rPr>
                <w:color w:val="000000"/>
                <w:sz w:val="20"/>
                <w:szCs w:val="20"/>
              </w:rPr>
              <w:t>3.0%</w:t>
            </w:r>
          </w:p>
        </w:tc>
        <w:tc>
          <w:tcPr>
            <w:tcW w:w="1432" w:type="dxa"/>
            <w:tcBorders>
              <w:top w:val="nil"/>
              <w:left w:val="nil"/>
              <w:bottom w:val="single" w:sz="4" w:space="0" w:color="auto"/>
              <w:right w:val="single" w:sz="4" w:space="0" w:color="auto"/>
            </w:tcBorders>
            <w:shd w:val="clear" w:color="auto" w:fill="auto"/>
            <w:noWrap/>
            <w:vAlign w:val="bottom"/>
          </w:tcPr>
          <w:p w14:paraId="640838B4" w14:textId="1F33BA10" w:rsidR="000638D6" w:rsidRPr="00927E97" w:rsidRDefault="000638D6" w:rsidP="000638D6">
            <w:pPr>
              <w:jc w:val="center"/>
              <w:rPr>
                <w:color w:val="FF0000"/>
                <w:sz w:val="20"/>
                <w:szCs w:val="20"/>
              </w:rPr>
            </w:pPr>
            <w:r w:rsidRPr="00927E97">
              <w:rPr>
                <w:color w:val="000000"/>
                <w:sz w:val="20"/>
                <w:szCs w:val="20"/>
              </w:rPr>
              <w:t>313</w:t>
            </w:r>
          </w:p>
        </w:tc>
        <w:tc>
          <w:tcPr>
            <w:tcW w:w="1418" w:type="dxa"/>
            <w:tcBorders>
              <w:top w:val="nil"/>
              <w:left w:val="nil"/>
              <w:bottom w:val="single" w:sz="4" w:space="0" w:color="auto"/>
              <w:right w:val="single" w:sz="4" w:space="0" w:color="auto"/>
            </w:tcBorders>
            <w:shd w:val="clear" w:color="auto" w:fill="auto"/>
            <w:noWrap/>
            <w:vAlign w:val="bottom"/>
          </w:tcPr>
          <w:p w14:paraId="2A74398B" w14:textId="247AF912" w:rsidR="000638D6" w:rsidRPr="00927E97" w:rsidRDefault="000638D6" w:rsidP="000638D6">
            <w:pPr>
              <w:jc w:val="center"/>
              <w:rPr>
                <w:color w:val="FF0000"/>
                <w:sz w:val="20"/>
                <w:szCs w:val="20"/>
              </w:rPr>
            </w:pPr>
            <w:r w:rsidRPr="00927E97">
              <w:rPr>
                <w:color w:val="000000"/>
                <w:sz w:val="20"/>
                <w:szCs w:val="20"/>
              </w:rPr>
              <w:t>27.9%</w:t>
            </w:r>
          </w:p>
        </w:tc>
        <w:tc>
          <w:tcPr>
            <w:tcW w:w="1207" w:type="dxa"/>
            <w:tcBorders>
              <w:top w:val="nil"/>
              <w:left w:val="nil"/>
              <w:bottom w:val="single" w:sz="4" w:space="0" w:color="auto"/>
              <w:right w:val="single" w:sz="4" w:space="0" w:color="auto"/>
            </w:tcBorders>
            <w:shd w:val="clear" w:color="auto" w:fill="auto"/>
            <w:noWrap/>
            <w:vAlign w:val="bottom"/>
          </w:tcPr>
          <w:p w14:paraId="47D04F67" w14:textId="73AC7AC1" w:rsidR="000638D6" w:rsidRPr="00927E97" w:rsidRDefault="000638D6" w:rsidP="000638D6">
            <w:pPr>
              <w:jc w:val="center"/>
              <w:rPr>
                <w:color w:val="FF0000"/>
                <w:sz w:val="20"/>
                <w:szCs w:val="20"/>
              </w:rPr>
            </w:pPr>
            <w:r w:rsidRPr="00927E97">
              <w:rPr>
                <w:color w:val="000000"/>
                <w:sz w:val="20"/>
                <w:szCs w:val="20"/>
              </w:rPr>
              <w:t>36</w:t>
            </w:r>
          </w:p>
        </w:tc>
        <w:tc>
          <w:tcPr>
            <w:tcW w:w="1594" w:type="dxa"/>
            <w:tcBorders>
              <w:top w:val="nil"/>
              <w:left w:val="nil"/>
              <w:bottom w:val="single" w:sz="4" w:space="0" w:color="auto"/>
              <w:right w:val="single" w:sz="4" w:space="0" w:color="auto"/>
            </w:tcBorders>
            <w:shd w:val="clear" w:color="auto" w:fill="auto"/>
            <w:noWrap/>
            <w:vAlign w:val="bottom"/>
          </w:tcPr>
          <w:p w14:paraId="1D830E51" w14:textId="5D1F261B" w:rsidR="000638D6" w:rsidRPr="00927E97" w:rsidRDefault="000638D6" w:rsidP="000638D6">
            <w:pPr>
              <w:jc w:val="center"/>
              <w:rPr>
                <w:color w:val="FF0000"/>
                <w:sz w:val="20"/>
                <w:szCs w:val="20"/>
              </w:rPr>
            </w:pPr>
            <w:r w:rsidRPr="00927E97">
              <w:rPr>
                <w:color w:val="000000"/>
                <w:sz w:val="20"/>
                <w:szCs w:val="20"/>
              </w:rPr>
              <w:t>12%</w:t>
            </w:r>
          </w:p>
        </w:tc>
      </w:tr>
      <w:tr w:rsidR="000638D6" w:rsidRPr="00927E97" w14:paraId="178D2BEA" w14:textId="77777777" w:rsidTr="00116C92">
        <w:trPr>
          <w:trHeight w:val="300"/>
          <w:jc w:val="center"/>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05710659" w14:textId="72473354" w:rsidR="000638D6" w:rsidRPr="00927E97" w:rsidRDefault="000638D6" w:rsidP="000638D6">
            <w:pPr>
              <w:rPr>
                <w:b/>
                <w:color w:val="FF0000"/>
                <w:sz w:val="20"/>
                <w:szCs w:val="20"/>
              </w:rPr>
            </w:pPr>
            <w:r w:rsidRPr="00927E97">
              <w:rPr>
                <w:color w:val="000000"/>
                <w:sz w:val="20"/>
                <w:szCs w:val="20"/>
              </w:rPr>
              <w:t xml:space="preserve">Prefer not to say </w:t>
            </w:r>
          </w:p>
        </w:tc>
        <w:tc>
          <w:tcPr>
            <w:tcW w:w="1272" w:type="dxa"/>
            <w:tcBorders>
              <w:top w:val="nil"/>
              <w:left w:val="nil"/>
              <w:bottom w:val="single" w:sz="4" w:space="0" w:color="auto"/>
              <w:right w:val="single" w:sz="4" w:space="0" w:color="auto"/>
            </w:tcBorders>
            <w:shd w:val="clear" w:color="auto" w:fill="auto"/>
            <w:noWrap/>
            <w:vAlign w:val="bottom"/>
          </w:tcPr>
          <w:p w14:paraId="5C0D39C1" w14:textId="6FBF346C" w:rsidR="000638D6" w:rsidRPr="00927E97" w:rsidRDefault="000638D6" w:rsidP="000638D6">
            <w:pPr>
              <w:jc w:val="center"/>
              <w:rPr>
                <w:color w:val="FF0000"/>
                <w:sz w:val="20"/>
                <w:szCs w:val="20"/>
              </w:rPr>
            </w:pPr>
            <w:r w:rsidRPr="00927E97">
              <w:rPr>
                <w:color w:val="000000"/>
                <w:sz w:val="20"/>
                <w:szCs w:val="20"/>
              </w:rPr>
              <w:t>275</w:t>
            </w:r>
          </w:p>
        </w:tc>
        <w:tc>
          <w:tcPr>
            <w:tcW w:w="1417" w:type="dxa"/>
            <w:tcBorders>
              <w:top w:val="nil"/>
              <w:left w:val="nil"/>
              <w:bottom w:val="single" w:sz="4" w:space="0" w:color="auto"/>
              <w:right w:val="single" w:sz="4" w:space="0" w:color="auto"/>
            </w:tcBorders>
            <w:shd w:val="clear" w:color="auto" w:fill="auto"/>
            <w:noWrap/>
            <w:vAlign w:val="bottom"/>
          </w:tcPr>
          <w:p w14:paraId="026D8E83" w14:textId="78F6C6E2" w:rsidR="000638D6" w:rsidRPr="00927E97" w:rsidRDefault="000638D6" w:rsidP="000638D6">
            <w:pPr>
              <w:jc w:val="center"/>
              <w:rPr>
                <w:color w:val="FF0000"/>
                <w:sz w:val="20"/>
                <w:szCs w:val="20"/>
              </w:rPr>
            </w:pPr>
            <w:r w:rsidRPr="00927E97">
              <w:rPr>
                <w:color w:val="000000"/>
                <w:sz w:val="20"/>
                <w:szCs w:val="20"/>
              </w:rPr>
              <w:t>0.7%</w:t>
            </w:r>
          </w:p>
        </w:tc>
        <w:tc>
          <w:tcPr>
            <w:tcW w:w="1432" w:type="dxa"/>
            <w:tcBorders>
              <w:top w:val="nil"/>
              <w:left w:val="nil"/>
              <w:bottom w:val="single" w:sz="4" w:space="0" w:color="auto"/>
              <w:right w:val="single" w:sz="4" w:space="0" w:color="auto"/>
            </w:tcBorders>
            <w:shd w:val="clear" w:color="auto" w:fill="auto"/>
            <w:noWrap/>
            <w:vAlign w:val="bottom"/>
          </w:tcPr>
          <w:p w14:paraId="4000F28F" w14:textId="508A661E" w:rsidR="000638D6" w:rsidRPr="00927E97" w:rsidRDefault="000638D6" w:rsidP="000638D6">
            <w:pPr>
              <w:jc w:val="center"/>
              <w:rPr>
                <w:color w:val="FF0000"/>
                <w:sz w:val="20"/>
                <w:szCs w:val="20"/>
              </w:rPr>
            </w:pPr>
            <w:r w:rsidRPr="00927E97">
              <w:rPr>
                <w:color w:val="000000"/>
                <w:sz w:val="20"/>
                <w:szCs w:val="20"/>
              </w:rPr>
              <w:t>56</w:t>
            </w:r>
          </w:p>
        </w:tc>
        <w:tc>
          <w:tcPr>
            <w:tcW w:w="1418" w:type="dxa"/>
            <w:tcBorders>
              <w:top w:val="nil"/>
              <w:left w:val="nil"/>
              <w:bottom w:val="single" w:sz="4" w:space="0" w:color="auto"/>
              <w:right w:val="single" w:sz="4" w:space="0" w:color="auto"/>
            </w:tcBorders>
            <w:shd w:val="clear" w:color="auto" w:fill="auto"/>
            <w:noWrap/>
            <w:vAlign w:val="bottom"/>
          </w:tcPr>
          <w:p w14:paraId="7F662FEA" w14:textId="0AA02E41" w:rsidR="000638D6" w:rsidRPr="00927E97" w:rsidRDefault="000638D6" w:rsidP="000638D6">
            <w:pPr>
              <w:jc w:val="center"/>
              <w:rPr>
                <w:color w:val="FF0000"/>
                <w:sz w:val="20"/>
                <w:szCs w:val="20"/>
              </w:rPr>
            </w:pPr>
            <w:r w:rsidRPr="00927E97">
              <w:rPr>
                <w:color w:val="000000"/>
                <w:sz w:val="20"/>
                <w:szCs w:val="20"/>
              </w:rPr>
              <w:t>20.4%</w:t>
            </w:r>
          </w:p>
        </w:tc>
        <w:tc>
          <w:tcPr>
            <w:tcW w:w="1207" w:type="dxa"/>
            <w:tcBorders>
              <w:top w:val="nil"/>
              <w:left w:val="nil"/>
              <w:bottom w:val="single" w:sz="4" w:space="0" w:color="auto"/>
              <w:right w:val="single" w:sz="4" w:space="0" w:color="auto"/>
            </w:tcBorders>
            <w:shd w:val="clear" w:color="auto" w:fill="auto"/>
            <w:noWrap/>
            <w:vAlign w:val="bottom"/>
          </w:tcPr>
          <w:p w14:paraId="0E491E4B" w14:textId="32D14DDD" w:rsidR="000638D6" w:rsidRPr="00927E97" w:rsidRDefault="000638D6" w:rsidP="000638D6">
            <w:pPr>
              <w:jc w:val="center"/>
              <w:rPr>
                <w:color w:val="FF0000"/>
                <w:sz w:val="20"/>
                <w:szCs w:val="20"/>
              </w:rPr>
            </w:pPr>
            <w:r w:rsidRPr="00927E97">
              <w:rPr>
                <w:color w:val="000000"/>
                <w:sz w:val="20"/>
                <w:szCs w:val="20"/>
              </w:rPr>
              <w:t>13</w:t>
            </w:r>
          </w:p>
        </w:tc>
        <w:tc>
          <w:tcPr>
            <w:tcW w:w="1594" w:type="dxa"/>
            <w:tcBorders>
              <w:top w:val="nil"/>
              <w:left w:val="nil"/>
              <w:bottom w:val="single" w:sz="4" w:space="0" w:color="auto"/>
              <w:right w:val="single" w:sz="4" w:space="0" w:color="auto"/>
            </w:tcBorders>
            <w:shd w:val="clear" w:color="auto" w:fill="auto"/>
            <w:noWrap/>
            <w:vAlign w:val="bottom"/>
          </w:tcPr>
          <w:p w14:paraId="261BE782" w14:textId="2CE2C8E0" w:rsidR="000638D6" w:rsidRPr="00927E97" w:rsidRDefault="000638D6" w:rsidP="000638D6">
            <w:pPr>
              <w:jc w:val="center"/>
              <w:rPr>
                <w:color w:val="FF0000"/>
                <w:sz w:val="20"/>
                <w:szCs w:val="20"/>
              </w:rPr>
            </w:pPr>
            <w:r w:rsidRPr="00927E97">
              <w:rPr>
                <w:color w:val="000000"/>
                <w:sz w:val="20"/>
                <w:szCs w:val="20"/>
              </w:rPr>
              <w:t>23%</w:t>
            </w:r>
          </w:p>
        </w:tc>
      </w:tr>
      <w:tr w:rsidR="000638D6" w:rsidRPr="00927E97" w14:paraId="2739EF80" w14:textId="77777777" w:rsidTr="00116C92">
        <w:trPr>
          <w:trHeight w:val="300"/>
          <w:jc w:val="center"/>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1DDA60A4" w14:textId="416E6375" w:rsidR="000638D6" w:rsidRPr="00927E97" w:rsidRDefault="000638D6" w:rsidP="000638D6">
            <w:pPr>
              <w:rPr>
                <w:b/>
                <w:color w:val="FF0000"/>
                <w:sz w:val="20"/>
                <w:szCs w:val="20"/>
              </w:rPr>
            </w:pPr>
            <w:r w:rsidRPr="00927E97">
              <w:rPr>
                <w:color w:val="000000"/>
                <w:sz w:val="20"/>
                <w:szCs w:val="20"/>
              </w:rPr>
              <w:t>Not stated</w:t>
            </w:r>
          </w:p>
        </w:tc>
        <w:tc>
          <w:tcPr>
            <w:tcW w:w="1272" w:type="dxa"/>
            <w:tcBorders>
              <w:top w:val="nil"/>
              <w:left w:val="nil"/>
              <w:bottom w:val="single" w:sz="4" w:space="0" w:color="auto"/>
              <w:right w:val="single" w:sz="4" w:space="0" w:color="auto"/>
            </w:tcBorders>
            <w:shd w:val="clear" w:color="auto" w:fill="auto"/>
            <w:noWrap/>
            <w:vAlign w:val="bottom"/>
          </w:tcPr>
          <w:p w14:paraId="5DBA22A2" w14:textId="31478F9A" w:rsidR="000638D6" w:rsidRPr="00927E97" w:rsidRDefault="000638D6" w:rsidP="000638D6">
            <w:pPr>
              <w:jc w:val="center"/>
              <w:rPr>
                <w:color w:val="FF0000"/>
                <w:sz w:val="20"/>
                <w:szCs w:val="20"/>
              </w:rPr>
            </w:pPr>
            <w:r w:rsidRPr="00927E97">
              <w:rPr>
                <w:color w:val="000000"/>
                <w:sz w:val="20"/>
                <w:szCs w:val="20"/>
              </w:rPr>
              <w:t>124</w:t>
            </w:r>
          </w:p>
        </w:tc>
        <w:tc>
          <w:tcPr>
            <w:tcW w:w="1417" w:type="dxa"/>
            <w:tcBorders>
              <w:top w:val="nil"/>
              <w:left w:val="nil"/>
              <w:bottom w:val="single" w:sz="4" w:space="0" w:color="auto"/>
              <w:right w:val="single" w:sz="4" w:space="0" w:color="auto"/>
            </w:tcBorders>
            <w:shd w:val="clear" w:color="auto" w:fill="auto"/>
            <w:noWrap/>
            <w:vAlign w:val="bottom"/>
          </w:tcPr>
          <w:p w14:paraId="48CF7D63" w14:textId="018D4330" w:rsidR="000638D6" w:rsidRPr="00927E97" w:rsidRDefault="000638D6" w:rsidP="000638D6">
            <w:pPr>
              <w:jc w:val="center"/>
              <w:rPr>
                <w:color w:val="FF0000"/>
                <w:sz w:val="20"/>
                <w:szCs w:val="20"/>
              </w:rPr>
            </w:pPr>
            <w:r w:rsidRPr="00927E97">
              <w:rPr>
                <w:color w:val="000000"/>
                <w:sz w:val="20"/>
                <w:szCs w:val="20"/>
              </w:rPr>
              <w:t>0.3%</w:t>
            </w:r>
          </w:p>
        </w:tc>
        <w:tc>
          <w:tcPr>
            <w:tcW w:w="1432" w:type="dxa"/>
            <w:tcBorders>
              <w:top w:val="nil"/>
              <w:left w:val="nil"/>
              <w:bottom w:val="single" w:sz="4" w:space="0" w:color="auto"/>
              <w:right w:val="single" w:sz="4" w:space="0" w:color="auto"/>
            </w:tcBorders>
            <w:shd w:val="clear" w:color="auto" w:fill="auto"/>
            <w:noWrap/>
            <w:vAlign w:val="bottom"/>
          </w:tcPr>
          <w:p w14:paraId="5B0A2551" w14:textId="66A4DA88" w:rsidR="000638D6" w:rsidRPr="00927E97" w:rsidRDefault="000638D6" w:rsidP="000638D6">
            <w:pPr>
              <w:jc w:val="center"/>
              <w:rPr>
                <w:color w:val="FF0000"/>
                <w:sz w:val="20"/>
                <w:szCs w:val="20"/>
              </w:rPr>
            </w:pPr>
            <w:r w:rsidRPr="00927E97">
              <w:rPr>
                <w:color w:val="000000"/>
                <w:sz w:val="20"/>
                <w:szCs w:val="20"/>
              </w:rPr>
              <w:t>16</w:t>
            </w:r>
          </w:p>
        </w:tc>
        <w:tc>
          <w:tcPr>
            <w:tcW w:w="1418" w:type="dxa"/>
            <w:tcBorders>
              <w:top w:val="nil"/>
              <w:left w:val="nil"/>
              <w:bottom w:val="single" w:sz="4" w:space="0" w:color="auto"/>
              <w:right w:val="single" w:sz="4" w:space="0" w:color="auto"/>
            </w:tcBorders>
            <w:shd w:val="clear" w:color="auto" w:fill="auto"/>
            <w:noWrap/>
            <w:vAlign w:val="bottom"/>
          </w:tcPr>
          <w:p w14:paraId="2F4672E9" w14:textId="57A38793" w:rsidR="000638D6" w:rsidRPr="00927E97" w:rsidRDefault="000638D6" w:rsidP="000638D6">
            <w:pPr>
              <w:jc w:val="center"/>
              <w:rPr>
                <w:color w:val="FF0000"/>
                <w:sz w:val="20"/>
                <w:szCs w:val="20"/>
              </w:rPr>
            </w:pPr>
            <w:r w:rsidRPr="00927E97">
              <w:rPr>
                <w:color w:val="000000"/>
                <w:sz w:val="20"/>
                <w:szCs w:val="20"/>
              </w:rPr>
              <w:t>12.9%</w:t>
            </w:r>
          </w:p>
        </w:tc>
        <w:tc>
          <w:tcPr>
            <w:tcW w:w="1207" w:type="dxa"/>
            <w:tcBorders>
              <w:top w:val="nil"/>
              <w:left w:val="nil"/>
              <w:bottom w:val="single" w:sz="4" w:space="0" w:color="auto"/>
              <w:right w:val="single" w:sz="4" w:space="0" w:color="auto"/>
            </w:tcBorders>
            <w:shd w:val="clear" w:color="auto" w:fill="auto"/>
            <w:noWrap/>
            <w:vAlign w:val="bottom"/>
          </w:tcPr>
          <w:p w14:paraId="3CB3305B" w14:textId="6AC9EF11" w:rsidR="000638D6" w:rsidRPr="00927E97" w:rsidRDefault="000638D6" w:rsidP="000638D6">
            <w:pPr>
              <w:jc w:val="center"/>
              <w:rPr>
                <w:color w:val="FF0000"/>
                <w:sz w:val="20"/>
                <w:szCs w:val="20"/>
              </w:rPr>
            </w:pPr>
            <w:r w:rsidRPr="00927E97">
              <w:rPr>
                <w:color w:val="000000"/>
                <w:sz w:val="20"/>
                <w:szCs w:val="20"/>
              </w:rPr>
              <w:t>26</w:t>
            </w:r>
          </w:p>
        </w:tc>
        <w:tc>
          <w:tcPr>
            <w:tcW w:w="1594" w:type="dxa"/>
            <w:tcBorders>
              <w:top w:val="nil"/>
              <w:left w:val="nil"/>
              <w:bottom w:val="single" w:sz="4" w:space="0" w:color="auto"/>
              <w:right w:val="single" w:sz="4" w:space="0" w:color="auto"/>
            </w:tcBorders>
            <w:shd w:val="clear" w:color="auto" w:fill="auto"/>
            <w:noWrap/>
            <w:vAlign w:val="bottom"/>
          </w:tcPr>
          <w:p w14:paraId="4152F97C" w14:textId="7C8BE95D" w:rsidR="000638D6" w:rsidRPr="00927E97" w:rsidRDefault="000638D6" w:rsidP="000638D6">
            <w:pPr>
              <w:jc w:val="center"/>
              <w:rPr>
                <w:color w:val="FF0000"/>
                <w:sz w:val="20"/>
                <w:szCs w:val="20"/>
              </w:rPr>
            </w:pPr>
            <w:r w:rsidRPr="00927E97">
              <w:rPr>
                <w:color w:val="000000"/>
                <w:sz w:val="20"/>
                <w:szCs w:val="20"/>
              </w:rPr>
              <w:t>163%</w:t>
            </w:r>
          </w:p>
        </w:tc>
      </w:tr>
      <w:tr w:rsidR="000638D6" w:rsidRPr="00927E97" w14:paraId="68E4C0D9" w14:textId="77777777" w:rsidTr="00116C92">
        <w:trPr>
          <w:trHeight w:val="300"/>
          <w:jc w:val="center"/>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14:paraId="74A5D917" w14:textId="5D29B8B1" w:rsidR="000638D6" w:rsidRPr="00927E97" w:rsidRDefault="000638D6" w:rsidP="000638D6">
            <w:pPr>
              <w:rPr>
                <w:b/>
                <w:bCs/>
                <w:color w:val="FF0000"/>
                <w:sz w:val="20"/>
                <w:szCs w:val="20"/>
              </w:rPr>
            </w:pPr>
            <w:r w:rsidRPr="00927E97">
              <w:rPr>
                <w:b/>
                <w:bCs/>
                <w:color w:val="000000"/>
                <w:sz w:val="20"/>
                <w:szCs w:val="20"/>
              </w:rPr>
              <w:t>Total</w:t>
            </w:r>
          </w:p>
        </w:tc>
        <w:tc>
          <w:tcPr>
            <w:tcW w:w="1272" w:type="dxa"/>
            <w:tcBorders>
              <w:top w:val="nil"/>
              <w:left w:val="nil"/>
              <w:bottom w:val="single" w:sz="4" w:space="0" w:color="auto"/>
              <w:right w:val="single" w:sz="4" w:space="0" w:color="auto"/>
            </w:tcBorders>
            <w:shd w:val="clear" w:color="auto" w:fill="auto"/>
            <w:noWrap/>
            <w:vAlign w:val="bottom"/>
          </w:tcPr>
          <w:p w14:paraId="19862E29" w14:textId="0BB52931" w:rsidR="000638D6" w:rsidRPr="00927E97" w:rsidRDefault="000638D6" w:rsidP="000638D6">
            <w:pPr>
              <w:jc w:val="center"/>
              <w:rPr>
                <w:b/>
                <w:bCs/>
                <w:color w:val="FF0000"/>
                <w:sz w:val="20"/>
                <w:szCs w:val="20"/>
              </w:rPr>
            </w:pPr>
            <w:r w:rsidRPr="00927E97">
              <w:rPr>
                <w:b/>
                <w:bCs/>
                <w:color w:val="000000"/>
                <w:sz w:val="20"/>
                <w:szCs w:val="20"/>
              </w:rPr>
              <w:t>37562</w:t>
            </w:r>
          </w:p>
        </w:tc>
        <w:tc>
          <w:tcPr>
            <w:tcW w:w="1417" w:type="dxa"/>
            <w:tcBorders>
              <w:top w:val="nil"/>
              <w:left w:val="nil"/>
              <w:bottom w:val="single" w:sz="4" w:space="0" w:color="auto"/>
              <w:right w:val="single" w:sz="4" w:space="0" w:color="auto"/>
            </w:tcBorders>
            <w:shd w:val="clear" w:color="auto" w:fill="auto"/>
            <w:noWrap/>
            <w:vAlign w:val="bottom"/>
          </w:tcPr>
          <w:p w14:paraId="4BA59676" w14:textId="74A2ED05" w:rsidR="000638D6" w:rsidRPr="00927E97" w:rsidRDefault="000638D6" w:rsidP="000638D6">
            <w:pPr>
              <w:jc w:val="center"/>
              <w:rPr>
                <w:b/>
                <w:bCs/>
                <w:color w:val="FF0000"/>
                <w:sz w:val="20"/>
                <w:szCs w:val="20"/>
              </w:rPr>
            </w:pPr>
            <w:r w:rsidRPr="00927E97">
              <w:rPr>
                <w:b/>
                <w:bCs/>
                <w:color w:val="000000"/>
                <w:sz w:val="20"/>
                <w:szCs w:val="20"/>
              </w:rPr>
              <w:t>100.0%</w:t>
            </w:r>
          </w:p>
        </w:tc>
        <w:tc>
          <w:tcPr>
            <w:tcW w:w="1432" w:type="dxa"/>
            <w:tcBorders>
              <w:top w:val="nil"/>
              <w:left w:val="nil"/>
              <w:bottom w:val="single" w:sz="4" w:space="0" w:color="auto"/>
              <w:right w:val="single" w:sz="4" w:space="0" w:color="auto"/>
            </w:tcBorders>
            <w:shd w:val="clear" w:color="auto" w:fill="auto"/>
            <w:noWrap/>
            <w:vAlign w:val="bottom"/>
          </w:tcPr>
          <w:p w14:paraId="2A8A1638" w14:textId="27A29B76" w:rsidR="000638D6" w:rsidRPr="00927E97" w:rsidRDefault="000638D6" w:rsidP="000638D6">
            <w:pPr>
              <w:jc w:val="center"/>
              <w:rPr>
                <w:b/>
                <w:bCs/>
                <w:color w:val="FF0000"/>
                <w:sz w:val="20"/>
                <w:szCs w:val="20"/>
              </w:rPr>
            </w:pPr>
            <w:r w:rsidRPr="00927E97">
              <w:rPr>
                <w:b/>
                <w:bCs/>
                <w:color w:val="000000"/>
                <w:sz w:val="20"/>
                <w:szCs w:val="20"/>
              </w:rPr>
              <w:t>4604</w:t>
            </w:r>
          </w:p>
        </w:tc>
        <w:tc>
          <w:tcPr>
            <w:tcW w:w="1418" w:type="dxa"/>
            <w:tcBorders>
              <w:top w:val="nil"/>
              <w:left w:val="nil"/>
              <w:bottom w:val="single" w:sz="4" w:space="0" w:color="auto"/>
              <w:right w:val="single" w:sz="4" w:space="0" w:color="auto"/>
            </w:tcBorders>
            <w:shd w:val="clear" w:color="auto" w:fill="auto"/>
            <w:noWrap/>
            <w:vAlign w:val="bottom"/>
          </w:tcPr>
          <w:p w14:paraId="0E8324A9" w14:textId="4B81C3D5" w:rsidR="000638D6" w:rsidRPr="00927E97" w:rsidRDefault="000638D6" w:rsidP="000638D6">
            <w:pPr>
              <w:jc w:val="center"/>
              <w:rPr>
                <w:b/>
                <w:bCs/>
                <w:color w:val="FF0000"/>
                <w:sz w:val="20"/>
                <w:szCs w:val="20"/>
              </w:rPr>
            </w:pPr>
            <w:r w:rsidRPr="00927E97">
              <w:rPr>
                <w:b/>
                <w:bCs/>
                <w:color w:val="000000"/>
                <w:sz w:val="20"/>
                <w:szCs w:val="20"/>
              </w:rPr>
              <w:t>12.3%</w:t>
            </w:r>
          </w:p>
        </w:tc>
        <w:tc>
          <w:tcPr>
            <w:tcW w:w="1207" w:type="dxa"/>
            <w:tcBorders>
              <w:top w:val="nil"/>
              <w:left w:val="nil"/>
              <w:bottom w:val="single" w:sz="4" w:space="0" w:color="auto"/>
              <w:right w:val="single" w:sz="4" w:space="0" w:color="auto"/>
            </w:tcBorders>
            <w:shd w:val="clear" w:color="auto" w:fill="auto"/>
            <w:noWrap/>
            <w:vAlign w:val="bottom"/>
          </w:tcPr>
          <w:p w14:paraId="5822115A" w14:textId="34EB2570" w:rsidR="000638D6" w:rsidRPr="00927E97" w:rsidRDefault="000638D6" w:rsidP="000638D6">
            <w:pPr>
              <w:jc w:val="center"/>
              <w:rPr>
                <w:b/>
                <w:bCs/>
                <w:color w:val="FF0000"/>
                <w:sz w:val="20"/>
                <w:szCs w:val="20"/>
              </w:rPr>
            </w:pPr>
            <w:r w:rsidRPr="00927E97">
              <w:rPr>
                <w:b/>
                <w:bCs/>
                <w:color w:val="000000"/>
                <w:sz w:val="20"/>
                <w:szCs w:val="20"/>
              </w:rPr>
              <w:t>553</w:t>
            </w:r>
          </w:p>
        </w:tc>
        <w:tc>
          <w:tcPr>
            <w:tcW w:w="1594" w:type="dxa"/>
            <w:tcBorders>
              <w:top w:val="nil"/>
              <w:left w:val="nil"/>
              <w:bottom w:val="single" w:sz="4" w:space="0" w:color="auto"/>
              <w:right w:val="single" w:sz="4" w:space="0" w:color="auto"/>
            </w:tcBorders>
            <w:shd w:val="clear" w:color="auto" w:fill="auto"/>
            <w:noWrap/>
            <w:vAlign w:val="bottom"/>
          </w:tcPr>
          <w:p w14:paraId="2E009F1C" w14:textId="188F4582" w:rsidR="000638D6" w:rsidRPr="00927E97" w:rsidRDefault="000638D6" w:rsidP="000638D6">
            <w:pPr>
              <w:jc w:val="center"/>
              <w:rPr>
                <w:b/>
                <w:bCs/>
                <w:color w:val="FF0000"/>
                <w:sz w:val="20"/>
                <w:szCs w:val="20"/>
              </w:rPr>
            </w:pPr>
            <w:r w:rsidRPr="00927E97">
              <w:rPr>
                <w:b/>
                <w:bCs/>
                <w:color w:val="000000"/>
                <w:sz w:val="20"/>
                <w:szCs w:val="20"/>
              </w:rPr>
              <w:t>12%</w:t>
            </w:r>
          </w:p>
        </w:tc>
      </w:tr>
    </w:tbl>
    <w:p w14:paraId="36911FE5" w14:textId="75E339D3" w:rsidR="00FD727B" w:rsidRPr="00554037" w:rsidRDefault="00FD727B" w:rsidP="00C95D59">
      <w:pPr>
        <w:spacing w:before="120"/>
        <w:jc w:val="both"/>
      </w:pPr>
      <w:r w:rsidRPr="00554037">
        <w:t xml:space="preserve">Disabled people make up 3% of the applicant pool. Disabled applicants are significantly more </w:t>
      </w:r>
      <w:r w:rsidR="00E4502E" w:rsidRPr="00554037">
        <w:t>likely to</w:t>
      </w:r>
      <w:r w:rsidRPr="00554037">
        <w:t xml:space="preserve"> be shortlisted than non-disabled applicants. This is a result of the guaranteed interview scheme throughout </w:t>
      </w:r>
      <w:r w:rsidRPr="00554037">
        <w:lastRenderedPageBreak/>
        <w:t xml:space="preserve">the Government’s Disability Confident </w:t>
      </w:r>
      <w:r w:rsidR="00B65E30">
        <w:t>S</w:t>
      </w:r>
      <w:r w:rsidRPr="00554037">
        <w:t xml:space="preserve">cheme. </w:t>
      </w:r>
      <w:r w:rsidR="00C56DEC" w:rsidRPr="00554037">
        <w:t>There is no significant difference in the appointment from interview between dis</w:t>
      </w:r>
      <w:r w:rsidR="00927E97">
        <w:tab/>
      </w:r>
      <w:r w:rsidR="00C56DEC" w:rsidRPr="00554037">
        <w:t>abled and non-disabled candidates.</w:t>
      </w:r>
    </w:p>
    <w:p w14:paraId="78816855" w14:textId="77777777" w:rsidR="00DD242B" w:rsidRPr="00DF5825" w:rsidRDefault="00DD242B">
      <w:pPr>
        <w:rPr>
          <w:color w:val="FF0000"/>
        </w:rPr>
      </w:pPr>
    </w:p>
    <w:p w14:paraId="178C8469" w14:textId="77777777" w:rsidR="00DD242B" w:rsidRPr="00927E97" w:rsidRDefault="00DD242B" w:rsidP="00C95D59">
      <w:pPr>
        <w:spacing w:after="240"/>
        <w:rPr>
          <w:b/>
          <w:color w:val="0070C0"/>
        </w:rPr>
      </w:pPr>
      <w:r w:rsidRPr="00927E97">
        <w:rPr>
          <w:b/>
          <w:color w:val="0070C0"/>
        </w:rPr>
        <w:t>Sexual Orientation</w:t>
      </w:r>
    </w:p>
    <w:tbl>
      <w:tblPr>
        <w:tblStyle w:val="TableGrid"/>
        <w:tblW w:w="11086" w:type="dxa"/>
        <w:jc w:val="center"/>
        <w:tblLayout w:type="fixed"/>
        <w:tblLook w:val="04A0" w:firstRow="1" w:lastRow="0" w:firstColumn="1" w:lastColumn="0" w:noHBand="0" w:noVBand="1"/>
      </w:tblPr>
      <w:tblGrid>
        <w:gridCol w:w="1844"/>
        <w:gridCol w:w="1559"/>
        <w:gridCol w:w="1446"/>
        <w:gridCol w:w="1559"/>
        <w:gridCol w:w="1560"/>
        <w:gridCol w:w="1417"/>
        <w:gridCol w:w="1701"/>
      </w:tblGrid>
      <w:tr w:rsidR="00554037" w:rsidRPr="00927E97" w14:paraId="3F66633F" w14:textId="77777777" w:rsidTr="00116C92">
        <w:trPr>
          <w:trHeight w:val="734"/>
          <w:jc w:val="center"/>
        </w:trPr>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64A09216" w14:textId="255600E2" w:rsidR="00554037" w:rsidRPr="00927E97" w:rsidRDefault="00554037" w:rsidP="00554037">
            <w:pPr>
              <w:jc w:val="center"/>
              <w:rPr>
                <w:b/>
                <w:bCs/>
                <w:color w:val="FF0000"/>
                <w:sz w:val="20"/>
                <w:szCs w:val="20"/>
              </w:rPr>
            </w:pPr>
            <w:r w:rsidRPr="00927E97">
              <w:rPr>
                <w:b/>
                <w:bCs/>
                <w:color w:val="000000"/>
                <w:sz w:val="20"/>
                <w:szCs w:val="20"/>
              </w:rPr>
              <w:t>Sexual orientation</w:t>
            </w:r>
          </w:p>
        </w:tc>
        <w:tc>
          <w:tcPr>
            <w:tcW w:w="1559" w:type="dxa"/>
            <w:tcBorders>
              <w:top w:val="single" w:sz="4" w:space="0" w:color="auto"/>
              <w:left w:val="nil"/>
              <w:bottom w:val="single" w:sz="4" w:space="0" w:color="auto"/>
              <w:right w:val="single" w:sz="4" w:space="0" w:color="auto"/>
            </w:tcBorders>
            <w:shd w:val="clear" w:color="auto" w:fill="BDD6EE" w:themeFill="accent1" w:themeFillTint="66"/>
            <w:hideMark/>
          </w:tcPr>
          <w:p w14:paraId="7F113EF7" w14:textId="38217280" w:rsidR="00554037" w:rsidRPr="00927E97" w:rsidRDefault="00554037" w:rsidP="00554037">
            <w:pPr>
              <w:jc w:val="center"/>
              <w:rPr>
                <w:b/>
                <w:bCs/>
                <w:color w:val="FF0000"/>
                <w:sz w:val="20"/>
                <w:szCs w:val="20"/>
              </w:rPr>
            </w:pPr>
            <w:r w:rsidRPr="00927E97">
              <w:rPr>
                <w:b/>
                <w:bCs/>
                <w:color w:val="000000"/>
                <w:sz w:val="20"/>
                <w:szCs w:val="20"/>
              </w:rPr>
              <w:t>Applications</w:t>
            </w:r>
          </w:p>
        </w:tc>
        <w:tc>
          <w:tcPr>
            <w:tcW w:w="1446" w:type="dxa"/>
            <w:tcBorders>
              <w:top w:val="single" w:sz="4" w:space="0" w:color="auto"/>
              <w:left w:val="nil"/>
              <w:bottom w:val="single" w:sz="4" w:space="0" w:color="auto"/>
              <w:right w:val="single" w:sz="4" w:space="0" w:color="auto"/>
            </w:tcBorders>
            <w:shd w:val="clear" w:color="auto" w:fill="BDD6EE" w:themeFill="accent1" w:themeFillTint="66"/>
            <w:hideMark/>
          </w:tcPr>
          <w:p w14:paraId="53A975ED" w14:textId="0795CE13" w:rsidR="00554037" w:rsidRPr="00927E97" w:rsidRDefault="00554037" w:rsidP="00554037">
            <w:pPr>
              <w:jc w:val="center"/>
              <w:rPr>
                <w:b/>
                <w:bCs/>
                <w:color w:val="FF0000"/>
                <w:sz w:val="20"/>
                <w:szCs w:val="20"/>
              </w:rPr>
            </w:pPr>
            <w:r w:rsidRPr="00927E97">
              <w:rPr>
                <w:b/>
                <w:bCs/>
                <w:color w:val="000000"/>
                <w:sz w:val="20"/>
                <w:szCs w:val="20"/>
              </w:rPr>
              <w:t>% of all applications</w:t>
            </w:r>
          </w:p>
        </w:tc>
        <w:tc>
          <w:tcPr>
            <w:tcW w:w="1559" w:type="dxa"/>
            <w:tcBorders>
              <w:top w:val="single" w:sz="4" w:space="0" w:color="auto"/>
              <w:left w:val="nil"/>
              <w:bottom w:val="single" w:sz="4" w:space="0" w:color="auto"/>
              <w:right w:val="single" w:sz="4" w:space="0" w:color="auto"/>
            </w:tcBorders>
            <w:shd w:val="clear" w:color="auto" w:fill="BDD6EE" w:themeFill="accent1" w:themeFillTint="66"/>
            <w:hideMark/>
          </w:tcPr>
          <w:p w14:paraId="271DEA07" w14:textId="7FF2E140" w:rsidR="00554037" w:rsidRPr="00927E97" w:rsidRDefault="00554037" w:rsidP="00554037">
            <w:pPr>
              <w:jc w:val="center"/>
              <w:rPr>
                <w:b/>
                <w:bCs/>
                <w:color w:val="FF0000"/>
                <w:sz w:val="20"/>
                <w:szCs w:val="20"/>
              </w:rPr>
            </w:pPr>
            <w:r w:rsidRPr="00927E97">
              <w:rPr>
                <w:b/>
                <w:bCs/>
                <w:color w:val="000000"/>
                <w:sz w:val="20"/>
                <w:szCs w:val="20"/>
              </w:rPr>
              <w:t>Interviewed</w:t>
            </w:r>
          </w:p>
        </w:tc>
        <w:tc>
          <w:tcPr>
            <w:tcW w:w="1560" w:type="dxa"/>
            <w:tcBorders>
              <w:top w:val="single" w:sz="4" w:space="0" w:color="auto"/>
              <w:left w:val="nil"/>
              <w:bottom w:val="single" w:sz="4" w:space="0" w:color="auto"/>
              <w:right w:val="single" w:sz="4" w:space="0" w:color="auto"/>
            </w:tcBorders>
            <w:shd w:val="clear" w:color="auto" w:fill="BDD6EE" w:themeFill="accent1" w:themeFillTint="66"/>
            <w:hideMark/>
          </w:tcPr>
          <w:p w14:paraId="41A7DBB8" w14:textId="6F988E63" w:rsidR="00554037" w:rsidRPr="00927E97" w:rsidRDefault="00554037" w:rsidP="00554037">
            <w:pPr>
              <w:jc w:val="center"/>
              <w:rPr>
                <w:b/>
                <w:bCs/>
                <w:color w:val="FF0000"/>
                <w:sz w:val="20"/>
                <w:szCs w:val="20"/>
              </w:rPr>
            </w:pPr>
            <w:r w:rsidRPr="00927E97">
              <w:rPr>
                <w:b/>
                <w:bCs/>
                <w:color w:val="000000"/>
                <w:sz w:val="20"/>
                <w:szCs w:val="20"/>
              </w:rPr>
              <w:t>Proportion of applicants interviewed</w:t>
            </w:r>
          </w:p>
        </w:tc>
        <w:tc>
          <w:tcPr>
            <w:tcW w:w="1417" w:type="dxa"/>
            <w:tcBorders>
              <w:top w:val="single" w:sz="4" w:space="0" w:color="auto"/>
              <w:left w:val="nil"/>
              <w:bottom w:val="single" w:sz="4" w:space="0" w:color="auto"/>
              <w:right w:val="single" w:sz="4" w:space="0" w:color="auto"/>
            </w:tcBorders>
            <w:shd w:val="clear" w:color="auto" w:fill="BDD6EE" w:themeFill="accent1" w:themeFillTint="66"/>
            <w:hideMark/>
          </w:tcPr>
          <w:p w14:paraId="5FA4FF21" w14:textId="46C5687A" w:rsidR="00554037" w:rsidRPr="00927E97" w:rsidRDefault="00554037" w:rsidP="00554037">
            <w:pPr>
              <w:jc w:val="center"/>
              <w:rPr>
                <w:b/>
                <w:bCs/>
                <w:color w:val="FF0000"/>
                <w:sz w:val="20"/>
                <w:szCs w:val="20"/>
              </w:rPr>
            </w:pPr>
            <w:r w:rsidRPr="00927E97">
              <w:rPr>
                <w:b/>
                <w:bCs/>
                <w:color w:val="000000"/>
                <w:sz w:val="20"/>
                <w:szCs w:val="20"/>
              </w:rPr>
              <w:t>Appointed</w:t>
            </w:r>
          </w:p>
        </w:tc>
        <w:tc>
          <w:tcPr>
            <w:tcW w:w="1701" w:type="dxa"/>
            <w:tcBorders>
              <w:top w:val="single" w:sz="4" w:space="0" w:color="auto"/>
              <w:left w:val="nil"/>
              <w:bottom w:val="single" w:sz="4" w:space="0" w:color="auto"/>
              <w:right w:val="single" w:sz="4" w:space="0" w:color="auto"/>
            </w:tcBorders>
            <w:shd w:val="clear" w:color="auto" w:fill="BDD6EE" w:themeFill="accent1" w:themeFillTint="66"/>
            <w:hideMark/>
          </w:tcPr>
          <w:p w14:paraId="57DC744C" w14:textId="78FEB20A" w:rsidR="00554037" w:rsidRPr="00927E97" w:rsidRDefault="00554037" w:rsidP="00554037">
            <w:pPr>
              <w:jc w:val="center"/>
              <w:rPr>
                <w:b/>
                <w:bCs/>
                <w:color w:val="FF0000"/>
                <w:sz w:val="20"/>
                <w:szCs w:val="20"/>
              </w:rPr>
            </w:pPr>
            <w:r w:rsidRPr="00927E97">
              <w:rPr>
                <w:b/>
                <w:bCs/>
                <w:color w:val="000000"/>
                <w:sz w:val="20"/>
                <w:szCs w:val="20"/>
              </w:rPr>
              <w:t>% of interviewed appointed</w:t>
            </w:r>
          </w:p>
        </w:tc>
      </w:tr>
      <w:tr w:rsidR="00554037" w:rsidRPr="00927E97" w14:paraId="465A80C4" w14:textId="77777777" w:rsidTr="00116C92">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55FA4758" w14:textId="6E8C1E74" w:rsidR="00554037" w:rsidRPr="00927E97" w:rsidRDefault="00554037" w:rsidP="00554037">
            <w:pPr>
              <w:rPr>
                <w:b/>
                <w:color w:val="FF0000"/>
                <w:sz w:val="20"/>
                <w:szCs w:val="20"/>
              </w:rPr>
            </w:pPr>
            <w:r w:rsidRPr="00927E97">
              <w:rPr>
                <w:color w:val="000000"/>
                <w:sz w:val="20"/>
                <w:szCs w:val="20"/>
              </w:rPr>
              <w:t>Heterosexual</w:t>
            </w:r>
          </w:p>
        </w:tc>
        <w:tc>
          <w:tcPr>
            <w:tcW w:w="1559" w:type="dxa"/>
            <w:tcBorders>
              <w:top w:val="nil"/>
              <w:left w:val="nil"/>
              <w:bottom w:val="single" w:sz="4" w:space="0" w:color="auto"/>
              <w:right w:val="single" w:sz="4" w:space="0" w:color="auto"/>
            </w:tcBorders>
            <w:shd w:val="clear" w:color="auto" w:fill="auto"/>
            <w:noWrap/>
            <w:vAlign w:val="bottom"/>
          </w:tcPr>
          <w:p w14:paraId="7D8FE48A" w14:textId="16385C8C" w:rsidR="00554037" w:rsidRPr="00927E97" w:rsidRDefault="00554037" w:rsidP="00554037">
            <w:pPr>
              <w:jc w:val="center"/>
              <w:rPr>
                <w:color w:val="FF0000"/>
                <w:sz w:val="20"/>
                <w:szCs w:val="20"/>
              </w:rPr>
            </w:pPr>
            <w:r w:rsidRPr="00927E97">
              <w:rPr>
                <w:color w:val="000000"/>
                <w:sz w:val="20"/>
                <w:szCs w:val="20"/>
              </w:rPr>
              <w:t>34837</w:t>
            </w:r>
          </w:p>
        </w:tc>
        <w:tc>
          <w:tcPr>
            <w:tcW w:w="1446" w:type="dxa"/>
            <w:tcBorders>
              <w:top w:val="nil"/>
              <w:left w:val="nil"/>
              <w:bottom w:val="single" w:sz="4" w:space="0" w:color="auto"/>
              <w:right w:val="single" w:sz="4" w:space="0" w:color="auto"/>
            </w:tcBorders>
            <w:shd w:val="clear" w:color="auto" w:fill="auto"/>
            <w:noWrap/>
            <w:vAlign w:val="bottom"/>
          </w:tcPr>
          <w:p w14:paraId="143F7FB7" w14:textId="27EBCBB3" w:rsidR="00554037" w:rsidRPr="00927E97" w:rsidRDefault="00554037" w:rsidP="00554037">
            <w:pPr>
              <w:jc w:val="center"/>
              <w:rPr>
                <w:color w:val="FF0000"/>
                <w:sz w:val="20"/>
                <w:szCs w:val="20"/>
              </w:rPr>
            </w:pPr>
            <w:r w:rsidRPr="00927E97">
              <w:rPr>
                <w:color w:val="000000"/>
                <w:sz w:val="20"/>
                <w:szCs w:val="20"/>
              </w:rPr>
              <w:t>92.7%</w:t>
            </w:r>
          </w:p>
        </w:tc>
        <w:tc>
          <w:tcPr>
            <w:tcW w:w="1559" w:type="dxa"/>
            <w:tcBorders>
              <w:top w:val="nil"/>
              <w:left w:val="nil"/>
              <w:bottom w:val="single" w:sz="4" w:space="0" w:color="auto"/>
              <w:right w:val="single" w:sz="4" w:space="0" w:color="auto"/>
            </w:tcBorders>
            <w:shd w:val="clear" w:color="auto" w:fill="auto"/>
            <w:noWrap/>
            <w:vAlign w:val="bottom"/>
          </w:tcPr>
          <w:p w14:paraId="63135370" w14:textId="3DEA57C7" w:rsidR="00554037" w:rsidRPr="00927E97" w:rsidRDefault="00554037" w:rsidP="00554037">
            <w:pPr>
              <w:jc w:val="center"/>
              <w:rPr>
                <w:color w:val="FF0000"/>
                <w:sz w:val="20"/>
                <w:szCs w:val="20"/>
              </w:rPr>
            </w:pPr>
            <w:r w:rsidRPr="00927E97">
              <w:rPr>
                <w:color w:val="000000"/>
                <w:sz w:val="20"/>
                <w:szCs w:val="20"/>
              </w:rPr>
              <w:t>4194</w:t>
            </w:r>
          </w:p>
        </w:tc>
        <w:tc>
          <w:tcPr>
            <w:tcW w:w="1560" w:type="dxa"/>
            <w:tcBorders>
              <w:top w:val="nil"/>
              <w:left w:val="nil"/>
              <w:bottom w:val="single" w:sz="4" w:space="0" w:color="auto"/>
              <w:right w:val="single" w:sz="4" w:space="0" w:color="auto"/>
            </w:tcBorders>
            <w:shd w:val="clear" w:color="auto" w:fill="auto"/>
            <w:noWrap/>
            <w:vAlign w:val="bottom"/>
          </w:tcPr>
          <w:p w14:paraId="7774E639" w14:textId="577ED315" w:rsidR="00554037" w:rsidRPr="00927E97" w:rsidRDefault="00554037" w:rsidP="00554037">
            <w:pPr>
              <w:jc w:val="center"/>
              <w:rPr>
                <w:color w:val="FF0000"/>
                <w:sz w:val="20"/>
                <w:szCs w:val="20"/>
              </w:rPr>
            </w:pPr>
            <w:r w:rsidRPr="00927E97">
              <w:rPr>
                <w:color w:val="000000"/>
                <w:sz w:val="20"/>
                <w:szCs w:val="20"/>
              </w:rPr>
              <w:t>12.0%</w:t>
            </w:r>
          </w:p>
        </w:tc>
        <w:tc>
          <w:tcPr>
            <w:tcW w:w="1417" w:type="dxa"/>
            <w:tcBorders>
              <w:top w:val="nil"/>
              <w:left w:val="nil"/>
              <w:bottom w:val="single" w:sz="4" w:space="0" w:color="auto"/>
              <w:right w:val="single" w:sz="4" w:space="0" w:color="auto"/>
            </w:tcBorders>
            <w:shd w:val="clear" w:color="auto" w:fill="auto"/>
            <w:noWrap/>
            <w:vAlign w:val="bottom"/>
          </w:tcPr>
          <w:p w14:paraId="5AB1002F" w14:textId="134DE24F" w:rsidR="00554037" w:rsidRPr="00927E97" w:rsidRDefault="00554037" w:rsidP="00554037">
            <w:pPr>
              <w:jc w:val="center"/>
              <w:rPr>
                <w:color w:val="FF0000"/>
                <w:sz w:val="20"/>
                <w:szCs w:val="20"/>
              </w:rPr>
            </w:pPr>
            <w:r w:rsidRPr="00927E97">
              <w:rPr>
                <w:color w:val="000000"/>
                <w:sz w:val="20"/>
                <w:szCs w:val="20"/>
              </w:rPr>
              <w:t>472</w:t>
            </w:r>
          </w:p>
        </w:tc>
        <w:tc>
          <w:tcPr>
            <w:tcW w:w="1701" w:type="dxa"/>
            <w:tcBorders>
              <w:top w:val="nil"/>
              <w:left w:val="nil"/>
              <w:bottom w:val="single" w:sz="4" w:space="0" w:color="auto"/>
              <w:right w:val="single" w:sz="4" w:space="0" w:color="auto"/>
            </w:tcBorders>
            <w:shd w:val="clear" w:color="auto" w:fill="auto"/>
            <w:noWrap/>
            <w:vAlign w:val="bottom"/>
          </w:tcPr>
          <w:p w14:paraId="5360DF11" w14:textId="5EF2B314" w:rsidR="00554037" w:rsidRPr="00927E97" w:rsidRDefault="00554037" w:rsidP="00554037">
            <w:pPr>
              <w:jc w:val="center"/>
              <w:rPr>
                <w:color w:val="FF0000"/>
                <w:sz w:val="20"/>
                <w:szCs w:val="20"/>
              </w:rPr>
            </w:pPr>
            <w:r w:rsidRPr="00927E97">
              <w:rPr>
                <w:color w:val="000000"/>
                <w:sz w:val="20"/>
                <w:szCs w:val="20"/>
              </w:rPr>
              <w:t>11.3%</w:t>
            </w:r>
          </w:p>
        </w:tc>
      </w:tr>
      <w:tr w:rsidR="00554037" w:rsidRPr="00927E97" w14:paraId="1EF47D98" w14:textId="77777777" w:rsidTr="00116C92">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190AC722" w14:textId="1142A30B" w:rsidR="00554037" w:rsidRPr="00927E97" w:rsidRDefault="00554037" w:rsidP="00554037">
            <w:pPr>
              <w:rPr>
                <w:b/>
                <w:color w:val="FF0000"/>
                <w:sz w:val="20"/>
                <w:szCs w:val="20"/>
              </w:rPr>
            </w:pPr>
            <w:r w:rsidRPr="00927E97">
              <w:rPr>
                <w:color w:val="000000"/>
                <w:sz w:val="20"/>
                <w:szCs w:val="20"/>
              </w:rPr>
              <w:t>Lesbian and Gay</w:t>
            </w:r>
          </w:p>
        </w:tc>
        <w:tc>
          <w:tcPr>
            <w:tcW w:w="1559" w:type="dxa"/>
            <w:tcBorders>
              <w:top w:val="nil"/>
              <w:left w:val="nil"/>
              <w:bottom w:val="single" w:sz="4" w:space="0" w:color="auto"/>
              <w:right w:val="single" w:sz="4" w:space="0" w:color="auto"/>
            </w:tcBorders>
            <w:shd w:val="clear" w:color="auto" w:fill="auto"/>
            <w:noWrap/>
            <w:vAlign w:val="bottom"/>
          </w:tcPr>
          <w:p w14:paraId="4D86145B" w14:textId="70B23B68" w:rsidR="00554037" w:rsidRPr="00927E97" w:rsidRDefault="00554037" w:rsidP="00554037">
            <w:pPr>
              <w:jc w:val="center"/>
              <w:rPr>
                <w:color w:val="FF0000"/>
                <w:sz w:val="20"/>
                <w:szCs w:val="20"/>
              </w:rPr>
            </w:pPr>
            <w:r w:rsidRPr="00927E97">
              <w:rPr>
                <w:color w:val="000000"/>
                <w:sz w:val="20"/>
                <w:szCs w:val="20"/>
              </w:rPr>
              <w:t>487</w:t>
            </w:r>
          </w:p>
        </w:tc>
        <w:tc>
          <w:tcPr>
            <w:tcW w:w="1446" w:type="dxa"/>
            <w:tcBorders>
              <w:top w:val="nil"/>
              <w:left w:val="nil"/>
              <w:bottom w:val="single" w:sz="4" w:space="0" w:color="auto"/>
              <w:right w:val="single" w:sz="4" w:space="0" w:color="auto"/>
            </w:tcBorders>
            <w:shd w:val="clear" w:color="auto" w:fill="auto"/>
            <w:noWrap/>
            <w:vAlign w:val="bottom"/>
          </w:tcPr>
          <w:p w14:paraId="2BC7B8F5" w14:textId="46C80506" w:rsidR="00554037" w:rsidRPr="00927E97" w:rsidRDefault="00554037" w:rsidP="00554037">
            <w:pPr>
              <w:jc w:val="center"/>
              <w:rPr>
                <w:color w:val="FF0000"/>
                <w:sz w:val="20"/>
                <w:szCs w:val="20"/>
              </w:rPr>
            </w:pPr>
            <w:r w:rsidRPr="00927E97">
              <w:rPr>
                <w:color w:val="000000"/>
                <w:sz w:val="20"/>
                <w:szCs w:val="20"/>
              </w:rPr>
              <w:t>1.3%</w:t>
            </w:r>
          </w:p>
        </w:tc>
        <w:tc>
          <w:tcPr>
            <w:tcW w:w="1559" w:type="dxa"/>
            <w:tcBorders>
              <w:top w:val="nil"/>
              <w:left w:val="nil"/>
              <w:bottom w:val="single" w:sz="4" w:space="0" w:color="auto"/>
              <w:right w:val="single" w:sz="4" w:space="0" w:color="auto"/>
            </w:tcBorders>
            <w:shd w:val="clear" w:color="auto" w:fill="auto"/>
            <w:noWrap/>
            <w:vAlign w:val="bottom"/>
          </w:tcPr>
          <w:p w14:paraId="280F56F0" w14:textId="73C4E463" w:rsidR="00554037" w:rsidRPr="00927E97" w:rsidRDefault="00554037" w:rsidP="00554037">
            <w:pPr>
              <w:jc w:val="center"/>
              <w:rPr>
                <w:color w:val="FF0000"/>
                <w:sz w:val="20"/>
                <w:szCs w:val="20"/>
              </w:rPr>
            </w:pPr>
            <w:r w:rsidRPr="00927E97">
              <w:rPr>
                <w:color w:val="000000"/>
                <w:sz w:val="20"/>
                <w:szCs w:val="20"/>
              </w:rPr>
              <w:t>102</w:t>
            </w:r>
          </w:p>
        </w:tc>
        <w:tc>
          <w:tcPr>
            <w:tcW w:w="1560" w:type="dxa"/>
            <w:tcBorders>
              <w:top w:val="nil"/>
              <w:left w:val="nil"/>
              <w:bottom w:val="single" w:sz="4" w:space="0" w:color="auto"/>
              <w:right w:val="single" w:sz="4" w:space="0" w:color="auto"/>
            </w:tcBorders>
            <w:shd w:val="clear" w:color="auto" w:fill="auto"/>
            <w:noWrap/>
            <w:vAlign w:val="bottom"/>
          </w:tcPr>
          <w:p w14:paraId="6F86F70C" w14:textId="74CAD1B0" w:rsidR="00554037" w:rsidRPr="00927E97" w:rsidRDefault="00554037" w:rsidP="00554037">
            <w:pPr>
              <w:jc w:val="center"/>
              <w:rPr>
                <w:color w:val="FF0000"/>
                <w:sz w:val="20"/>
                <w:szCs w:val="20"/>
              </w:rPr>
            </w:pPr>
            <w:r w:rsidRPr="00927E97">
              <w:rPr>
                <w:color w:val="000000"/>
                <w:sz w:val="20"/>
                <w:szCs w:val="20"/>
              </w:rPr>
              <w:t>20.9%</w:t>
            </w:r>
          </w:p>
        </w:tc>
        <w:tc>
          <w:tcPr>
            <w:tcW w:w="1417" w:type="dxa"/>
            <w:tcBorders>
              <w:top w:val="nil"/>
              <w:left w:val="nil"/>
              <w:bottom w:val="single" w:sz="4" w:space="0" w:color="auto"/>
              <w:right w:val="single" w:sz="4" w:space="0" w:color="auto"/>
            </w:tcBorders>
            <w:shd w:val="clear" w:color="auto" w:fill="auto"/>
            <w:noWrap/>
            <w:vAlign w:val="bottom"/>
          </w:tcPr>
          <w:p w14:paraId="27C07A9A" w14:textId="2ED7D3A7" w:rsidR="00554037" w:rsidRPr="00927E97" w:rsidRDefault="00554037" w:rsidP="00554037">
            <w:pPr>
              <w:jc w:val="center"/>
              <w:rPr>
                <w:color w:val="FF0000"/>
                <w:sz w:val="20"/>
                <w:szCs w:val="20"/>
              </w:rPr>
            </w:pPr>
            <w:r w:rsidRPr="00927E97">
              <w:rPr>
                <w:color w:val="000000"/>
                <w:sz w:val="20"/>
                <w:szCs w:val="20"/>
              </w:rPr>
              <w:t>9</w:t>
            </w:r>
          </w:p>
        </w:tc>
        <w:tc>
          <w:tcPr>
            <w:tcW w:w="1701" w:type="dxa"/>
            <w:tcBorders>
              <w:top w:val="nil"/>
              <w:left w:val="nil"/>
              <w:bottom w:val="single" w:sz="4" w:space="0" w:color="auto"/>
              <w:right w:val="single" w:sz="4" w:space="0" w:color="auto"/>
            </w:tcBorders>
            <w:shd w:val="clear" w:color="auto" w:fill="auto"/>
            <w:noWrap/>
            <w:vAlign w:val="bottom"/>
          </w:tcPr>
          <w:p w14:paraId="1E2C2783" w14:textId="1F4D9B35" w:rsidR="00554037" w:rsidRPr="00927E97" w:rsidRDefault="00554037" w:rsidP="00554037">
            <w:pPr>
              <w:jc w:val="center"/>
              <w:rPr>
                <w:color w:val="FF0000"/>
                <w:sz w:val="20"/>
                <w:szCs w:val="20"/>
              </w:rPr>
            </w:pPr>
            <w:r w:rsidRPr="00927E97">
              <w:rPr>
                <w:color w:val="000000"/>
                <w:sz w:val="20"/>
                <w:szCs w:val="20"/>
              </w:rPr>
              <w:t>8.8%</w:t>
            </w:r>
          </w:p>
        </w:tc>
      </w:tr>
      <w:tr w:rsidR="00554037" w:rsidRPr="00927E97" w14:paraId="22CD07CA" w14:textId="77777777" w:rsidTr="00116C92">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2483021E" w14:textId="082CE9CA" w:rsidR="00554037" w:rsidRPr="00927E97" w:rsidRDefault="00554037" w:rsidP="00554037">
            <w:pPr>
              <w:rPr>
                <w:b/>
                <w:color w:val="FF0000"/>
                <w:sz w:val="20"/>
                <w:szCs w:val="20"/>
              </w:rPr>
            </w:pPr>
            <w:r w:rsidRPr="00927E97">
              <w:rPr>
                <w:color w:val="000000"/>
                <w:sz w:val="20"/>
                <w:szCs w:val="20"/>
              </w:rPr>
              <w:t>Bisexual</w:t>
            </w:r>
          </w:p>
        </w:tc>
        <w:tc>
          <w:tcPr>
            <w:tcW w:w="1559" w:type="dxa"/>
            <w:tcBorders>
              <w:top w:val="nil"/>
              <w:left w:val="nil"/>
              <w:bottom w:val="single" w:sz="4" w:space="0" w:color="auto"/>
              <w:right w:val="single" w:sz="4" w:space="0" w:color="auto"/>
            </w:tcBorders>
            <w:shd w:val="clear" w:color="auto" w:fill="auto"/>
            <w:noWrap/>
            <w:vAlign w:val="bottom"/>
          </w:tcPr>
          <w:p w14:paraId="50F500D4" w14:textId="432166C5" w:rsidR="00554037" w:rsidRPr="00927E97" w:rsidRDefault="00554037" w:rsidP="00554037">
            <w:pPr>
              <w:jc w:val="center"/>
              <w:rPr>
                <w:color w:val="FF0000"/>
                <w:sz w:val="20"/>
                <w:szCs w:val="20"/>
              </w:rPr>
            </w:pPr>
            <w:r w:rsidRPr="00927E97">
              <w:rPr>
                <w:color w:val="000000"/>
                <w:sz w:val="20"/>
                <w:szCs w:val="20"/>
              </w:rPr>
              <w:t>766</w:t>
            </w:r>
          </w:p>
        </w:tc>
        <w:tc>
          <w:tcPr>
            <w:tcW w:w="1446" w:type="dxa"/>
            <w:tcBorders>
              <w:top w:val="nil"/>
              <w:left w:val="nil"/>
              <w:bottom w:val="single" w:sz="4" w:space="0" w:color="auto"/>
              <w:right w:val="single" w:sz="4" w:space="0" w:color="auto"/>
            </w:tcBorders>
            <w:shd w:val="clear" w:color="auto" w:fill="auto"/>
            <w:noWrap/>
            <w:vAlign w:val="bottom"/>
          </w:tcPr>
          <w:p w14:paraId="622DAD3D" w14:textId="39AC5144" w:rsidR="00554037" w:rsidRPr="00927E97" w:rsidRDefault="00554037" w:rsidP="00554037">
            <w:pPr>
              <w:jc w:val="center"/>
              <w:rPr>
                <w:color w:val="FF0000"/>
                <w:sz w:val="20"/>
                <w:szCs w:val="20"/>
              </w:rPr>
            </w:pPr>
            <w:r w:rsidRPr="00927E97">
              <w:rPr>
                <w:color w:val="000000"/>
                <w:sz w:val="20"/>
                <w:szCs w:val="20"/>
              </w:rPr>
              <w:t>2.0%</w:t>
            </w:r>
          </w:p>
        </w:tc>
        <w:tc>
          <w:tcPr>
            <w:tcW w:w="1559" w:type="dxa"/>
            <w:tcBorders>
              <w:top w:val="nil"/>
              <w:left w:val="nil"/>
              <w:bottom w:val="single" w:sz="4" w:space="0" w:color="auto"/>
              <w:right w:val="single" w:sz="4" w:space="0" w:color="auto"/>
            </w:tcBorders>
            <w:shd w:val="clear" w:color="auto" w:fill="auto"/>
            <w:noWrap/>
            <w:vAlign w:val="bottom"/>
          </w:tcPr>
          <w:p w14:paraId="0D5BF067" w14:textId="4CCFE445" w:rsidR="00554037" w:rsidRPr="00927E97" w:rsidRDefault="00554037" w:rsidP="00554037">
            <w:pPr>
              <w:jc w:val="center"/>
              <w:rPr>
                <w:color w:val="FF0000"/>
                <w:sz w:val="20"/>
                <w:szCs w:val="20"/>
              </w:rPr>
            </w:pPr>
            <w:r w:rsidRPr="00927E97">
              <w:rPr>
                <w:color w:val="000000"/>
                <w:sz w:val="20"/>
                <w:szCs w:val="20"/>
              </w:rPr>
              <w:t>112</w:t>
            </w:r>
          </w:p>
        </w:tc>
        <w:tc>
          <w:tcPr>
            <w:tcW w:w="1560" w:type="dxa"/>
            <w:tcBorders>
              <w:top w:val="nil"/>
              <w:left w:val="nil"/>
              <w:bottom w:val="single" w:sz="4" w:space="0" w:color="auto"/>
              <w:right w:val="single" w:sz="4" w:space="0" w:color="auto"/>
            </w:tcBorders>
            <w:shd w:val="clear" w:color="auto" w:fill="auto"/>
            <w:noWrap/>
            <w:vAlign w:val="bottom"/>
          </w:tcPr>
          <w:p w14:paraId="1B2260D5" w14:textId="4D8BA473" w:rsidR="00554037" w:rsidRPr="00927E97" w:rsidRDefault="00554037" w:rsidP="00554037">
            <w:pPr>
              <w:jc w:val="center"/>
              <w:rPr>
                <w:color w:val="FF0000"/>
                <w:sz w:val="20"/>
                <w:szCs w:val="20"/>
              </w:rPr>
            </w:pPr>
            <w:r w:rsidRPr="00927E97">
              <w:rPr>
                <w:color w:val="000000"/>
                <w:sz w:val="20"/>
                <w:szCs w:val="20"/>
              </w:rPr>
              <w:t>14.6%</w:t>
            </w:r>
          </w:p>
        </w:tc>
        <w:tc>
          <w:tcPr>
            <w:tcW w:w="1417" w:type="dxa"/>
            <w:tcBorders>
              <w:top w:val="nil"/>
              <w:left w:val="nil"/>
              <w:bottom w:val="single" w:sz="4" w:space="0" w:color="auto"/>
              <w:right w:val="single" w:sz="4" w:space="0" w:color="auto"/>
            </w:tcBorders>
            <w:shd w:val="clear" w:color="auto" w:fill="auto"/>
            <w:noWrap/>
            <w:vAlign w:val="bottom"/>
          </w:tcPr>
          <w:p w14:paraId="10E994D0" w14:textId="41F66EEF" w:rsidR="00554037" w:rsidRPr="00927E97" w:rsidRDefault="00554037" w:rsidP="00554037">
            <w:pPr>
              <w:jc w:val="center"/>
              <w:rPr>
                <w:color w:val="FF0000"/>
                <w:sz w:val="20"/>
                <w:szCs w:val="20"/>
              </w:rPr>
            </w:pPr>
            <w:r w:rsidRPr="00927E97">
              <w:rPr>
                <w:color w:val="000000"/>
                <w:sz w:val="20"/>
                <w:szCs w:val="20"/>
              </w:rPr>
              <w:t>10</w:t>
            </w:r>
          </w:p>
        </w:tc>
        <w:tc>
          <w:tcPr>
            <w:tcW w:w="1701" w:type="dxa"/>
            <w:tcBorders>
              <w:top w:val="nil"/>
              <w:left w:val="nil"/>
              <w:bottom w:val="single" w:sz="4" w:space="0" w:color="auto"/>
              <w:right w:val="single" w:sz="4" w:space="0" w:color="auto"/>
            </w:tcBorders>
            <w:shd w:val="clear" w:color="auto" w:fill="auto"/>
            <w:noWrap/>
            <w:vAlign w:val="bottom"/>
          </w:tcPr>
          <w:p w14:paraId="6BFEA356" w14:textId="00D3B61F" w:rsidR="00554037" w:rsidRPr="00927E97" w:rsidRDefault="00554037" w:rsidP="00554037">
            <w:pPr>
              <w:jc w:val="center"/>
              <w:rPr>
                <w:color w:val="FF0000"/>
                <w:sz w:val="20"/>
                <w:szCs w:val="20"/>
              </w:rPr>
            </w:pPr>
            <w:r w:rsidRPr="00927E97">
              <w:rPr>
                <w:color w:val="000000"/>
                <w:sz w:val="20"/>
                <w:szCs w:val="20"/>
              </w:rPr>
              <w:t>8.9%</w:t>
            </w:r>
          </w:p>
        </w:tc>
      </w:tr>
      <w:tr w:rsidR="00554037" w:rsidRPr="00927E97" w14:paraId="42BE6C4E" w14:textId="77777777" w:rsidTr="00116C92">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2EB09970" w14:textId="41E45969" w:rsidR="00554037" w:rsidRPr="00927E97" w:rsidRDefault="00554037" w:rsidP="00554037">
            <w:pPr>
              <w:rPr>
                <w:b/>
                <w:color w:val="FF0000"/>
                <w:sz w:val="20"/>
                <w:szCs w:val="20"/>
              </w:rPr>
            </w:pPr>
            <w:r w:rsidRPr="00927E97">
              <w:rPr>
                <w:color w:val="000000"/>
                <w:sz w:val="20"/>
                <w:szCs w:val="20"/>
              </w:rPr>
              <w:t>Unknown</w:t>
            </w:r>
          </w:p>
        </w:tc>
        <w:tc>
          <w:tcPr>
            <w:tcW w:w="1559" w:type="dxa"/>
            <w:tcBorders>
              <w:top w:val="nil"/>
              <w:left w:val="nil"/>
              <w:bottom w:val="single" w:sz="4" w:space="0" w:color="auto"/>
              <w:right w:val="single" w:sz="4" w:space="0" w:color="auto"/>
            </w:tcBorders>
            <w:shd w:val="clear" w:color="auto" w:fill="auto"/>
            <w:noWrap/>
            <w:vAlign w:val="bottom"/>
          </w:tcPr>
          <w:p w14:paraId="47FB3B59" w14:textId="6AF99F7E" w:rsidR="00554037" w:rsidRPr="00927E97" w:rsidRDefault="00554037" w:rsidP="00554037">
            <w:pPr>
              <w:jc w:val="center"/>
              <w:rPr>
                <w:color w:val="FF0000"/>
                <w:sz w:val="20"/>
                <w:szCs w:val="20"/>
              </w:rPr>
            </w:pPr>
            <w:r w:rsidRPr="00927E97">
              <w:rPr>
                <w:color w:val="000000"/>
                <w:sz w:val="20"/>
                <w:szCs w:val="20"/>
              </w:rPr>
              <w:t>1472</w:t>
            </w:r>
          </w:p>
        </w:tc>
        <w:tc>
          <w:tcPr>
            <w:tcW w:w="1446" w:type="dxa"/>
            <w:tcBorders>
              <w:top w:val="nil"/>
              <w:left w:val="nil"/>
              <w:bottom w:val="single" w:sz="4" w:space="0" w:color="auto"/>
              <w:right w:val="single" w:sz="4" w:space="0" w:color="auto"/>
            </w:tcBorders>
            <w:shd w:val="clear" w:color="auto" w:fill="auto"/>
            <w:noWrap/>
            <w:vAlign w:val="bottom"/>
          </w:tcPr>
          <w:p w14:paraId="0C20A11F" w14:textId="19CA655D" w:rsidR="00554037" w:rsidRPr="00927E97" w:rsidRDefault="00554037" w:rsidP="00554037">
            <w:pPr>
              <w:jc w:val="center"/>
              <w:rPr>
                <w:color w:val="FF0000"/>
                <w:sz w:val="20"/>
                <w:szCs w:val="20"/>
              </w:rPr>
            </w:pPr>
            <w:r w:rsidRPr="00927E97">
              <w:rPr>
                <w:color w:val="000000"/>
                <w:sz w:val="20"/>
                <w:szCs w:val="20"/>
              </w:rPr>
              <w:t>3.9%</w:t>
            </w:r>
          </w:p>
        </w:tc>
        <w:tc>
          <w:tcPr>
            <w:tcW w:w="1559" w:type="dxa"/>
            <w:tcBorders>
              <w:top w:val="nil"/>
              <w:left w:val="nil"/>
              <w:bottom w:val="single" w:sz="4" w:space="0" w:color="auto"/>
              <w:right w:val="single" w:sz="4" w:space="0" w:color="auto"/>
            </w:tcBorders>
            <w:shd w:val="clear" w:color="auto" w:fill="auto"/>
            <w:noWrap/>
            <w:vAlign w:val="bottom"/>
          </w:tcPr>
          <w:p w14:paraId="5AD1E94B" w14:textId="722AE095" w:rsidR="00554037" w:rsidRPr="00927E97" w:rsidRDefault="00554037" w:rsidP="00554037">
            <w:pPr>
              <w:jc w:val="center"/>
              <w:rPr>
                <w:color w:val="FF0000"/>
                <w:sz w:val="20"/>
                <w:szCs w:val="20"/>
              </w:rPr>
            </w:pPr>
            <w:r w:rsidRPr="00927E97">
              <w:rPr>
                <w:color w:val="000000"/>
                <w:sz w:val="20"/>
                <w:szCs w:val="20"/>
              </w:rPr>
              <w:t>196</w:t>
            </w:r>
          </w:p>
        </w:tc>
        <w:tc>
          <w:tcPr>
            <w:tcW w:w="1560" w:type="dxa"/>
            <w:tcBorders>
              <w:top w:val="nil"/>
              <w:left w:val="nil"/>
              <w:bottom w:val="single" w:sz="4" w:space="0" w:color="auto"/>
              <w:right w:val="single" w:sz="4" w:space="0" w:color="auto"/>
            </w:tcBorders>
            <w:shd w:val="clear" w:color="auto" w:fill="auto"/>
            <w:noWrap/>
            <w:vAlign w:val="bottom"/>
          </w:tcPr>
          <w:p w14:paraId="41EFC394" w14:textId="1FC75A2F" w:rsidR="00554037" w:rsidRPr="00927E97" w:rsidRDefault="00554037" w:rsidP="00554037">
            <w:pPr>
              <w:jc w:val="center"/>
              <w:rPr>
                <w:color w:val="FF0000"/>
                <w:sz w:val="20"/>
                <w:szCs w:val="20"/>
              </w:rPr>
            </w:pPr>
            <w:r w:rsidRPr="00927E97">
              <w:rPr>
                <w:color w:val="000000"/>
                <w:sz w:val="20"/>
                <w:szCs w:val="20"/>
              </w:rPr>
              <w:t>13.3%</w:t>
            </w:r>
          </w:p>
        </w:tc>
        <w:tc>
          <w:tcPr>
            <w:tcW w:w="1417" w:type="dxa"/>
            <w:tcBorders>
              <w:top w:val="nil"/>
              <w:left w:val="nil"/>
              <w:bottom w:val="single" w:sz="4" w:space="0" w:color="auto"/>
              <w:right w:val="single" w:sz="4" w:space="0" w:color="auto"/>
            </w:tcBorders>
            <w:shd w:val="clear" w:color="auto" w:fill="auto"/>
            <w:noWrap/>
            <w:vAlign w:val="bottom"/>
          </w:tcPr>
          <w:p w14:paraId="262EDCBC" w14:textId="285C8D2B" w:rsidR="00554037" w:rsidRPr="00927E97" w:rsidRDefault="00554037" w:rsidP="00554037">
            <w:pPr>
              <w:jc w:val="center"/>
              <w:rPr>
                <w:color w:val="FF0000"/>
                <w:sz w:val="20"/>
                <w:szCs w:val="20"/>
              </w:rPr>
            </w:pPr>
            <w:r w:rsidRPr="00927E97">
              <w:rPr>
                <w:color w:val="000000"/>
                <w:sz w:val="20"/>
                <w:szCs w:val="20"/>
              </w:rPr>
              <w:t>62</w:t>
            </w:r>
          </w:p>
        </w:tc>
        <w:tc>
          <w:tcPr>
            <w:tcW w:w="1701" w:type="dxa"/>
            <w:tcBorders>
              <w:top w:val="nil"/>
              <w:left w:val="nil"/>
              <w:bottom w:val="single" w:sz="4" w:space="0" w:color="auto"/>
              <w:right w:val="single" w:sz="4" w:space="0" w:color="auto"/>
            </w:tcBorders>
            <w:shd w:val="clear" w:color="auto" w:fill="auto"/>
            <w:noWrap/>
            <w:vAlign w:val="bottom"/>
          </w:tcPr>
          <w:p w14:paraId="6ED6D536" w14:textId="05B0386C" w:rsidR="00554037" w:rsidRPr="00927E97" w:rsidRDefault="00554037" w:rsidP="00554037">
            <w:pPr>
              <w:jc w:val="center"/>
              <w:rPr>
                <w:color w:val="FF0000"/>
                <w:sz w:val="20"/>
                <w:szCs w:val="20"/>
              </w:rPr>
            </w:pPr>
            <w:r w:rsidRPr="00927E97">
              <w:rPr>
                <w:color w:val="000000"/>
                <w:sz w:val="20"/>
                <w:szCs w:val="20"/>
              </w:rPr>
              <w:t>31.6%</w:t>
            </w:r>
          </w:p>
        </w:tc>
      </w:tr>
      <w:tr w:rsidR="00554037" w:rsidRPr="00927E97" w14:paraId="08EAADB1" w14:textId="77777777" w:rsidTr="00116C92">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bottom"/>
            <w:hideMark/>
          </w:tcPr>
          <w:p w14:paraId="4E095409" w14:textId="181CA752" w:rsidR="00554037" w:rsidRPr="00927E97" w:rsidRDefault="00554037" w:rsidP="00554037">
            <w:pPr>
              <w:rPr>
                <w:b/>
                <w:bCs/>
                <w:color w:val="FF0000"/>
                <w:sz w:val="20"/>
                <w:szCs w:val="20"/>
              </w:rPr>
            </w:pPr>
            <w:r w:rsidRPr="00927E97">
              <w:rPr>
                <w:b/>
                <w:bCs/>
                <w:color w:val="000000"/>
                <w:sz w:val="20"/>
                <w:szCs w:val="20"/>
              </w:rPr>
              <w:t>Total</w:t>
            </w:r>
          </w:p>
        </w:tc>
        <w:tc>
          <w:tcPr>
            <w:tcW w:w="1559" w:type="dxa"/>
            <w:tcBorders>
              <w:top w:val="nil"/>
              <w:left w:val="nil"/>
              <w:bottom w:val="single" w:sz="4" w:space="0" w:color="auto"/>
              <w:right w:val="single" w:sz="4" w:space="0" w:color="auto"/>
            </w:tcBorders>
            <w:shd w:val="clear" w:color="auto" w:fill="auto"/>
            <w:noWrap/>
            <w:vAlign w:val="bottom"/>
          </w:tcPr>
          <w:p w14:paraId="56E9B8E8" w14:textId="5ACA649C" w:rsidR="00554037" w:rsidRPr="00927E97" w:rsidRDefault="00554037" w:rsidP="00554037">
            <w:pPr>
              <w:jc w:val="center"/>
              <w:rPr>
                <w:b/>
                <w:bCs/>
                <w:color w:val="FF0000"/>
                <w:sz w:val="20"/>
                <w:szCs w:val="20"/>
              </w:rPr>
            </w:pPr>
            <w:r w:rsidRPr="00927E97">
              <w:rPr>
                <w:b/>
                <w:bCs/>
                <w:color w:val="000000"/>
                <w:sz w:val="20"/>
                <w:szCs w:val="20"/>
              </w:rPr>
              <w:t>37562</w:t>
            </w:r>
          </w:p>
        </w:tc>
        <w:tc>
          <w:tcPr>
            <w:tcW w:w="1446" w:type="dxa"/>
            <w:tcBorders>
              <w:top w:val="nil"/>
              <w:left w:val="nil"/>
              <w:bottom w:val="single" w:sz="4" w:space="0" w:color="auto"/>
              <w:right w:val="single" w:sz="4" w:space="0" w:color="auto"/>
            </w:tcBorders>
            <w:shd w:val="clear" w:color="auto" w:fill="auto"/>
            <w:noWrap/>
            <w:vAlign w:val="bottom"/>
          </w:tcPr>
          <w:p w14:paraId="5F677BBD" w14:textId="2C342023" w:rsidR="00554037" w:rsidRPr="00927E97" w:rsidRDefault="00554037" w:rsidP="00554037">
            <w:pPr>
              <w:jc w:val="center"/>
              <w:rPr>
                <w:b/>
                <w:bCs/>
                <w:color w:val="FF0000"/>
                <w:sz w:val="20"/>
                <w:szCs w:val="20"/>
              </w:rPr>
            </w:pPr>
            <w:r w:rsidRPr="00927E97">
              <w:rPr>
                <w:b/>
                <w:bCs/>
                <w:color w:val="000000"/>
                <w:sz w:val="20"/>
                <w:szCs w:val="20"/>
              </w:rPr>
              <w:t>100.0%</w:t>
            </w:r>
          </w:p>
        </w:tc>
        <w:tc>
          <w:tcPr>
            <w:tcW w:w="1559" w:type="dxa"/>
            <w:tcBorders>
              <w:top w:val="nil"/>
              <w:left w:val="nil"/>
              <w:bottom w:val="single" w:sz="4" w:space="0" w:color="auto"/>
              <w:right w:val="single" w:sz="4" w:space="0" w:color="auto"/>
            </w:tcBorders>
            <w:shd w:val="clear" w:color="auto" w:fill="auto"/>
            <w:noWrap/>
            <w:vAlign w:val="bottom"/>
          </w:tcPr>
          <w:p w14:paraId="2002EB3D" w14:textId="2FD4FCA4" w:rsidR="00554037" w:rsidRPr="00927E97" w:rsidRDefault="00554037" w:rsidP="00554037">
            <w:pPr>
              <w:jc w:val="center"/>
              <w:rPr>
                <w:b/>
                <w:bCs/>
                <w:color w:val="FF0000"/>
                <w:sz w:val="20"/>
                <w:szCs w:val="20"/>
              </w:rPr>
            </w:pPr>
            <w:r w:rsidRPr="00927E97">
              <w:rPr>
                <w:b/>
                <w:bCs/>
                <w:color w:val="000000"/>
                <w:sz w:val="20"/>
                <w:szCs w:val="20"/>
              </w:rPr>
              <w:t>4604</w:t>
            </w:r>
          </w:p>
        </w:tc>
        <w:tc>
          <w:tcPr>
            <w:tcW w:w="1560" w:type="dxa"/>
            <w:tcBorders>
              <w:top w:val="nil"/>
              <w:left w:val="nil"/>
              <w:bottom w:val="single" w:sz="4" w:space="0" w:color="auto"/>
              <w:right w:val="single" w:sz="4" w:space="0" w:color="auto"/>
            </w:tcBorders>
            <w:shd w:val="clear" w:color="auto" w:fill="auto"/>
            <w:noWrap/>
            <w:vAlign w:val="bottom"/>
          </w:tcPr>
          <w:p w14:paraId="2B073404" w14:textId="52F33488" w:rsidR="00554037" w:rsidRPr="00927E97" w:rsidRDefault="00554037" w:rsidP="00554037">
            <w:pPr>
              <w:jc w:val="center"/>
              <w:rPr>
                <w:b/>
                <w:bCs/>
                <w:color w:val="FF0000"/>
                <w:sz w:val="20"/>
                <w:szCs w:val="20"/>
              </w:rPr>
            </w:pPr>
            <w:r w:rsidRPr="00927E97">
              <w:rPr>
                <w:b/>
                <w:bCs/>
                <w:color w:val="000000"/>
                <w:sz w:val="20"/>
                <w:szCs w:val="20"/>
              </w:rPr>
              <w:t>12.3%</w:t>
            </w:r>
          </w:p>
        </w:tc>
        <w:tc>
          <w:tcPr>
            <w:tcW w:w="1417" w:type="dxa"/>
            <w:tcBorders>
              <w:top w:val="nil"/>
              <w:left w:val="nil"/>
              <w:bottom w:val="single" w:sz="4" w:space="0" w:color="auto"/>
              <w:right w:val="single" w:sz="4" w:space="0" w:color="auto"/>
            </w:tcBorders>
            <w:shd w:val="clear" w:color="auto" w:fill="auto"/>
            <w:noWrap/>
            <w:vAlign w:val="bottom"/>
          </w:tcPr>
          <w:p w14:paraId="4E63416A" w14:textId="5D9918B3" w:rsidR="00554037" w:rsidRPr="00927E97" w:rsidRDefault="00554037" w:rsidP="00554037">
            <w:pPr>
              <w:jc w:val="center"/>
              <w:rPr>
                <w:b/>
                <w:bCs/>
                <w:color w:val="FF0000"/>
                <w:sz w:val="20"/>
                <w:szCs w:val="20"/>
              </w:rPr>
            </w:pPr>
            <w:r w:rsidRPr="00927E97">
              <w:rPr>
                <w:b/>
                <w:bCs/>
                <w:color w:val="000000"/>
                <w:sz w:val="20"/>
                <w:szCs w:val="20"/>
              </w:rPr>
              <w:t>553</w:t>
            </w:r>
          </w:p>
        </w:tc>
        <w:tc>
          <w:tcPr>
            <w:tcW w:w="1701" w:type="dxa"/>
            <w:tcBorders>
              <w:top w:val="nil"/>
              <w:left w:val="nil"/>
              <w:bottom w:val="single" w:sz="4" w:space="0" w:color="auto"/>
              <w:right w:val="single" w:sz="4" w:space="0" w:color="auto"/>
            </w:tcBorders>
            <w:shd w:val="clear" w:color="auto" w:fill="auto"/>
            <w:noWrap/>
            <w:vAlign w:val="bottom"/>
          </w:tcPr>
          <w:p w14:paraId="50D14FAE" w14:textId="4764B1D2" w:rsidR="00554037" w:rsidRPr="00927E97" w:rsidRDefault="00554037" w:rsidP="00554037">
            <w:pPr>
              <w:jc w:val="center"/>
              <w:rPr>
                <w:b/>
                <w:bCs/>
                <w:color w:val="FF0000"/>
                <w:sz w:val="20"/>
                <w:szCs w:val="20"/>
              </w:rPr>
            </w:pPr>
            <w:r w:rsidRPr="00927E97">
              <w:rPr>
                <w:b/>
                <w:bCs/>
                <w:color w:val="000000"/>
                <w:sz w:val="20"/>
                <w:szCs w:val="20"/>
              </w:rPr>
              <w:t>12.0%</w:t>
            </w:r>
          </w:p>
        </w:tc>
      </w:tr>
    </w:tbl>
    <w:p w14:paraId="2E160CDC" w14:textId="77777777" w:rsidR="00DD242B" w:rsidRPr="00DF5825" w:rsidRDefault="00DD242B">
      <w:pPr>
        <w:rPr>
          <w:color w:val="FF0000"/>
        </w:rPr>
      </w:pPr>
    </w:p>
    <w:p w14:paraId="1EF8182F" w14:textId="4AA76CDF" w:rsidR="00DD242B" w:rsidRPr="00554037" w:rsidRDefault="00554037" w:rsidP="00825040">
      <w:pPr>
        <w:jc w:val="both"/>
      </w:pPr>
      <w:r w:rsidRPr="00554037">
        <w:t xml:space="preserve">The proportion of LGB applicants was exactly in line with the 2021 census date for Stockport at 3.3%. </w:t>
      </w:r>
      <w:r w:rsidR="00EB1A8F" w:rsidRPr="00554037">
        <w:t>L</w:t>
      </w:r>
      <w:r w:rsidRPr="00554037">
        <w:t>esbian and gay</w:t>
      </w:r>
      <w:r w:rsidR="00DD242B" w:rsidRPr="00554037">
        <w:t xml:space="preserve"> applicants were significantly more likely to be shortlisted </w:t>
      </w:r>
      <w:r w:rsidRPr="00554037">
        <w:t xml:space="preserve">for interview </w:t>
      </w:r>
      <w:r w:rsidR="00DD242B" w:rsidRPr="00554037">
        <w:t xml:space="preserve">than heterosexual applicants, </w:t>
      </w:r>
      <w:r w:rsidRPr="00554037">
        <w:t>with bisexual applicants at a marginally higher rate. H</w:t>
      </w:r>
      <w:r w:rsidR="00DD242B" w:rsidRPr="00554037">
        <w:t xml:space="preserve">owever, </w:t>
      </w:r>
      <w:r w:rsidR="00EB1A8F" w:rsidRPr="00554037">
        <w:t xml:space="preserve">the relative likelihood </w:t>
      </w:r>
      <w:r w:rsidRPr="00554037">
        <w:t>reverses</w:t>
      </w:r>
      <w:r w:rsidR="00EB1A8F" w:rsidRPr="00554037">
        <w:t xml:space="preserve"> at the appointment stage</w:t>
      </w:r>
      <w:r w:rsidRPr="00554037">
        <w:t>, the difference is marginal and</w:t>
      </w:r>
      <w:r w:rsidR="00EB1A8F" w:rsidRPr="00554037">
        <w:t xml:space="preserve"> the overall numbers are small and not likely to be significant.</w:t>
      </w:r>
    </w:p>
    <w:p w14:paraId="2EC488C2" w14:textId="77777777" w:rsidR="0068488B" w:rsidRPr="00DF5825" w:rsidRDefault="0068488B">
      <w:pPr>
        <w:rPr>
          <w:color w:val="FF0000"/>
        </w:rPr>
      </w:pPr>
    </w:p>
    <w:p w14:paraId="44BF5178" w14:textId="677D45A9" w:rsidR="0068488B" w:rsidRPr="00927E97" w:rsidRDefault="0068488B" w:rsidP="009A4D50">
      <w:pPr>
        <w:spacing w:after="240"/>
        <w:rPr>
          <w:b/>
          <w:color w:val="0070C0"/>
        </w:rPr>
      </w:pPr>
      <w:r w:rsidRPr="00927E97">
        <w:rPr>
          <w:b/>
          <w:color w:val="0070C0"/>
        </w:rPr>
        <w:t xml:space="preserve">Religion or </w:t>
      </w:r>
      <w:r w:rsidR="009A4D50" w:rsidRPr="00927E97">
        <w:rPr>
          <w:b/>
          <w:color w:val="0070C0"/>
        </w:rPr>
        <w:t>B</w:t>
      </w:r>
      <w:r w:rsidRPr="00927E97">
        <w:rPr>
          <w:b/>
          <w:color w:val="0070C0"/>
        </w:rPr>
        <w:t>elief</w:t>
      </w:r>
    </w:p>
    <w:tbl>
      <w:tblPr>
        <w:tblStyle w:val="TableGrid"/>
        <w:tblW w:w="5445" w:type="pct"/>
        <w:jc w:val="center"/>
        <w:tblLook w:val="04A0" w:firstRow="1" w:lastRow="0" w:firstColumn="1" w:lastColumn="0" w:noHBand="0" w:noVBand="1"/>
      </w:tblPr>
      <w:tblGrid>
        <w:gridCol w:w="1508"/>
        <w:gridCol w:w="1639"/>
        <w:gridCol w:w="1838"/>
        <w:gridCol w:w="1523"/>
        <w:gridCol w:w="1664"/>
        <w:gridCol w:w="1394"/>
        <w:gridCol w:w="1782"/>
      </w:tblGrid>
      <w:tr w:rsidR="00717A35" w:rsidRPr="00927E97" w14:paraId="748E8CEC" w14:textId="77777777" w:rsidTr="00717A35">
        <w:trPr>
          <w:trHeight w:val="702"/>
          <w:jc w:val="center"/>
        </w:trPr>
        <w:tc>
          <w:tcPr>
            <w:tcW w:w="66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48D5A1" w14:textId="4097BD19" w:rsidR="00717A35" w:rsidRPr="00927E97" w:rsidRDefault="00717A35" w:rsidP="00717A35">
            <w:pPr>
              <w:rPr>
                <w:b/>
                <w:bCs/>
                <w:color w:val="FF0000"/>
                <w:sz w:val="20"/>
                <w:szCs w:val="20"/>
              </w:rPr>
            </w:pPr>
            <w:r w:rsidRPr="00927E97">
              <w:rPr>
                <w:b/>
                <w:bCs/>
                <w:color w:val="000000"/>
                <w:sz w:val="20"/>
                <w:szCs w:val="20"/>
              </w:rPr>
              <w:t>Religion or belief</w:t>
            </w:r>
          </w:p>
        </w:tc>
        <w:tc>
          <w:tcPr>
            <w:tcW w:w="722" w:type="pct"/>
            <w:tcBorders>
              <w:top w:val="single" w:sz="4" w:space="0" w:color="auto"/>
              <w:left w:val="nil"/>
              <w:bottom w:val="single" w:sz="4" w:space="0" w:color="auto"/>
              <w:right w:val="single" w:sz="4" w:space="0" w:color="auto"/>
            </w:tcBorders>
            <w:shd w:val="clear" w:color="auto" w:fill="BDD6EE" w:themeFill="accent1" w:themeFillTint="66"/>
            <w:hideMark/>
          </w:tcPr>
          <w:p w14:paraId="7538418D" w14:textId="24EFE961" w:rsidR="00717A35" w:rsidRPr="00927E97" w:rsidRDefault="00717A35" w:rsidP="00717A35">
            <w:pPr>
              <w:jc w:val="center"/>
              <w:rPr>
                <w:b/>
                <w:bCs/>
                <w:color w:val="FF0000"/>
                <w:sz w:val="20"/>
                <w:szCs w:val="20"/>
              </w:rPr>
            </w:pPr>
            <w:r w:rsidRPr="00927E97">
              <w:rPr>
                <w:b/>
                <w:bCs/>
                <w:color w:val="000000"/>
                <w:sz w:val="20"/>
                <w:szCs w:val="20"/>
              </w:rPr>
              <w:t>Applications</w:t>
            </w:r>
          </w:p>
        </w:tc>
        <w:tc>
          <w:tcPr>
            <w:tcW w:w="810" w:type="pct"/>
            <w:tcBorders>
              <w:top w:val="single" w:sz="4" w:space="0" w:color="auto"/>
              <w:left w:val="nil"/>
              <w:bottom w:val="single" w:sz="4" w:space="0" w:color="auto"/>
              <w:right w:val="single" w:sz="4" w:space="0" w:color="auto"/>
            </w:tcBorders>
            <w:shd w:val="clear" w:color="auto" w:fill="BDD6EE" w:themeFill="accent1" w:themeFillTint="66"/>
            <w:hideMark/>
          </w:tcPr>
          <w:p w14:paraId="0A37A3AE" w14:textId="75A2B7C9" w:rsidR="00717A35" w:rsidRPr="00927E97" w:rsidRDefault="00717A35" w:rsidP="00717A35">
            <w:pPr>
              <w:jc w:val="center"/>
              <w:rPr>
                <w:b/>
                <w:bCs/>
                <w:color w:val="FF0000"/>
                <w:sz w:val="20"/>
                <w:szCs w:val="20"/>
              </w:rPr>
            </w:pPr>
            <w:r w:rsidRPr="00927E97">
              <w:rPr>
                <w:b/>
                <w:bCs/>
                <w:color w:val="000000"/>
                <w:sz w:val="20"/>
                <w:szCs w:val="20"/>
              </w:rPr>
              <w:t>% of all applications</w:t>
            </w:r>
          </w:p>
        </w:tc>
        <w:tc>
          <w:tcPr>
            <w:tcW w:w="671" w:type="pct"/>
            <w:tcBorders>
              <w:top w:val="single" w:sz="4" w:space="0" w:color="auto"/>
              <w:left w:val="nil"/>
              <w:bottom w:val="single" w:sz="4" w:space="0" w:color="auto"/>
              <w:right w:val="single" w:sz="4" w:space="0" w:color="auto"/>
            </w:tcBorders>
            <w:shd w:val="clear" w:color="auto" w:fill="BDD6EE" w:themeFill="accent1" w:themeFillTint="66"/>
            <w:hideMark/>
          </w:tcPr>
          <w:p w14:paraId="138EFB97" w14:textId="6855C185" w:rsidR="00717A35" w:rsidRPr="00927E97" w:rsidRDefault="00717A35" w:rsidP="00717A35">
            <w:pPr>
              <w:jc w:val="center"/>
              <w:rPr>
                <w:b/>
                <w:bCs/>
                <w:color w:val="FF0000"/>
                <w:sz w:val="20"/>
                <w:szCs w:val="20"/>
              </w:rPr>
            </w:pPr>
            <w:r w:rsidRPr="00927E97">
              <w:rPr>
                <w:b/>
                <w:bCs/>
                <w:color w:val="000000"/>
                <w:sz w:val="20"/>
                <w:szCs w:val="20"/>
              </w:rPr>
              <w:t>Interviewed</w:t>
            </w:r>
          </w:p>
        </w:tc>
        <w:tc>
          <w:tcPr>
            <w:tcW w:w="733" w:type="pct"/>
            <w:tcBorders>
              <w:top w:val="single" w:sz="4" w:space="0" w:color="auto"/>
              <w:left w:val="nil"/>
              <w:bottom w:val="single" w:sz="4" w:space="0" w:color="auto"/>
              <w:right w:val="single" w:sz="4" w:space="0" w:color="auto"/>
            </w:tcBorders>
            <w:shd w:val="clear" w:color="auto" w:fill="BDD6EE" w:themeFill="accent1" w:themeFillTint="66"/>
            <w:hideMark/>
          </w:tcPr>
          <w:p w14:paraId="6F569E3A" w14:textId="0FF564C1" w:rsidR="00717A35" w:rsidRPr="00927E97" w:rsidRDefault="00717A35" w:rsidP="00717A35">
            <w:pPr>
              <w:jc w:val="center"/>
              <w:rPr>
                <w:b/>
                <w:bCs/>
                <w:color w:val="FF0000"/>
                <w:sz w:val="20"/>
                <w:szCs w:val="20"/>
              </w:rPr>
            </w:pPr>
            <w:r w:rsidRPr="00927E97">
              <w:rPr>
                <w:b/>
                <w:bCs/>
                <w:color w:val="000000"/>
                <w:sz w:val="20"/>
                <w:szCs w:val="20"/>
              </w:rPr>
              <w:t>Proportion of applicants interviewed</w:t>
            </w:r>
          </w:p>
        </w:tc>
        <w:tc>
          <w:tcPr>
            <w:tcW w:w="614" w:type="pct"/>
            <w:tcBorders>
              <w:top w:val="single" w:sz="4" w:space="0" w:color="auto"/>
              <w:left w:val="nil"/>
              <w:bottom w:val="single" w:sz="4" w:space="0" w:color="auto"/>
              <w:right w:val="single" w:sz="4" w:space="0" w:color="auto"/>
            </w:tcBorders>
            <w:shd w:val="clear" w:color="auto" w:fill="BDD6EE" w:themeFill="accent1" w:themeFillTint="66"/>
            <w:hideMark/>
          </w:tcPr>
          <w:p w14:paraId="6901171F" w14:textId="7766E1FD" w:rsidR="00717A35" w:rsidRPr="00927E97" w:rsidRDefault="00717A35" w:rsidP="00717A35">
            <w:pPr>
              <w:jc w:val="center"/>
              <w:rPr>
                <w:b/>
                <w:bCs/>
                <w:color w:val="FF0000"/>
                <w:sz w:val="20"/>
                <w:szCs w:val="20"/>
              </w:rPr>
            </w:pPr>
            <w:r w:rsidRPr="00927E97">
              <w:rPr>
                <w:b/>
                <w:bCs/>
                <w:color w:val="000000"/>
                <w:sz w:val="20"/>
                <w:szCs w:val="20"/>
              </w:rPr>
              <w:t>Appointed</w:t>
            </w:r>
          </w:p>
        </w:tc>
        <w:tc>
          <w:tcPr>
            <w:tcW w:w="785" w:type="pct"/>
            <w:tcBorders>
              <w:top w:val="single" w:sz="4" w:space="0" w:color="auto"/>
              <w:left w:val="nil"/>
              <w:bottom w:val="single" w:sz="4" w:space="0" w:color="auto"/>
              <w:right w:val="single" w:sz="4" w:space="0" w:color="auto"/>
            </w:tcBorders>
            <w:shd w:val="clear" w:color="auto" w:fill="BDD6EE" w:themeFill="accent1" w:themeFillTint="66"/>
            <w:hideMark/>
          </w:tcPr>
          <w:p w14:paraId="69E0EA6F" w14:textId="1AF3FA88" w:rsidR="00717A35" w:rsidRPr="00927E97" w:rsidRDefault="00717A35" w:rsidP="00717A35">
            <w:pPr>
              <w:jc w:val="center"/>
              <w:rPr>
                <w:b/>
                <w:bCs/>
                <w:color w:val="FF0000"/>
                <w:sz w:val="20"/>
                <w:szCs w:val="20"/>
              </w:rPr>
            </w:pPr>
            <w:r w:rsidRPr="00927E97">
              <w:rPr>
                <w:b/>
                <w:bCs/>
                <w:color w:val="000000"/>
                <w:sz w:val="20"/>
                <w:szCs w:val="20"/>
              </w:rPr>
              <w:t>% of interviewed appointed</w:t>
            </w:r>
          </w:p>
        </w:tc>
      </w:tr>
      <w:tr w:rsidR="00717A35" w:rsidRPr="00927E97" w14:paraId="14D9DD43"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1BC12974" w14:textId="2EEA56A9" w:rsidR="00717A35" w:rsidRPr="00927E97" w:rsidRDefault="00717A35" w:rsidP="00717A35">
            <w:pPr>
              <w:rPr>
                <w:color w:val="FF0000"/>
                <w:sz w:val="20"/>
                <w:szCs w:val="20"/>
              </w:rPr>
            </w:pPr>
            <w:r w:rsidRPr="00927E97">
              <w:rPr>
                <w:color w:val="000000"/>
                <w:sz w:val="20"/>
                <w:szCs w:val="20"/>
              </w:rPr>
              <w:t>Atheism</w:t>
            </w:r>
          </w:p>
        </w:tc>
        <w:tc>
          <w:tcPr>
            <w:tcW w:w="722" w:type="pct"/>
            <w:tcBorders>
              <w:top w:val="nil"/>
              <w:left w:val="nil"/>
              <w:bottom w:val="single" w:sz="4" w:space="0" w:color="auto"/>
              <w:right w:val="single" w:sz="4" w:space="0" w:color="auto"/>
            </w:tcBorders>
            <w:shd w:val="clear" w:color="auto" w:fill="auto"/>
            <w:noWrap/>
            <w:vAlign w:val="bottom"/>
          </w:tcPr>
          <w:p w14:paraId="5C601A62" w14:textId="2493892B" w:rsidR="00717A35" w:rsidRPr="00927E97" w:rsidRDefault="00717A35" w:rsidP="00717A35">
            <w:pPr>
              <w:jc w:val="center"/>
              <w:rPr>
                <w:color w:val="FF0000"/>
                <w:sz w:val="20"/>
                <w:szCs w:val="20"/>
              </w:rPr>
            </w:pPr>
            <w:r w:rsidRPr="00927E97">
              <w:rPr>
                <w:color w:val="000000"/>
                <w:sz w:val="20"/>
                <w:szCs w:val="20"/>
              </w:rPr>
              <w:t>2524</w:t>
            </w:r>
          </w:p>
        </w:tc>
        <w:tc>
          <w:tcPr>
            <w:tcW w:w="810" w:type="pct"/>
            <w:tcBorders>
              <w:top w:val="nil"/>
              <w:left w:val="nil"/>
              <w:bottom w:val="single" w:sz="4" w:space="0" w:color="auto"/>
              <w:right w:val="single" w:sz="4" w:space="0" w:color="auto"/>
            </w:tcBorders>
            <w:shd w:val="clear" w:color="auto" w:fill="auto"/>
            <w:noWrap/>
            <w:vAlign w:val="bottom"/>
          </w:tcPr>
          <w:p w14:paraId="6DE11A3C" w14:textId="26DCEBF5" w:rsidR="00717A35" w:rsidRPr="00927E97" w:rsidRDefault="00717A35" w:rsidP="00717A35">
            <w:pPr>
              <w:jc w:val="center"/>
              <w:rPr>
                <w:color w:val="FF0000"/>
                <w:sz w:val="20"/>
                <w:szCs w:val="20"/>
              </w:rPr>
            </w:pPr>
            <w:r w:rsidRPr="00927E97">
              <w:rPr>
                <w:color w:val="000000"/>
                <w:sz w:val="20"/>
                <w:szCs w:val="20"/>
              </w:rPr>
              <w:t>6.7%</w:t>
            </w:r>
          </w:p>
        </w:tc>
        <w:tc>
          <w:tcPr>
            <w:tcW w:w="671" w:type="pct"/>
            <w:tcBorders>
              <w:top w:val="nil"/>
              <w:left w:val="nil"/>
              <w:bottom w:val="single" w:sz="4" w:space="0" w:color="auto"/>
              <w:right w:val="single" w:sz="4" w:space="0" w:color="auto"/>
            </w:tcBorders>
            <w:shd w:val="clear" w:color="auto" w:fill="auto"/>
            <w:noWrap/>
            <w:vAlign w:val="bottom"/>
          </w:tcPr>
          <w:p w14:paraId="6FB85A91" w14:textId="482352EB" w:rsidR="00717A35" w:rsidRPr="00927E97" w:rsidRDefault="00717A35" w:rsidP="00717A35">
            <w:pPr>
              <w:jc w:val="center"/>
              <w:rPr>
                <w:color w:val="FF0000"/>
                <w:sz w:val="20"/>
                <w:szCs w:val="20"/>
              </w:rPr>
            </w:pPr>
            <w:r w:rsidRPr="00927E97">
              <w:rPr>
                <w:color w:val="000000"/>
                <w:sz w:val="20"/>
                <w:szCs w:val="20"/>
              </w:rPr>
              <w:t>672</w:t>
            </w:r>
          </w:p>
        </w:tc>
        <w:tc>
          <w:tcPr>
            <w:tcW w:w="733" w:type="pct"/>
            <w:tcBorders>
              <w:top w:val="nil"/>
              <w:left w:val="nil"/>
              <w:bottom w:val="single" w:sz="4" w:space="0" w:color="auto"/>
              <w:right w:val="single" w:sz="4" w:space="0" w:color="auto"/>
            </w:tcBorders>
            <w:shd w:val="clear" w:color="auto" w:fill="auto"/>
            <w:noWrap/>
            <w:vAlign w:val="bottom"/>
          </w:tcPr>
          <w:p w14:paraId="0E7766BD" w14:textId="03E07216" w:rsidR="00717A35" w:rsidRPr="00927E97" w:rsidRDefault="00717A35" w:rsidP="00717A35">
            <w:pPr>
              <w:jc w:val="center"/>
              <w:rPr>
                <w:color w:val="FF0000"/>
                <w:sz w:val="20"/>
                <w:szCs w:val="20"/>
              </w:rPr>
            </w:pPr>
            <w:r w:rsidRPr="00927E97">
              <w:rPr>
                <w:color w:val="000000"/>
                <w:sz w:val="20"/>
                <w:szCs w:val="20"/>
              </w:rPr>
              <w:t>26.6%</w:t>
            </w:r>
          </w:p>
        </w:tc>
        <w:tc>
          <w:tcPr>
            <w:tcW w:w="614" w:type="pct"/>
            <w:tcBorders>
              <w:top w:val="nil"/>
              <w:left w:val="nil"/>
              <w:bottom w:val="single" w:sz="4" w:space="0" w:color="auto"/>
              <w:right w:val="single" w:sz="4" w:space="0" w:color="auto"/>
            </w:tcBorders>
            <w:shd w:val="clear" w:color="auto" w:fill="auto"/>
            <w:noWrap/>
            <w:vAlign w:val="bottom"/>
          </w:tcPr>
          <w:p w14:paraId="15AD1018" w14:textId="1C34BD64" w:rsidR="00717A35" w:rsidRPr="00927E97" w:rsidRDefault="00717A35" w:rsidP="00717A35">
            <w:pPr>
              <w:jc w:val="center"/>
              <w:rPr>
                <w:color w:val="FF0000"/>
                <w:sz w:val="20"/>
                <w:szCs w:val="20"/>
              </w:rPr>
            </w:pPr>
            <w:r w:rsidRPr="00927E97">
              <w:rPr>
                <w:color w:val="000000"/>
                <w:sz w:val="20"/>
                <w:szCs w:val="20"/>
              </w:rPr>
              <w:t>87</w:t>
            </w:r>
          </w:p>
        </w:tc>
        <w:tc>
          <w:tcPr>
            <w:tcW w:w="785" w:type="pct"/>
            <w:tcBorders>
              <w:top w:val="nil"/>
              <w:left w:val="nil"/>
              <w:bottom w:val="single" w:sz="4" w:space="0" w:color="auto"/>
              <w:right w:val="single" w:sz="4" w:space="0" w:color="auto"/>
            </w:tcBorders>
            <w:shd w:val="clear" w:color="auto" w:fill="auto"/>
            <w:noWrap/>
            <w:vAlign w:val="bottom"/>
          </w:tcPr>
          <w:p w14:paraId="2B4F1B5F" w14:textId="29731982" w:rsidR="00717A35" w:rsidRPr="00927E97" w:rsidRDefault="00717A35" w:rsidP="00717A35">
            <w:pPr>
              <w:jc w:val="center"/>
              <w:rPr>
                <w:color w:val="FF0000"/>
                <w:sz w:val="20"/>
                <w:szCs w:val="20"/>
              </w:rPr>
            </w:pPr>
            <w:r w:rsidRPr="00927E97">
              <w:rPr>
                <w:color w:val="000000"/>
                <w:sz w:val="20"/>
                <w:szCs w:val="20"/>
              </w:rPr>
              <w:t>12.9%</w:t>
            </w:r>
          </w:p>
        </w:tc>
      </w:tr>
      <w:tr w:rsidR="00717A35" w:rsidRPr="00927E97" w14:paraId="3FB0FFDC"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050A0D57" w14:textId="6B883F24" w:rsidR="00717A35" w:rsidRPr="00927E97" w:rsidRDefault="00717A35" w:rsidP="00717A35">
            <w:pPr>
              <w:rPr>
                <w:color w:val="FF0000"/>
                <w:sz w:val="20"/>
                <w:szCs w:val="20"/>
              </w:rPr>
            </w:pPr>
            <w:r w:rsidRPr="00927E97">
              <w:rPr>
                <w:color w:val="000000"/>
                <w:sz w:val="20"/>
                <w:szCs w:val="20"/>
              </w:rPr>
              <w:t>Buddhism</w:t>
            </w:r>
          </w:p>
        </w:tc>
        <w:tc>
          <w:tcPr>
            <w:tcW w:w="722" w:type="pct"/>
            <w:tcBorders>
              <w:top w:val="nil"/>
              <w:left w:val="nil"/>
              <w:bottom w:val="single" w:sz="4" w:space="0" w:color="auto"/>
              <w:right w:val="single" w:sz="4" w:space="0" w:color="auto"/>
            </w:tcBorders>
            <w:shd w:val="clear" w:color="auto" w:fill="auto"/>
            <w:noWrap/>
            <w:vAlign w:val="bottom"/>
          </w:tcPr>
          <w:p w14:paraId="6DAE6658" w14:textId="3129C4F0" w:rsidR="00717A35" w:rsidRPr="00927E97" w:rsidRDefault="00717A35" w:rsidP="00717A35">
            <w:pPr>
              <w:jc w:val="center"/>
              <w:rPr>
                <w:color w:val="FF0000"/>
                <w:sz w:val="20"/>
                <w:szCs w:val="20"/>
              </w:rPr>
            </w:pPr>
            <w:r w:rsidRPr="00927E97">
              <w:rPr>
                <w:color w:val="000000"/>
                <w:sz w:val="20"/>
                <w:szCs w:val="20"/>
              </w:rPr>
              <w:t>616</w:t>
            </w:r>
          </w:p>
        </w:tc>
        <w:tc>
          <w:tcPr>
            <w:tcW w:w="810" w:type="pct"/>
            <w:tcBorders>
              <w:top w:val="nil"/>
              <w:left w:val="nil"/>
              <w:bottom w:val="single" w:sz="4" w:space="0" w:color="auto"/>
              <w:right w:val="single" w:sz="4" w:space="0" w:color="auto"/>
            </w:tcBorders>
            <w:shd w:val="clear" w:color="auto" w:fill="auto"/>
            <w:noWrap/>
            <w:vAlign w:val="bottom"/>
          </w:tcPr>
          <w:p w14:paraId="56993075" w14:textId="6679CD46" w:rsidR="00717A35" w:rsidRPr="00927E97" w:rsidRDefault="00717A35" w:rsidP="00717A35">
            <w:pPr>
              <w:jc w:val="center"/>
              <w:rPr>
                <w:color w:val="FF0000"/>
                <w:sz w:val="20"/>
                <w:szCs w:val="20"/>
              </w:rPr>
            </w:pPr>
            <w:r w:rsidRPr="00927E97">
              <w:rPr>
                <w:color w:val="000000"/>
                <w:sz w:val="20"/>
                <w:szCs w:val="20"/>
              </w:rPr>
              <w:t>1.6%</w:t>
            </w:r>
          </w:p>
        </w:tc>
        <w:tc>
          <w:tcPr>
            <w:tcW w:w="671" w:type="pct"/>
            <w:tcBorders>
              <w:top w:val="nil"/>
              <w:left w:val="nil"/>
              <w:bottom w:val="single" w:sz="4" w:space="0" w:color="auto"/>
              <w:right w:val="single" w:sz="4" w:space="0" w:color="auto"/>
            </w:tcBorders>
            <w:shd w:val="clear" w:color="auto" w:fill="auto"/>
            <w:noWrap/>
            <w:vAlign w:val="bottom"/>
          </w:tcPr>
          <w:p w14:paraId="4DE4E753" w14:textId="40A17FC7" w:rsidR="00717A35" w:rsidRPr="00927E97" w:rsidRDefault="00717A35" w:rsidP="00717A35">
            <w:pPr>
              <w:jc w:val="center"/>
              <w:rPr>
                <w:color w:val="FF0000"/>
                <w:sz w:val="20"/>
                <w:szCs w:val="20"/>
              </w:rPr>
            </w:pPr>
            <w:r w:rsidRPr="00927E97">
              <w:rPr>
                <w:color w:val="000000"/>
                <w:sz w:val="20"/>
                <w:szCs w:val="20"/>
              </w:rPr>
              <w:t>64</w:t>
            </w:r>
          </w:p>
        </w:tc>
        <w:tc>
          <w:tcPr>
            <w:tcW w:w="733" w:type="pct"/>
            <w:tcBorders>
              <w:top w:val="nil"/>
              <w:left w:val="nil"/>
              <w:bottom w:val="single" w:sz="4" w:space="0" w:color="auto"/>
              <w:right w:val="single" w:sz="4" w:space="0" w:color="auto"/>
            </w:tcBorders>
            <w:shd w:val="clear" w:color="auto" w:fill="auto"/>
            <w:noWrap/>
            <w:vAlign w:val="bottom"/>
          </w:tcPr>
          <w:p w14:paraId="618B276D" w14:textId="0B22AC16" w:rsidR="00717A35" w:rsidRPr="00927E97" w:rsidRDefault="00717A35" w:rsidP="00717A35">
            <w:pPr>
              <w:jc w:val="center"/>
              <w:rPr>
                <w:color w:val="FF0000"/>
                <w:sz w:val="20"/>
                <w:szCs w:val="20"/>
              </w:rPr>
            </w:pPr>
            <w:r w:rsidRPr="00927E97">
              <w:rPr>
                <w:color w:val="000000"/>
                <w:sz w:val="20"/>
                <w:szCs w:val="20"/>
              </w:rPr>
              <w:t>10.4%</w:t>
            </w:r>
          </w:p>
        </w:tc>
        <w:tc>
          <w:tcPr>
            <w:tcW w:w="614" w:type="pct"/>
            <w:tcBorders>
              <w:top w:val="nil"/>
              <w:left w:val="nil"/>
              <w:bottom w:val="single" w:sz="4" w:space="0" w:color="auto"/>
              <w:right w:val="single" w:sz="4" w:space="0" w:color="auto"/>
            </w:tcBorders>
            <w:shd w:val="clear" w:color="auto" w:fill="auto"/>
            <w:noWrap/>
            <w:vAlign w:val="bottom"/>
          </w:tcPr>
          <w:p w14:paraId="32747D5B" w14:textId="7A81E1D3" w:rsidR="00717A35" w:rsidRPr="00927E97" w:rsidRDefault="00717A35" w:rsidP="00717A35">
            <w:pPr>
              <w:jc w:val="center"/>
              <w:rPr>
                <w:color w:val="FF0000"/>
                <w:sz w:val="20"/>
                <w:szCs w:val="20"/>
              </w:rPr>
            </w:pPr>
            <w:r w:rsidRPr="00927E97">
              <w:rPr>
                <w:color w:val="000000"/>
                <w:sz w:val="20"/>
                <w:szCs w:val="20"/>
              </w:rPr>
              <w:t>5</w:t>
            </w:r>
          </w:p>
        </w:tc>
        <w:tc>
          <w:tcPr>
            <w:tcW w:w="785" w:type="pct"/>
            <w:tcBorders>
              <w:top w:val="nil"/>
              <w:left w:val="nil"/>
              <w:bottom w:val="single" w:sz="4" w:space="0" w:color="auto"/>
              <w:right w:val="single" w:sz="4" w:space="0" w:color="auto"/>
            </w:tcBorders>
            <w:shd w:val="clear" w:color="auto" w:fill="auto"/>
            <w:noWrap/>
            <w:vAlign w:val="bottom"/>
          </w:tcPr>
          <w:p w14:paraId="39F9D018" w14:textId="09ABEC61" w:rsidR="00717A35" w:rsidRPr="00927E97" w:rsidRDefault="00717A35" w:rsidP="00717A35">
            <w:pPr>
              <w:jc w:val="center"/>
              <w:rPr>
                <w:color w:val="FF0000"/>
                <w:sz w:val="20"/>
                <w:szCs w:val="20"/>
              </w:rPr>
            </w:pPr>
            <w:r w:rsidRPr="00927E97">
              <w:rPr>
                <w:color w:val="000000"/>
                <w:sz w:val="20"/>
                <w:szCs w:val="20"/>
              </w:rPr>
              <w:t>7.8%</w:t>
            </w:r>
          </w:p>
        </w:tc>
      </w:tr>
      <w:tr w:rsidR="00717A35" w:rsidRPr="00927E97" w14:paraId="1E2CB7A3"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04547E48" w14:textId="17D9F9E8" w:rsidR="00717A35" w:rsidRPr="00927E97" w:rsidRDefault="00717A35" w:rsidP="00717A35">
            <w:pPr>
              <w:rPr>
                <w:color w:val="FF0000"/>
                <w:sz w:val="20"/>
                <w:szCs w:val="20"/>
              </w:rPr>
            </w:pPr>
            <w:r w:rsidRPr="00927E97">
              <w:rPr>
                <w:color w:val="000000"/>
                <w:sz w:val="20"/>
                <w:szCs w:val="20"/>
              </w:rPr>
              <w:t>Christianity</w:t>
            </w:r>
          </w:p>
        </w:tc>
        <w:tc>
          <w:tcPr>
            <w:tcW w:w="722" w:type="pct"/>
            <w:tcBorders>
              <w:top w:val="nil"/>
              <w:left w:val="nil"/>
              <w:bottom w:val="single" w:sz="4" w:space="0" w:color="auto"/>
              <w:right w:val="single" w:sz="4" w:space="0" w:color="auto"/>
            </w:tcBorders>
            <w:shd w:val="clear" w:color="auto" w:fill="auto"/>
            <w:noWrap/>
            <w:vAlign w:val="bottom"/>
          </w:tcPr>
          <w:p w14:paraId="387D3E17" w14:textId="75A3F94B" w:rsidR="00717A35" w:rsidRPr="00927E97" w:rsidRDefault="00717A35" w:rsidP="00717A35">
            <w:pPr>
              <w:jc w:val="center"/>
              <w:rPr>
                <w:color w:val="FF0000"/>
                <w:sz w:val="20"/>
                <w:szCs w:val="20"/>
              </w:rPr>
            </w:pPr>
            <w:r w:rsidRPr="00927E97">
              <w:rPr>
                <w:color w:val="000000"/>
                <w:sz w:val="20"/>
                <w:szCs w:val="20"/>
              </w:rPr>
              <w:t>20194</w:t>
            </w:r>
          </w:p>
        </w:tc>
        <w:tc>
          <w:tcPr>
            <w:tcW w:w="810" w:type="pct"/>
            <w:tcBorders>
              <w:top w:val="nil"/>
              <w:left w:val="nil"/>
              <w:bottom w:val="single" w:sz="4" w:space="0" w:color="auto"/>
              <w:right w:val="single" w:sz="4" w:space="0" w:color="auto"/>
            </w:tcBorders>
            <w:shd w:val="clear" w:color="auto" w:fill="auto"/>
            <w:noWrap/>
            <w:vAlign w:val="bottom"/>
          </w:tcPr>
          <w:p w14:paraId="37C3B918" w14:textId="3B800649" w:rsidR="00717A35" w:rsidRPr="00927E97" w:rsidRDefault="00717A35" w:rsidP="00717A35">
            <w:pPr>
              <w:jc w:val="center"/>
              <w:rPr>
                <w:color w:val="FF0000"/>
                <w:sz w:val="20"/>
                <w:szCs w:val="20"/>
              </w:rPr>
            </w:pPr>
            <w:r w:rsidRPr="00927E97">
              <w:rPr>
                <w:color w:val="000000"/>
                <w:sz w:val="20"/>
                <w:szCs w:val="20"/>
              </w:rPr>
              <w:t>53.8%</w:t>
            </w:r>
          </w:p>
        </w:tc>
        <w:tc>
          <w:tcPr>
            <w:tcW w:w="671" w:type="pct"/>
            <w:tcBorders>
              <w:top w:val="nil"/>
              <w:left w:val="nil"/>
              <w:bottom w:val="single" w:sz="4" w:space="0" w:color="auto"/>
              <w:right w:val="single" w:sz="4" w:space="0" w:color="auto"/>
            </w:tcBorders>
            <w:shd w:val="clear" w:color="auto" w:fill="auto"/>
            <w:noWrap/>
            <w:vAlign w:val="bottom"/>
          </w:tcPr>
          <w:p w14:paraId="6AA0A528" w14:textId="316E4A6E" w:rsidR="00717A35" w:rsidRPr="00927E97" w:rsidRDefault="00717A35" w:rsidP="00717A35">
            <w:pPr>
              <w:jc w:val="center"/>
              <w:rPr>
                <w:color w:val="FF0000"/>
                <w:sz w:val="20"/>
                <w:szCs w:val="20"/>
              </w:rPr>
            </w:pPr>
            <w:r w:rsidRPr="00927E97">
              <w:rPr>
                <w:color w:val="000000"/>
                <w:sz w:val="20"/>
                <w:szCs w:val="20"/>
              </w:rPr>
              <w:t>2187</w:t>
            </w:r>
          </w:p>
        </w:tc>
        <w:tc>
          <w:tcPr>
            <w:tcW w:w="733" w:type="pct"/>
            <w:tcBorders>
              <w:top w:val="nil"/>
              <w:left w:val="nil"/>
              <w:bottom w:val="single" w:sz="4" w:space="0" w:color="auto"/>
              <w:right w:val="single" w:sz="4" w:space="0" w:color="auto"/>
            </w:tcBorders>
            <w:shd w:val="clear" w:color="auto" w:fill="auto"/>
            <w:noWrap/>
            <w:vAlign w:val="bottom"/>
          </w:tcPr>
          <w:p w14:paraId="2FECEEC3" w14:textId="4077F2FC" w:rsidR="00717A35" w:rsidRPr="00927E97" w:rsidRDefault="00717A35" w:rsidP="00717A35">
            <w:pPr>
              <w:jc w:val="center"/>
              <w:rPr>
                <w:color w:val="FF0000"/>
                <w:sz w:val="20"/>
                <w:szCs w:val="20"/>
              </w:rPr>
            </w:pPr>
            <w:r w:rsidRPr="00927E97">
              <w:rPr>
                <w:color w:val="000000"/>
                <w:sz w:val="20"/>
                <w:szCs w:val="20"/>
              </w:rPr>
              <w:t>10.8%</w:t>
            </w:r>
          </w:p>
        </w:tc>
        <w:tc>
          <w:tcPr>
            <w:tcW w:w="614" w:type="pct"/>
            <w:tcBorders>
              <w:top w:val="nil"/>
              <w:left w:val="nil"/>
              <w:bottom w:val="single" w:sz="4" w:space="0" w:color="auto"/>
              <w:right w:val="single" w:sz="4" w:space="0" w:color="auto"/>
            </w:tcBorders>
            <w:shd w:val="clear" w:color="auto" w:fill="auto"/>
            <w:noWrap/>
            <w:vAlign w:val="bottom"/>
          </w:tcPr>
          <w:p w14:paraId="2F9072A7" w14:textId="36ACD4C8" w:rsidR="00717A35" w:rsidRPr="00927E97" w:rsidRDefault="00717A35" w:rsidP="00717A35">
            <w:pPr>
              <w:jc w:val="center"/>
              <w:rPr>
                <w:color w:val="FF0000"/>
                <w:sz w:val="20"/>
                <w:szCs w:val="20"/>
              </w:rPr>
            </w:pPr>
            <w:r w:rsidRPr="00927E97">
              <w:rPr>
                <w:color w:val="000000"/>
                <w:sz w:val="20"/>
                <w:szCs w:val="20"/>
              </w:rPr>
              <w:t>245</w:t>
            </w:r>
          </w:p>
        </w:tc>
        <w:tc>
          <w:tcPr>
            <w:tcW w:w="785" w:type="pct"/>
            <w:tcBorders>
              <w:top w:val="nil"/>
              <w:left w:val="nil"/>
              <w:bottom w:val="single" w:sz="4" w:space="0" w:color="auto"/>
              <w:right w:val="single" w:sz="4" w:space="0" w:color="auto"/>
            </w:tcBorders>
            <w:shd w:val="clear" w:color="auto" w:fill="auto"/>
            <w:noWrap/>
            <w:vAlign w:val="bottom"/>
          </w:tcPr>
          <w:p w14:paraId="538B32E7" w14:textId="03508302" w:rsidR="00717A35" w:rsidRPr="00927E97" w:rsidRDefault="00717A35" w:rsidP="00717A35">
            <w:pPr>
              <w:jc w:val="center"/>
              <w:rPr>
                <w:color w:val="FF0000"/>
                <w:sz w:val="20"/>
                <w:szCs w:val="20"/>
              </w:rPr>
            </w:pPr>
            <w:r w:rsidRPr="00927E97">
              <w:rPr>
                <w:color w:val="000000"/>
                <w:sz w:val="20"/>
                <w:szCs w:val="20"/>
              </w:rPr>
              <w:t>11.2%</w:t>
            </w:r>
          </w:p>
        </w:tc>
      </w:tr>
      <w:tr w:rsidR="00717A35" w:rsidRPr="00927E97" w14:paraId="184C9C9B"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348DBB63" w14:textId="23F8005C" w:rsidR="00717A35" w:rsidRPr="00927E97" w:rsidRDefault="00717A35" w:rsidP="00717A35">
            <w:pPr>
              <w:rPr>
                <w:color w:val="FF0000"/>
                <w:sz w:val="20"/>
                <w:szCs w:val="20"/>
              </w:rPr>
            </w:pPr>
            <w:r w:rsidRPr="00927E97">
              <w:rPr>
                <w:color w:val="000000"/>
                <w:sz w:val="20"/>
                <w:szCs w:val="20"/>
              </w:rPr>
              <w:t>Hinduism</w:t>
            </w:r>
          </w:p>
        </w:tc>
        <w:tc>
          <w:tcPr>
            <w:tcW w:w="722" w:type="pct"/>
            <w:tcBorders>
              <w:top w:val="nil"/>
              <w:left w:val="nil"/>
              <w:bottom w:val="single" w:sz="4" w:space="0" w:color="auto"/>
              <w:right w:val="single" w:sz="4" w:space="0" w:color="auto"/>
            </w:tcBorders>
            <w:shd w:val="clear" w:color="auto" w:fill="auto"/>
            <w:noWrap/>
            <w:vAlign w:val="bottom"/>
          </w:tcPr>
          <w:p w14:paraId="3C5A9045" w14:textId="3D0FFA20" w:rsidR="00717A35" w:rsidRPr="00927E97" w:rsidRDefault="00717A35" w:rsidP="00717A35">
            <w:pPr>
              <w:jc w:val="center"/>
              <w:rPr>
                <w:color w:val="FF0000"/>
                <w:sz w:val="20"/>
                <w:szCs w:val="20"/>
              </w:rPr>
            </w:pPr>
            <w:r w:rsidRPr="00927E97">
              <w:rPr>
                <w:color w:val="000000"/>
                <w:sz w:val="20"/>
                <w:szCs w:val="20"/>
              </w:rPr>
              <w:t>3348</w:t>
            </w:r>
          </w:p>
        </w:tc>
        <w:tc>
          <w:tcPr>
            <w:tcW w:w="810" w:type="pct"/>
            <w:tcBorders>
              <w:top w:val="nil"/>
              <w:left w:val="nil"/>
              <w:bottom w:val="single" w:sz="4" w:space="0" w:color="auto"/>
              <w:right w:val="single" w:sz="4" w:space="0" w:color="auto"/>
            </w:tcBorders>
            <w:shd w:val="clear" w:color="auto" w:fill="auto"/>
            <w:noWrap/>
            <w:vAlign w:val="bottom"/>
          </w:tcPr>
          <w:p w14:paraId="795D6F98" w14:textId="518D68A0" w:rsidR="00717A35" w:rsidRPr="00927E97" w:rsidRDefault="00717A35" w:rsidP="00717A35">
            <w:pPr>
              <w:jc w:val="center"/>
              <w:rPr>
                <w:color w:val="FF0000"/>
                <w:sz w:val="20"/>
                <w:szCs w:val="20"/>
              </w:rPr>
            </w:pPr>
            <w:r w:rsidRPr="00927E97">
              <w:rPr>
                <w:color w:val="000000"/>
                <w:sz w:val="20"/>
                <w:szCs w:val="20"/>
              </w:rPr>
              <w:t>8.9%</w:t>
            </w:r>
          </w:p>
        </w:tc>
        <w:tc>
          <w:tcPr>
            <w:tcW w:w="671" w:type="pct"/>
            <w:tcBorders>
              <w:top w:val="nil"/>
              <w:left w:val="nil"/>
              <w:bottom w:val="single" w:sz="4" w:space="0" w:color="auto"/>
              <w:right w:val="single" w:sz="4" w:space="0" w:color="auto"/>
            </w:tcBorders>
            <w:shd w:val="clear" w:color="auto" w:fill="auto"/>
            <w:noWrap/>
            <w:vAlign w:val="bottom"/>
          </w:tcPr>
          <w:p w14:paraId="108F13D5" w14:textId="78003E61" w:rsidR="00717A35" w:rsidRPr="00927E97" w:rsidRDefault="00717A35" w:rsidP="00717A35">
            <w:pPr>
              <w:jc w:val="center"/>
              <w:rPr>
                <w:color w:val="FF0000"/>
                <w:sz w:val="20"/>
                <w:szCs w:val="20"/>
              </w:rPr>
            </w:pPr>
            <w:r w:rsidRPr="00927E97">
              <w:rPr>
                <w:color w:val="000000"/>
                <w:sz w:val="20"/>
                <w:szCs w:val="20"/>
              </w:rPr>
              <w:t>249</w:t>
            </w:r>
          </w:p>
        </w:tc>
        <w:tc>
          <w:tcPr>
            <w:tcW w:w="733" w:type="pct"/>
            <w:tcBorders>
              <w:top w:val="nil"/>
              <w:left w:val="nil"/>
              <w:bottom w:val="single" w:sz="4" w:space="0" w:color="auto"/>
              <w:right w:val="single" w:sz="4" w:space="0" w:color="auto"/>
            </w:tcBorders>
            <w:shd w:val="clear" w:color="auto" w:fill="auto"/>
            <w:noWrap/>
            <w:vAlign w:val="bottom"/>
          </w:tcPr>
          <w:p w14:paraId="5BF87E5C" w14:textId="2F015B1D" w:rsidR="00717A35" w:rsidRPr="00927E97" w:rsidRDefault="00717A35" w:rsidP="00717A35">
            <w:pPr>
              <w:jc w:val="center"/>
              <w:rPr>
                <w:color w:val="FF0000"/>
                <w:sz w:val="20"/>
                <w:szCs w:val="20"/>
              </w:rPr>
            </w:pPr>
            <w:r w:rsidRPr="00927E97">
              <w:rPr>
                <w:color w:val="000000"/>
                <w:sz w:val="20"/>
                <w:szCs w:val="20"/>
              </w:rPr>
              <w:t>7.4%</w:t>
            </w:r>
          </w:p>
        </w:tc>
        <w:tc>
          <w:tcPr>
            <w:tcW w:w="614" w:type="pct"/>
            <w:tcBorders>
              <w:top w:val="nil"/>
              <w:left w:val="nil"/>
              <w:bottom w:val="single" w:sz="4" w:space="0" w:color="auto"/>
              <w:right w:val="single" w:sz="4" w:space="0" w:color="auto"/>
            </w:tcBorders>
            <w:shd w:val="clear" w:color="auto" w:fill="auto"/>
            <w:noWrap/>
            <w:vAlign w:val="bottom"/>
          </w:tcPr>
          <w:p w14:paraId="67148129" w14:textId="4A05FD0E" w:rsidR="00717A35" w:rsidRPr="00927E97" w:rsidRDefault="00717A35" w:rsidP="00717A35">
            <w:pPr>
              <w:jc w:val="center"/>
              <w:rPr>
                <w:color w:val="FF0000"/>
                <w:sz w:val="20"/>
                <w:szCs w:val="20"/>
              </w:rPr>
            </w:pPr>
            <w:r w:rsidRPr="00927E97">
              <w:rPr>
                <w:color w:val="000000"/>
                <w:sz w:val="20"/>
                <w:szCs w:val="20"/>
              </w:rPr>
              <w:t>19</w:t>
            </w:r>
          </w:p>
        </w:tc>
        <w:tc>
          <w:tcPr>
            <w:tcW w:w="785" w:type="pct"/>
            <w:tcBorders>
              <w:top w:val="nil"/>
              <w:left w:val="nil"/>
              <w:bottom w:val="single" w:sz="4" w:space="0" w:color="auto"/>
              <w:right w:val="single" w:sz="4" w:space="0" w:color="auto"/>
            </w:tcBorders>
            <w:shd w:val="clear" w:color="auto" w:fill="auto"/>
            <w:noWrap/>
            <w:vAlign w:val="bottom"/>
          </w:tcPr>
          <w:p w14:paraId="18ABF7C2" w14:textId="782EA06D" w:rsidR="00717A35" w:rsidRPr="00927E97" w:rsidRDefault="00717A35" w:rsidP="00717A35">
            <w:pPr>
              <w:jc w:val="center"/>
              <w:rPr>
                <w:color w:val="FF0000"/>
                <w:sz w:val="20"/>
                <w:szCs w:val="20"/>
              </w:rPr>
            </w:pPr>
            <w:r w:rsidRPr="00927E97">
              <w:rPr>
                <w:color w:val="000000"/>
                <w:sz w:val="20"/>
                <w:szCs w:val="20"/>
              </w:rPr>
              <w:t>7.6%</w:t>
            </w:r>
          </w:p>
        </w:tc>
      </w:tr>
      <w:tr w:rsidR="00717A35" w:rsidRPr="00927E97" w14:paraId="41B107A7"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4E209297" w14:textId="770AB85A" w:rsidR="00717A35" w:rsidRPr="00927E97" w:rsidRDefault="00717A35" w:rsidP="00717A35">
            <w:pPr>
              <w:rPr>
                <w:color w:val="FF0000"/>
                <w:sz w:val="20"/>
                <w:szCs w:val="20"/>
              </w:rPr>
            </w:pPr>
            <w:r w:rsidRPr="00927E97">
              <w:rPr>
                <w:color w:val="000000"/>
                <w:sz w:val="20"/>
                <w:szCs w:val="20"/>
              </w:rPr>
              <w:t>Islam</w:t>
            </w:r>
          </w:p>
        </w:tc>
        <w:tc>
          <w:tcPr>
            <w:tcW w:w="722" w:type="pct"/>
            <w:tcBorders>
              <w:top w:val="nil"/>
              <w:left w:val="nil"/>
              <w:bottom w:val="single" w:sz="4" w:space="0" w:color="auto"/>
              <w:right w:val="single" w:sz="4" w:space="0" w:color="auto"/>
            </w:tcBorders>
            <w:shd w:val="clear" w:color="auto" w:fill="auto"/>
            <w:noWrap/>
            <w:vAlign w:val="bottom"/>
          </w:tcPr>
          <w:p w14:paraId="52A4921B" w14:textId="0CA0E00F" w:rsidR="00717A35" w:rsidRPr="00927E97" w:rsidRDefault="00717A35" w:rsidP="00717A35">
            <w:pPr>
              <w:jc w:val="center"/>
              <w:rPr>
                <w:color w:val="FF0000"/>
                <w:sz w:val="20"/>
                <w:szCs w:val="20"/>
              </w:rPr>
            </w:pPr>
            <w:r w:rsidRPr="00927E97">
              <w:rPr>
                <w:color w:val="000000"/>
                <w:sz w:val="20"/>
                <w:szCs w:val="20"/>
              </w:rPr>
              <w:t>7164</w:t>
            </w:r>
          </w:p>
        </w:tc>
        <w:tc>
          <w:tcPr>
            <w:tcW w:w="810" w:type="pct"/>
            <w:tcBorders>
              <w:top w:val="nil"/>
              <w:left w:val="nil"/>
              <w:bottom w:val="single" w:sz="4" w:space="0" w:color="auto"/>
              <w:right w:val="single" w:sz="4" w:space="0" w:color="auto"/>
            </w:tcBorders>
            <w:shd w:val="clear" w:color="auto" w:fill="auto"/>
            <w:noWrap/>
            <w:vAlign w:val="bottom"/>
          </w:tcPr>
          <w:p w14:paraId="0E85FB31" w14:textId="78E38CA0" w:rsidR="00717A35" w:rsidRPr="00927E97" w:rsidRDefault="00717A35" w:rsidP="00717A35">
            <w:pPr>
              <w:jc w:val="center"/>
              <w:rPr>
                <w:color w:val="FF0000"/>
                <w:sz w:val="20"/>
                <w:szCs w:val="20"/>
              </w:rPr>
            </w:pPr>
            <w:r w:rsidRPr="00927E97">
              <w:rPr>
                <w:color w:val="000000"/>
                <w:sz w:val="20"/>
                <w:szCs w:val="20"/>
              </w:rPr>
              <w:t>19.1%</w:t>
            </w:r>
          </w:p>
        </w:tc>
        <w:tc>
          <w:tcPr>
            <w:tcW w:w="671" w:type="pct"/>
            <w:tcBorders>
              <w:top w:val="nil"/>
              <w:left w:val="nil"/>
              <w:bottom w:val="single" w:sz="4" w:space="0" w:color="auto"/>
              <w:right w:val="single" w:sz="4" w:space="0" w:color="auto"/>
            </w:tcBorders>
            <w:shd w:val="clear" w:color="auto" w:fill="auto"/>
            <w:noWrap/>
            <w:vAlign w:val="bottom"/>
          </w:tcPr>
          <w:p w14:paraId="4502310F" w14:textId="522D6050" w:rsidR="00717A35" w:rsidRPr="00927E97" w:rsidRDefault="00717A35" w:rsidP="00717A35">
            <w:pPr>
              <w:jc w:val="center"/>
              <w:rPr>
                <w:color w:val="FF0000"/>
                <w:sz w:val="20"/>
                <w:szCs w:val="20"/>
              </w:rPr>
            </w:pPr>
            <w:r w:rsidRPr="00927E97">
              <w:rPr>
                <w:color w:val="000000"/>
                <w:sz w:val="20"/>
                <w:szCs w:val="20"/>
              </w:rPr>
              <w:t>662</w:t>
            </w:r>
          </w:p>
        </w:tc>
        <w:tc>
          <w:tcPr>
            <w:tcW w:w="733" w:type="pct"/>
            <w:tcBorders>
              <w:top w:val="nil"/>
              <w:left w:val="nil"/>
              <w:bottom w:val="single" w:sz="4" w:space="0" w:color="auto"/>
              <w:right w:val="single" w:sz="4" w:space="0" w:color="auto"/>
            </w:tcBorders>
            <w:shd w:val="clear" w:color="auto" w:fill="auto"/>
            <w:noWrap/>
            <w:vAlign w:val="bottom"/>
          </w:tcPr>
          <w:p w14:paraId="0020F760" w14:textId="49C9DE75" w:rsidR="00717A35" w:rsidRPr="00927E97" w:rsidRDefault="00717A35" w:rsidP="00717A35">
            <w:pPr>
              <w:jc w:val="center"/>
              <w:rPr>
                <w:color w:val="FF0000"/>
                <w:sz w:val="20"/>
                <w:szCs w:val="20"/>
              </w:rPr>
            </w:pPr>
            <w:r w:rsidRPr="00927E97">
              <w:rPr>
                <w:color w:val="000000"/>
                <w:sz w:val="20"/>
                <w:szCs w:val="20"/>
              </w:rPr>
              <w:t>9.2%</w:t>
            </w:r>
          </w:p>
        </w:tc>
        <w:tc>
          <w:tcPr>
            <w:tcW w:w="614" w:type="pct"/>
            <w:tcBorders>
              <w:top w:val="nil"/>
              <w:left w:val="nil"/>
              <w:bottom w:val="single" w:sz="4" w:space="0" w:color="auto"/>
              <w:right w:val="single" w:sz="4" w:space="0" w:color="auto"/>
            </w:tcBorders>
            <w:shd w:val="clear" w:color="auto" w:fill="auto"/>
            <w:noWrap/>
            <w:vAlign w:val="bottom"/>
          </w:tcPr>
          <w:p w14:paraId="0BBED912" w14:textId="147EEDD7" w:rsidR="00717A35" w:rsidRPr="00927E97" w:rsidRDefault="00717A35" w:rsidP="00717A35">
            <w:pPr>
              <w:jc w:val="center"/>
              <w:rPr>
                <w:color w:val="FF0000"/>
                <w:sz w:val="20"/>
                <w:szCs w:val="20"/>
              </w:rPr>
            </w:pPr>
            <w:r w:rsidRPr="00927E97">
              <w:rPr>
                <w:color w:val="000000"/>
                <w:sz w:val="20"/>
                <w:szCs w:val="20"/>
              </w:rPr>
              <w:t>69</w:t>
            </w:r>
          </w:p>
        </w:tc>
        <w:tc>
          <w:tcPr>
            <w:tcW w:w="785" w:type="pct"/>
            <w:tcBorders>
              <w:top w:val="nil"/>
              <w:left w:val="nil"/>
              <w:bottom w:val="single" w:sz="4" w:space="0" w:color="auto"/>
              <w:right w:val="single" w:sz="4" w:space="0" w:color="auto"/>
            </w:tcBorders>
            <w:shd w:val="clear" w:color="auto" w:fill="auto"/>
            <w:noWrap/>
            <w:vAlign w:val="bottom"/>
          </w:tcPr>
          <w:p w14:paraId="339A4E0D" w14:textId="445980EA" w:rsidR="00717A35" w:rsidRPr="00927E97" w:rsidRDefault="00717A35" w:rsidP="00717A35">
            <w:pPr>
              <w:jc w:val="center"/>
              <w:rPr>
                <w:color w:val="FF0000"/>
                <w:sz w:val="20"/>
                <w:szCs w:val="20"/>
              </w:rPr>
            </w:pPr>
            <w:r w:rsidRPr="00927E97">
              <w:rPr>
                <w:color w:val="000000"/>
                <w:sz w:val="20"/>
                <w:szCs w:val="20"/>
              </w:rPr>
              <w:t>10.4%</w:t>
            </w:r>
          </w:p>
        </w:tc>
      </w:tr>
      <w:tr w:rsidR="00717A35" w:rsidRPr="00927E97" w14:paraId="1630B875"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3F7F7270" w14:textId="557E7F5B" w:rsidR="00717A35" w:rsidRPr="00927E97" w:rsidRDefault="00717A35" w:rsidP="00717A35">
            <w:pPr>
              <w:rPr>
                <w:color w:val="FF0000"/>
                <w:sz w:val="20"/>
                <w:szCs w:val="20"/>
              </w:rPr>
            </w:pPr>
            <w:r w:rsidRPr="00927E97">
              <w:rPr>
                <w:color w:val="000000"/>
                <w:sz w:val="20"/>
                <w:szCs w:val="20"/>
              </w:rPr>
              <w:t>Jainism</w:t>
            </w:r>
          </w:p>
        </w:tc>
        <w:tc>
          <w:tcPr>
            <w:tcW w:w="722" w:type="pct"/>
            <w:tcBorders>
              <w:top w:val="nil"/>
              <w:left w:val="nil"/>
              <w:bottom w:val="single" w:sz="4" w:space="0" w:color="auto"/>
              <w:right w:val="single" w:sz="4" w:space="0" w:color="auto"/>
            </w:tcBorders>
            <w:shd w:val="clear" w:color="auto" w:fill="auto"/>
            <w:noWrap/>
            <w:vAlign w:val="bottom"/>
          </w:tcPr>
          <w:p w14:paraId="17560FE7" w14:textId="2B363F18" w:rsidR="00717A35" w:rsidRPr="00927E97" w:rsidRDefault="00717A35" w:rsidP="00717A35">
            <w:pPr>
              <w:jc w:val="center"/>
              <w:rPr>
                <w:color w:val="FF0000"/>
                <w:sz w:val="20"/>
                <w:szCs w:val="20"/>
              </w:rPr>
            </w:pPr>
            <w:r w:rsidRPr="00927E97">
              <w:rPr>
                <w:color w:val="000000"/>
                <w:sz w:val="20"/>
                <w:szCs w:val="20"/>
              </w:rPr>
              <w:t>35</w:t>
            </w:r>
          </w:p>
        </w:tc>
        <w:tc>
          <w:tcPr>
            <w:tcW w:w="810" w:type="pct"/>
            <w:tcBorders>
              <w:top w:val="nil"/>
              <w:left w:val="nil"/>
              <w:bottom w:val="single" w:sz="4" w:space="0" w:color="auto"/>
              <w:right w:val="single" w:sz="4" w:space="0" w:color="auto"/>
            </w:tcBorders>
            <w:shd w:val="clear" w:color="auto" w:fill="auto"/>
            <w:noWrap/>
            <w:vAlign w:val="bottom"/>
          </w:tcPr>
          <w:p w14:paraId="5BACC2E5" w14:textId="594241BA" w:rsidR="00717A35" w:rsidRPr="00927E97" w:rsidRDefault="00717A35" w:rsidP="00717A35">
            <w:pPr>
              <w:jc w:val="center"/>
              <w:rPr>
                <w:color w:val="FF0000"/>
                <w:sz w:val="20"/>
                <w:szCs w:val="20"/>
              </w:rPr>
            </w:pPr>
            <w:r w:rsidRPr="00927E97">
              <w:rPr>
                <w:color w:val="000000"/>
                <w:sz w:val="20"/>
                <w:szCs w:val="20"/>
              </w:rPr>
              <w:t>0.1%</w:t>
            </w:r>
          </w:p>
        </w:tc>
        <w:tc>
          <w:tcPr>
            <w:tcW w:w="671" w:type="pct"/>
            <w:tcBorders>
              <w:top w:val="nil"/>
              <w:left w:val="nil"/>
              <w:bottom w:val="single" w:sz="4" w:space="0" w:color="auto"/>
              <w:right w:val="single" w:sz="4" w:space="0" w:color="auto"/>
            </w:tcBorders>
            <w:shd w:val="clear" w:color="auto" w:fill="auto"/>
            <w:noWrap/>
            <w:vAlign w:val="bottom"/>
          </w:tcPr>
          <w:p w14:paraId="0DBDAAF4" w14:textId="052E6B7D" w:rsidR="00717A35" w:rsidRPr="00927E97" w:rsidRDefault="00717A35" w:rsidP="00717A35">
            <w:pPr>
              <w:jc w:val="center"/>
              <w:rPr>
                <w:color w:val="FF0000"/>
                <w:sz w:val="20"/>
                <w:szCs w:val="20"/>
              </w:rPr>
            </w:pPr>
            <w:r w:rsidRPr="00927E97">
              <w:rPr>
                <w:color w:val="000000"/>
                <w:sz w:val="20"/>
                <w:szCs w:val="20"/>
              </w:rPr>
              <w:t>1</w:t>
            </w:r>
          </w:p>
        </w:tc>
        <w:tc>
          <w:tcPr>
            <w:tcW w:w="733" w:type="pct"/>
            <w:tcBorders>
              <w:top w:val="nil"/>
              <w:left w:val="nil"/>
              <w:bottom w:val="single" w:sz="4" w:space="0" w:color="auto"/>
              <w:right w:val="single" w:sz="4" w:space="0" w:color="auto"/>
            </w:tcBorders>
            <w:shd w:val="clear" w:color="auto" w:fill="auto"/>
            <w:noWrap/>
            <w:vAlign w:val="bottom"/>
          </w:tcPr>
          <w:p w14:paraId="40540B5D" w14:textId="4C224658" w:rsidR="00717A35" w:rsidRPr="00927E97" w:rsidRDefault="00717A35" w:rsidP="00717A35">
            <w:pPr>
              <w:jc w:val="center"/>
              <w:rPr>
                <w:color w:val="FF0000"/>
                <w:sz w:val="20"/>
                <w:szCs w:val="20"/>
              </w:rPr>
            </w:pPr>
            <w:r w:rsidRPr="00927E97">
              <w:rPr>
                <w:color w:val="000000"/>
                <w:sz w:val="20"/>
                <w:szCs w:val="20"/>
              </w:rPr>
              <w:t>2.9%</w:t>
            </w:r>
          </w:p>
        </w:tc>
        <w:tc>
          <w:tcPr>
            <w:tcW w:w="614" w:type="pct"/>
            <w:tcBorders>
              <w:top w:val="nil"/>
              <w:left w:val="nil"/>
              <w:bottom w:val="single" w:sz="4" w:space="0" w:color="auto"/>
              <w:right w:val="single" w:sz="4" w:space="0" w:color="auto"/>
            </w:tcBorders>
            <w:shd w:val="clear" w:color="auto" w:fill="auto"/>
            <w:noWrap/>
            <w:vAlign w:val="bottom"/>
          </w:tcPr>
          <w:p w14:paraId="7344B584" w14:textId="1DBC66D3" w:rsidR="00717A35" w:rsidRPr="00927E97" w:rsidRDefault="00717A35" w:rsidP="00717A35">
            <w:pPr>
              <w:jc w:val="center"/>
              <w:rPr>
                <w:color w:val="FF0000"/>
                <w:sz w:val="20"/>
                <w:szCs w:val="20"/>
              </w:rPr>
            </w:pPr>
            <w:r w:rsidRPr="00927E97">
              <w:rPr>
                <w:color w:val="000000"/>
                <w:sz w:val="20"/>
                <w:szCs w:val="20"/>
              </w:rPr>
              <w:t>0</w:t>
            </w:r>
          </w:p>
        </w:tc>
        <w:tc>
          <w:tcPr>
            <w:tcW w:w="785" w:type="pct"/>
            <w:tcBorders>
              <w:top w:val="nil"/>
              <w:left w:val="nil"/>
              <w:bottom w:val="single" w:sz="4" w:space="0" w:color="auto"/>
              <w:right w:val="single" w:sz="4" w:space="0" w:color="auto"/>
            </w:tcBorders>
            <w:shd w:val="clear" w:color="auto" w:fill="auto"/>
            <w:noWrap/>
            <w:vAlign w:val="bottom"/>
          </w:tcPr>
          <w:p w14:paraId="2DF474C7" w14:textId="1AD089CC" w:rsidR="00717A35" w:rsidRPr="00927E97" w:rsidRDefault="00717A35" w:rsidP="00717A35">
            <w:pPr>
              <w:jc w:val="center"/>
              <w:rPr>
                <w:color w:val="FF0000"/>
                <w:sz w:val="20"/>
                <w:szCs w:val="20"/>
              </w:rPr>
            </w:pPr>
            <w:r w:rsidRPr="00927E97">
              <w:rPr>
                <w:color w:val="000000"/>
                <w:sz w:val="20"/>
                <w:szCs w:val="20"/>
              </w:rPr>
              <w:t>0.0%</w:t>
            </w:r>
          </w:p>
        </w:tc>
      </w:tr>
      <w:tr w:rsidR="00717A35" w:rsidRPr="00927E97" w14:paraId="6B164BA8"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662122E3" w14:textId="22DF8CCD" w:rsidR="00717A35" w:rsidRPr="00927E97" w:rsidRDefault="00717A35" w:rsidP="00717A35">
            <w:pPr>
              <w:rPr>
                <w:color w:val="FF0000"/>
                <w:sz w:val="20"/>
                <w:szCs w:val="20"/>
              </w:rPr>
            </w:pPr>
            <w:r w:rsidRPr="00927E97">
              <w:rPr>
                <w:color w:val="000000"/>
                <w:sz w:val="20"/>
                <w:szCs w:val="20"/>
              </w:rPr>
              <w:t>Judaism</w:t>
            </w:r>
          </w:p>
        </w:tc>
        <w:tc>
          <w:tcPr>
            <w:tcW w:w="722" w:type="pct"/>
            <w:tcBorders>
              <w:top w:val="nil"/>
              <w:left w:val="nil"/>
              <w:bottom w:val="single" w:sz="4" w:space="0" w:color="auto"/>
              <w:right w:val="single" w:sz="4" w:space="0" w:color="auto"/>
            </w:tcBorders>
            <w:shd w:val="clear" w:color="auto" w:fill="auto"/>
            <w:noWrap/>
            <w:vAlign w:val="bottom"/>
          </w:tcPr>
          <w:p w14:paraId="20445C1F" w14:textId="4D4C74D8" w:rsidR="00717A35" w:rsidRPr="00927E97" w:rsidRDefault="00717A35" w:rsidP="00717A35">
            <w:pPr>
              <w:jc w:val="center"/>
              <w:rPr>
                <w:color w:val="FF0000"/>
                <w:sz w:val="20"/>
                <w:szCs w:val="20"/>
              </w:rPr>
            </w:pPr>
            <w:r w:rsidRPr="00927E97">
              <w:rPr>
                <w:color w:val="000000"/>
                <w:sz w:val="20"/>
                <w:szCs w:val="20"/>
              </w:rPr>
              <w:t>41</w:t>
            </w:r>
          </w:p>
        </w:tc>
        <w:tc>
          <w:tcPr>
            <w:tcW w:w="810" w:type="pct"/>
            <w:tcBorders>
              <w:top w:val="nil"/>
              <w:left w:val="nil"/>
              <w:bottom w:val="single" w:sz="4" w:space="0" w:color="auto"/>
              <w:right w:val="single" w:sz="4" w:space="0" w:color="auto"/>
            </w:tcBorders>
            <w:shd w:val="clear" w:color="auto" w:fill="auto"/>
            <w:noWrap/>
            <w:vAlign w:val="bottom"/>
          </w:tcPr>
          <w:p w14:paraId="798EDC30" w14:textId="5F3C1779" w:rsidR="00717A35" w:rsidRPr="00927E97" w:rsidRDefault="00717A35" w:rsidP="00717A35">
            <w:pPr>
              <w:jc w:val="center"/>
              <w:rPr>
                <w:color w:val="FF0000"/>
                <w:sz w:val="20"/>
                <w:szCs w:val="20"/>
              </w:rPr>
            </w:pPr>
            <w:r w:rsidRPr="00927E97">
              <w:rPr>
                <w:color w:val="000000"/>
                <w:sz w:val="20"/>
                <w:szCs w:val="20"/>
              </w:rPr>
              <w:t>0.1%</w:t>
            </w:r>
          </w:p>
        </w:tc>
        <w:tc>
          <w:tcPr>
            <w:tcW w:w="671" w:type="pct"/>
            <w:tcBorders>
              <w:top w:val="nil"/>
              <w:left w:val="nil"/>
              <w:bottom w:val="single" w:sz="4" w:space="0" w:color="auto"/>
              <w:right w:val="single" w:sz="4" w:space="0" w:color="auto"/>
            </w:tcBorders>
            <w:shd w:val="clear" w:color="auto" w:fill="auto"/>
            <w:noWrap/>
            <w:vAlign w:val="bottom"/>
          </w:tcPr>
          <w:p w14:paraId="78A20FDA" w14:textId="5E193C46" w:rsidR="00717A35" w:rsidRPr="00927E97" w:rsidRDefault="00717A35" w:rsidP="00717A35">
            <w:pPr>
              <w:jc w:val="center"/>
              <w:rPr>
                <w:color w:val="FF0000"/>
                <w:sz w:val="20"/>
                <w:szCs w:val="20"/>
              </w:rPr>
            </w:pPr>
            <w:r w:rsidRPr="00927E97">
              <w:rPr>
                <w:color w:val="000000"/>
                <w:sz w:val="20"/>
                <w:szCs w:val="20"/>
              </w:rPr>
              <w:t>14</w:t>
            </w:r>
          </w:p>
        </w:tc>
        <w:tc>
          <w:tcPr>
            <w:tcW w:w="733" w:type="pct"/>
            <w:tcBorders>
              <w:top w:val="nil"/>
              <w:left w:val="nil"/>
              <w:bottom w:val="single" w:sz="4" w:space="0" w:color="auto"/>
              <w:right w:val="single" w:sz="4" w:space="0" w:color="auto"/>
            </w:tcBorders>
            <w:shd w:val="clear" w:color="auto" w:fill="auto"/>
            <w:noWrap/>
            <w:vAlign w:val="bottom"/>
          </w:tcPr>
          <w:p w14:paraId="7C47061E" w14:textId="35662863" w:rsidR="00717A35" w:rsidRPr="00927E97" w:rsidRDefault="00717A35" w:rsidP="00717A35">
            <w:pPr>
              <w:jc w:val="center"/>
              <w:rPr>
                <w:color w:val="FF0000"/>
                <w:sz w:val="20"/>
                <w:szCs w:val="20"/>
              </w:rPr>
            </w:pPr>
            <w:r w:rsidRPr="00927E97">
              <w:rPr>
                <w:color w:val="000000"/>
                <w:sz w:val="20"/>
                <w:szCs w:val="20"/>
              </w:rPr>
              <w:t>34.1%</w:t>
            </w:r>
          </w:p>
        </w:tc>
        <w:tc>
          <w:tcPr>
            <w:tcW w:w="614" w:type="pct"/>
            <w:tcBorders>
              <w:top w:val="nil"/>
              <w:left w:val="nil"/>
              <w:bottom w:val="single" w:sz="4" w:space="0" w:color="auto"/>
              <w:right w:val="single" w:sz="4" w:space="0" w:color="auto"/>
            </w:tcBorders>
            <w:shd w:val="clear" w:color="auto" w:fill="auto"/>
            <w:noWrap/>
            <w:vAlign w:val="bottom"/>
          </w:tcPr>
          <w:p w14:paraId="4BC2AAB4" w14:textId="4102EABB" w:rsidR="00717A35" w:rsidRPr="00927E97" w:rsidRDefault="00717A35" w:rsidP="00717A35">
            <w:pPr>
              <w:jc w:val="center"/>
              <w:rPr>
                <w:color w:val="FF0000"/>
                <w:sz w:val="20"/>
                <w:szCs w:val="20"/>
              </w:rPr>
            </w:pPr>
            <w:r w:rsidRPr="00927E97">
              <w:rPr>
                <w:color w:val="000000"/>
                <w:sz w:val="20"/>
                <w:szCs w:val="20"/>
              </w:rPr>
              <w:t>0</w:t>
            </w:r>
          </w:p>
        </w:tc>
        <w:tc>
          <w:tcPr>
            <w:tcW w:w="785" w:type="pct"/>
            <w:tcBorders>
              <w:top w:val="nil"/>
              <w:left w:val="nil"/>
              <w:bottom w:val="single" w:sz="4" w:space="0" w:color="auto"/>
              <w:right w:val="single" w:sz="4" w:space="0" w:color="auto"/>
            </w:tcBorders>
            <w:shd w:val="clear" w:color="auto" w:fill="auto"/>
            <w:noWrap/>
            <w:vAlign w:val="bottom"/>
          </w:tcPr>
          <w:p w14:paraId="061B9456" w14:textId="542323D7" w:rsidR="00717A35" w:rsidRPr="00927E97" w:rsidRDefault="00717A35" w:rsidP="00717A35">
            <w:pPr>
              <w:jc w:val="center"/>
              <w:rPr>
                <w:color w:val="FF0000"/>
                <w:sz w:val="20"/>
                <w:szCs w:val="20"/>
              </w:rPr>
            </w:pPr>
            <w:r w:rsidRPr="00927E97">
              <w:rPr>
                <w:color w:val="000000"/>
                <w:sz w:val="20"/>
                <w:szCs w:val="20"/>
              </w:rPr>
              <w:t>0.0%</w:t>
            </w:r>
          </w:p>
        </w:tc>
      </w:tr>
      <w:tr w:rsidR="00717A35" w:rsidRPr="00927E97" w14:paraId="4FC444E1"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51615082" w14:textId="48FC7827" w:rsidR="00717A35" w:rsidRPr="00927E97" w:rsidRDefault="00717A35" w:rsidP="00717A35">
            <w:pPr>
              <w:rPr>
                <w:color w:val="FF0000"/>
                <w:sz w:val="20"/>
                <w:szCs w:val="20"/>
              </w:rPr>
            </w:pPr>
            <w:r w:rsidRPr="00927E97">
              <w:rPr>
                <w:color w:val="000000"/>
                <w:sz w:val="20"/>
                <w:szCs w:val="20"/>
              </w:rPr>
              <w:t>Sikhism</w:t>
            </w:r>
          </w:p>
        </w:tc>
        <w:tc>
          <w:tcPr>
            <w:tcW w:w="722" w:type="pct"/>
            <w:tcBorders>
              <w:top w:val="nil"/>
              <w:left w:val="nil"/>
              <w:bottom w:val="single" w:sz="4" w:space="0" w:color="auto"/>
              <w:right w:val="single" w:sz="4" w:space="0" w:color="auto"/>
            </w:tcBorders>
            <w:shd w:val="clear" w:color="auto" w:fill="auto"/>
            <w:noWrap/>
            <w:vAlign w:val="bottom"/>
          </w:tcPr>
          <w:p w14:paraId="1D5A7B66" w14:textId="74D360D7" w:rsidR="00717A35" w:rsidRPr="00927E97" w:rsidRDefault="00717A35" w:rsidP="00717A35">
            <w:pPr>
              <w:jc w:val="center"/>
              <w:rPr>
                <w:color w:val="FF0000"/>
                <w:sz w:val="20"/>
                <w:szCs w:val="20"/>
              </w:rPr>
            </w:pPr>
            <w:r w:rsidRPr="00927E97">
              <w:rPr>
                <w:color w:val="000000"/>
                <w:sz w:val="20"/>
                <w:szCs w:val="20"/>
              </w:rPr>
              <w:t>126</w:t>
            </w:r>
          </w:p>
        </w:tc>
        <w:tc>
          <w:tcPr>
            <w:tcW w:w="810" w:type="pct"/>
            <w:tcBorders>
              <w:top w:val="nil"/>
              <w:left w:val="nil"/>
              <w:bottom w:val="single" w:sz="4" w:space="0" w:color="auto"/>
              <w:right w:val="single" w:sz="4" w:space="0" w:color="auto"/>
            </w:tcBorders>
            <w:shd w:val="clear" w:color="auto" w:fill="auto"/>
            <w:noWrap/>
            <w:vAlign w:val="bottom"/>
          </w:tcPr>
          <w:p w14:paraId="333CA84F" w14:textId="1764AF31" w:rsidR="00717A35" w:rsidRPr="00927E97" w:rsidRDefault="00717A35" w:rsidP="00717A35">
            <w:pPr>
              <w:jc w:val="center"/>
              <w:rPr>
                <w:color w:val="FF0000"/>
                <w:sz w:val="20"/>
                <w:szCs w:val="20"/>
              </w:rPr>
            </w:pPr>
            <w:r w:rsidRPr="00927E97">
              <w:rPr>
                <w:color w:val="000000"/>
                <w:sz w:val="20"/>
                <w:szCs w:val="20"/>
              </w:rPr>
              <w:t>0.3%</w:t>
            </w:r>
          </w:p>
        </w:tc>
        <w:tc>
          <w:tcPr>
            <w:tcW w:w="671" w:type="pct"/>
            <w:tcBorders>
              <w:top w:val="nil"/>
              <w:left w:val="nil"/>
              <w:bottom w:val="single" w:sz="4" w:space="0" w:color="auto"/>
              <w:right w:val="single" w:sz="4" w:space="0" w:color="auto"/>
            </w:tcBorders>
            <w:shd w:val="clear" w:color="auto" w:fill="auto"/>
            <w:noWrap/>
            <w:vAlign w:val="bottom"/>
          </w:tcPr>
          <w:p w14:paraId="3911B7A4" w14:textId="31A8FFCA" w:rsidR="00717A35" w:rsidRPr="00927E97" w:rsidRDefault="00717A35" w:rsidP="00717A35">
            <w:pPr>
              <w:jc w:val="center"/>
              <w:rPr>
                <w:color w:val="FF0000"/>
                <w:sz w:val="20"/>
                <w:szCs w:val="20"/>
              </w:rPr>
            </w:pPr>
            <w:r w:rsidRPr="00927E97">
              <w:rPr>
                <w:color w:val="000000"/>
                <w:sz w:val="20"/>
                <w:szCs w:val="20"/>
              </w:rPr>
              <w:t>18</w:t>
            </w:r>
          </w:p>
        </w:tc>
        <w:tc>
          <w:tcPr>
            <w:tcW w:w="733" w:type="pct"/>
            <w:tcBorders>
              <w:top w:val="nil"/>
              <w:left w:val="nil"/>
              <w:bottom w:val="single" w:sz="4" w:space="0" w:color="auto"/>
              <w:right w:val="single" w:sz="4" w:space="0" w:color="auto"/>
            </w:tcBorders>
            <w:shd w:val="clear" w:color="auto" w:fill="auto"/>
            <w:noWrap/>
            <w:vAlign w:val="bottom"/>
          </w:tcPr>
          <w:p w14:paraId="77BED95A" w14:textId="634CD661" w:rsidR="00717A35" w:rsidRPr="00927E97" w:rsidRDefault="00717A35" w:rsidP="00717A35">
            <w:pPr>
              <w:jc w:val="center"/>
              <w:rPr>
                <w:color w:val="FF0000"/>
                <w:sz w:val="20"/>
                <w:szCs w:val="20"/>
              </w:rPr>
            </w:pPr>
            <w:r w:rsidRPr="00927E97">
              <w:rPr>
                <w:color w:val="000000"/>
                <w:sz w:val="20"/>
                <w:szCs w:val="20"/>
              </w:rPr>
              <w:t>14.3%</w:t>
            </w:r>
          </w:p>
        </w:tc>
        <w:tc>
          <w:tcPr>
            <w:tcW w:w="614" w:type="pct"/>
            <w:tcBorders>
              <w:top w:val="nil"/>
              <w:left w:val="nil"/>
              <w:bottom w:val="single" w:sz="4" w:space="0" w:color="auto"/>
              <w:right w:val="single" w:sz="4" w:space="0" w:color="auto"/>
            </w:tcBorders>
            <w:shd w:val="clear" w:color="auto" w:fill="auto"/>
            <w:noWrap/>
            <w:vAlign w:val="bottom"/>
          </w:tcPr>
          <w:p w14:paraId="6FA55C89" w14:textId="5FF58EB6" w:rsidR="00717A35" w:rsidRPr="00927E97" w:rsidRDefault="00717A35" w:rsidP="00717A35">
            <w:pPr>
              <w:jc w:val="center"/>
              <w:rPr>
                <w:color w:val="FF0000"/>
                <w:sz w:val="20"/>
                <w:szCs w:val="20"/>
              </w:rPr>
            </w:pPr>
            <w:r w:rsidRPr="00927E97">
              <w:rPr>
                <w:color w:val="000000"/>
                <w:sz w:val="20"/>
                <w:szCs w:val="20"/>
              </w:rPr>
              <w:t>2</w:t>
            </w:r>
          </w:p>
        </w:tc>
        <w:tc>
          <w:tcPr>
            <w:tcW w:w="785" w:type="pct"/>
            <w:tcBorders>
              <w:top w:val="nil"/>
              <w:left w:val="nil"/>
              <w:bottom w:val="single" w:sz="4" w:space="0" w:color="auto"/>
              <w:right w:val="single" w:sz="4" w:space="0" w:color="auto"/>
            </w:tcBorders>
            <w:shd w:val="clear" w:color="auto" w:fill="auto"/>
            <w:noWrap/>
            <w:vAlign w:val="bottom"/>
          </w:tcPr>
          <w:p w14:paraId="35DBE3F0" w14:textId="04A49FC7" w:rsidR="00717A35" w:rsidRPr="00927E97" w:rsidRDefault="00717A35" w:rsidP="00717A35">
            <w:pPr>
              <w:jc w:val="center"/>
              <w:rPr>
                <w:color w:val="FF0000"/>
                <w:sz w:val="20"/>
                <w:szCs w:val="20"/>
              </w:rPr>
            </w:pPr>
            <w:r w:rsidRPr="00927E97">
              <w:rPr>
                <w:color w:val="000000"/>
                <w:sz w:val="20"/>
                <w:szCs w:val="20"/>
              </w:rPr>
              <w:t>11.1%</w:t>
            </w:r>
          </w:p>
        </w:tc>
      </w:tr>
      <w:tr w:rsidR="00717A35" w:rsidRPr="00927E97" w14:paraId="19734552"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37934BA6" w14:textId="1A0CB316" w:rsidR="00717A35" w:rsidRPr="00927E97" w:rsidRDefault="00717A35" w:rsidP="00717A35">
            <w:pPr>
              <w:rPr>
                <w:color w:val="FF0000"/>
                <w:sz w:val="20"/>
                <w:szCs w:val="20"/>
              </w:rPr>
            </w:pPr>
            <w:r w:rsidRPr="00927E97">
              <w:rPr>
                <w:color w:val="000000"/>
                <w:sz w:val="20"/>
                <w:szCs w:val="20"/>
              </w:rPr>
              <w:t>Other</w:t>
            </w:r>
          </w:p>
        </w:tc>
        <w:tc>
          <w:tcPr>
            <w:tcW w:w="722" w:type="pct"/>
            <w:tcBorders>
              <w:top w:val="nil"/>
              <w:left w:val="nil"/>
              <w:bottom w:val="single" w:sz="4" w:space="0" w:color="auto"/>
              <w:right w:val="single" w:sz="4" w:space="0" w:color="auto"/>
            </w:tcBorders>
            <w:shd w:val="clear" w:color="auto" w:fill="auto"/>
            <w:noWrap/>
            <w:vAlign w:val="bottom"/>
          </w:tcPr>
          <w:p w14:paraId="28C9E5F7" w14:textId="30470282" w:rsidR="00717A35" w:rsidRPr="00927E97" w:rsidRDefault="00717A35" w:rsidP="00717A35">
            <w:pPr>
              <w:jc w:val="center"/>
              <w:rPr>
                <w:color w:val="FF0000"/>
                <w:sz w:val="20"/>
                <w:szCs w:val="20"/>
              </w:rPr>
            </w:pPr>
            <w:r w:rsidRPr="00927E97">
              <w:rPr>
                <w:color w:val="000000"/>
                <w:sz w:val="20"/>
                <w:szCs w:val="20"/>
              </w:rPr>
              <w:t>1509</w:t>
            </w:r>
          </w:p>
        </w:tc>
        <w:tc>
          <w:tcPr>
            <w:tcW w:w="810" w:type="pct"/>
            <w:tcBorders>
              <w:top w:val="nil"/>
              <w:left w:val="nil"/>
              <w:bottom w:val="single" w:sz="4" w:space="0" w:color="auto"/>
              <w:right w:val="single" w:sz="4" w:space="0" w:color="auto"/>
            </w:tcBorders>
            <w:shd w:val="clear" w:color="auto" w:fill="auto"/>
            <w:noWrap/>
            <w:vAlign w:val="bottom"/>
          </w:tcPr>
          <w:p w14:paraId="6487F338" w14:textId="14B25055" w:rsidR="00717A35" w:rsidRPr="00927E97" w:rsidRDefault="00717A35" w:rsidP="00717A35">
            <w:pPr>
              <w:jc w:val="center"/>
              <w:rPr>
                <w:color w:val="FF0000"/>
                <w:sz w:val="20"/>
                <w:szCs w:val="20"/>
              </w:rPr>
            </w:pPr>
            <w:r w:rsidRPr="00927E97">
              <w:rPr>
                <w:color w:val="000000"/>
                <w:sz w:val="20"/>
                <w:szCs w:val="20"/>
              </w:rPr>
              <w:t>4.0%</w:t>
            </w:r>
          </w:p>
        </w:tc>
        <w:tc>
          <w:tcPr>
            <w:tcW w:w="671" w:type="pct"/>
            <w:tcBorders>
              <w:top w:val="nil"/>
              <w:left w:val="nil"/>
              <w:bottom w:val="single" w:sz="4" w:space="0" w:color="auto"/>
              <w:right w:val="single" w:sz="4" w:space="0" w:color="auto"/>
            </w:tcBorders>
            <w:shd w:val="clear" w:color="auto" w:fill="auto"/>
            <w:noWrap/>
            <w:vAlign w:val="bottom"/>
          </w:tcPr>
          <w:p w14:paraId="4E8A97EA" w14:textId="523F0FBE" w:rsidR="00717A35" w:rsidRPr="00927E97" w:rsidRDefault="00717A35" w:rsidP="00717A35">
            <w:pPr>
              <w:jc w:val="center"/>
              <w:rPr>
                <w:color w:val="FF0000"/>
                <w:sz w:val="20"/>
                <w:szCs w:val="20"/>
              </w:rPr>
            </w:pPr>
            <w:r w:rsidRPr="00927E97">
              <w:rPr>
                <w:color w:val="000000"/>
                <w:sz w:val="20"/>
                <w:szCs w:val="20"/>
              </w:rPr>
              <w:t>360</w:t>
            </w:r>
          </w:p>
        </w:tc>
        <w:tc>
          <w:tcPr>
            <w:tcW w:w="733" w:type="pct"/>
            <w:tcBorders>
              <w:top w:val="nil"/>
              <w:left w:val="nil"/>
              <w:bottom w:val="single" w:sz="4" w:space="0" w:color="auto"/>
              <w:right w:val="single" w:sz="4" w:space="0" w:color="auto"/>
            </w:tcBorders>
            <w:shd w:val="clear" w:color="auto" w:fill="auto"/>
            <w:noWrap/>
            <w:vAlign w:val="bottom"/>
          </w:tcPr>
          <w:p w14:paraId="35F2CD6A" w14:textId="6F796F5E" w:rsidR="00717A35" w:rsidRPr="00927E97" w:rsidRDefault="00717A35" w:rsidP="00717A35">
            <w:pPr>
              <w:jc w:val="center"/>
              <w:rPr>
                <w:color w:val="FF0000"/>
                <w:sz w:val="20"/>
                <w:szCs w:val="20"/>
              </w:rPr>
            </w:pPr>
            <w:r w:rsidRPr="00927E97">
              <w:rPr>
                <w:color w:val="000000"/>
                <w:sz w:val="20"/>
                <w:szCs w:val="20"/>
              </w:rPr>
              <w:t>23.9%</w:t>
            </w:r>
          </w:p>
        </w:tc>
        <w:tc>
          <w:tcPr>
            <w:tcW w:w="614" w:type="pct"/>
            <w:tcBorders>
              <w:top w:val="nil"/>
              <w:left w:val="nil"/>
              <w:bottom w:val="single" w:sz="4" w:space="0" w:color="auto"/>
              <w:right w:val="single" w:sz="4" w:space="0" w:color="auto"/>
            </w:tcBorders>
            <w:shd w:val="clear" w:color="auto" w:fill="auto"/>
            <w:noWrap/>
            <w:vAlign w:val="bottom"/>
          </w:tcPr>
          <w:p w14:paraId="3EBF3A71" w14:textId="73EE5C91" w:rsidR="00717A35" w:rsidRPr="00927E97" w:rsidRDefault="00717A35" w:rsidP="00717A35">
            <w:pPr>
              <w:jc w:val="center"/>
              <w:rPr>
                <w:color w:val="FF0000"/>
                <w:sz w:val="20"/>
                <w:szCs w:val="20"/>
              </w:rPr>
            </w:pPr>
            <w:r w:rsidRPr="00927E97">
              <w:rPr>
                <w:color w:val="000000"/>
                <w:sz w:val="20"/>
                <w:szCs w:val="20"/>
              </w:rPr>
              <w:t>37</w:t>
            </w:r>
          </w:p>
        </w:tc>
        <w:tc>
          <w:tcPr>
            <w:tcW w:w="785" w:type="pct"/>
            <w:tcBorders>
              <w:top w:val="nil"/>
              <w:left w:val="nil"/>
              <w:bottom w:val="single" w:sz="4" w:space="0" w:color="auto"/>
              <w:right w:val="single" w:sz="4" w:space="0" w:color="auto"/>
            </w:tcBorders>
            <w:shd w:val="clear" w:color="auto" w:fill="auto"/>
            <w:noWrap/>
            <w:vAlign w:val="bottom"/>
          </w:tcPr>
          <w:p w14:paraId="4931E036" w14:textId="3EA063C5" w:rsidR="00717A35" w:rsidRPr="00927E97" w:rsidRDefault="00717A35" w:rsidP="00717A35">
            <w:pPr>
              <w:jc w:val="center"/>
              <w:rPr>
                <w:color w:val="FF0000"/>
                <w:sz w:val="20"/>
                <w:szCs w:val="20"/>
              </w:rPr>
            </w:pPr>
            <w:r w:rsidRPr="00927E97">
              <w:rPr>
                <w:color w:val="000000"/>
                <w:sz w:val="20"/>
                <w:szCs w:val="20"/>
              </w:rPr>
              <w:t>10.3%</w:t>
            </w:r>
          </w:p>
        </w:tc>
      </w:tr>
      <w:tr w:rsidR="00717A35" w:rsidRPr="00927E97" w14:paraId="59BB3723"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131CECE3" w14:textId="34AB5072" w:rsidR="00717A35" w:rsidRPr="00927E97" w:rsidRDefault="00717A35" w:rsidP="00717A35">
            <w:pPr>
              <w:rPr>
                <w:color w:val="FF0000"/>
                <w:sz w:val="20"/>
                <w:szCs w:val="20"/>
              </w:rPr>
            </w:pPr>
            <w:r w:rsidRPr="00927E97">
              <w:rPr>
                <w:color w:val="000000"/>
                <w:sz w:val="20"/>
                <w:szCs w:val="20"/>
              </w:rPr>
              <w:t>Unknown</w:t>
            </w:r>
          </w:p>
        </w:tc>
        <w:tc>
          <w:tcPr>
            <w:tcW w:w="722" w:type="pct"/>
            <w:tcBorders>
              <w:top w:val="nil"/>
              <w:left w:val="nil"/>
              <w:bottom w:val="single" w:sz="4" w:space="0" w:color="auto"/>
              <w:right w:val="single" w:sz="4" w:space="0" w:color="auto"/>
            </w:tcBorders>
            <w:shd w:val="clear" w:color="auto" w:fill="auto"/>
            <w:noWrap/>
            <w:vAlign w:val="bottom"/>
          </w:tcPr>
          <w:p w14:paraId="57B879EF" w14:textId="6BB18A65" w:rsidR="00717A35" w:rsidRPr="00927E97" w:rsidRDefault="00717A35" w:rsidP="00717A35">
            <w:pPr>
              <w:jc w:val="center"/>
              <w:rPr>
                <w:color w:val="FF0000"/>
                <w:sz w:val="20"/>
                <w:szCs w:val="20"/>
              </w:rPr>
            </w:pPr>
            <w:r w:rsidRPr="00927E97">
              <w:rPr>
                <w:color w:val="000000"/>
                <w:sz w:val="20"/>
                <w:szCs w:val="20"/>
              </w:rPr>
              <w:t>2005</w:t>
            </w:r>
          </w:p>
        </w:tc>
        <w:tc>
          <w:tcPr>
            <w:tcW w:w="810" w:type="pct"/>
            <w:tcBorders>
              <w:top w:val="nil"/>
              <w:left w:val="nil"/>
              <w:bottom w:val="single" w:sz="4" w:space="0" w:color="auto"/>
              <w:right w:val="single" w:sz="4" w:space="0" w:color="auto"/>
            </w:tcBorders>
            <w:shd w:val="clear" w:color="auto" w:fill="auto"/>
            <w:noWrap/>
            <w:vAlign w:val="bottom"/>
          </w:tcPr>
          <w:p w14:paraId="5B2AABE0" w14:textId="357C1C64" w:rsidR="00717A35" w:rsidRPr="00927E97" w:rsidRDefault="00717A35" w:rsidP="00717A35">
            <w:pPr>
              <w:jc w:val="center"/>
              <w:rPr>
                <w:color w:val="FF0000"/>
                <w:sz w:val="20"/>
                <w:szCs w:val="20"/>
              </w:rPr>
            </w:pPr>
            <w:r w:rsidRPr="00927E97">
              <w:rPr>
                <w:color w:val="000000"/>
                <w:sz w:val="20"/>
                <w:szCs w:val="20"/>
              </w:rPr>
              <w:t>5.3%</w:t>
            </w:r>
          </w:p>
        </w:tc>
        <w:tc>
          <w:tcPr>
            <w:tcW w:w="671" w:type="pct"/>
            <w:tcBorders>
              <w:top w:val="nil"/>
              <w:left w:val="nil"/>
              <w:bottom w:val="single" w:sz="4" w:space="0" w:color="auto"/>
              <w:right w:val="single" w:sz="4" w:space="0" w:color="auto"/>
            </w:tcBorders>
            <w:shd w:val="clear" w:color="auto" w:fill="auto"/>
            <w:noWrap/>
            <w:vAlign w:val="bottom"/>
          </w:tcPr>
          <w:p w14:paraId="0F10995A" w14:textId="1599C542" w:rsidR="00717A35" w:rsidRPr="00927E97" w:rsidRDefault="00717A35" w:rsidP="00717A35">
            <w:pPr>
              <w:jc w:val="center"/>
              <w:rPr>
                <w:color w:val="FF0000"/>
                <w:sz w:val="20"/>
                <w:szCs w:val="20"/>
              </w:rPr>
            </w:pPr>
            <w:r w:rsidRPr="00927E97">
              <w:rPr>
                <w:color w:val="000000"/>
                <w:sz w:val="20"/>
                <w:szCs w:val="20"/>
              </w:rPr>
              <w:t>377</w:t>
            </w:r>
          </w:p>
        </w:tc>
        <w:tc>
          <w:tcPr>
            <w:tcW w:w="733" w:type="pct"/>
            <w:tcBorders>
              <w:top w:val="nil"/>
              <w:left w:val="nil"/>
              <w:bottom w:val="single" w:sz="4" w:space="0" w:color="auto"/>
              <w:right w:val="single" w:sz="4" w:space="0" w:color="auto"/>
            </w:tcBorders>
            <w:shd w:val="clear" w:color="auto" w:fill="auto"/>
            <w:noWrap/>
            <w:vAlign w:val="bottom"/>
          </w:tcPr>
          <w:p w14:paraId="0AD7D788" w14:textId="44F7EFA8" w:rsidR="00717A35" w:rsidRPr="00927E97" w:rsidRDefault="00717A35" w:rsidP="00717A35">
            <w:pPr>
              <w:jc w:val="center"/>
              <w:rPr>
                <w:color w:val="FF0000"/>
                <w:sz w:val="20"/>
                <w:szCs w:val="20"/>
              </w:rPr>
            </w:pPr>
            <w:r w:rsidRPr="00927E97">
              <w:rPr>
                <w:color w:val="000000"/>
                <w:sz w:val="20"/>
                <w:szCs w:val="20"/>
              </w:rPr>
              <w:t>18.8%</w:t>
            </w:r>
          </w:p>
        </w:tc>
        <w:tc>
          <w:tcPr>
            <w:tcW w:w="614" w:type="pct"/>
            <w:tcBorders>
              <w:top w:val="nil"/>
              <w:left w:val="nil"/>
              <w:bottom w:val="single" w:sz="4" w:space="0" w:color="auto"/>
              <w:right w:val="single" w:sz="4" w:space="0" w:color="auto"/>
            </w:tcBorders>
            <w:shd w:val="clear" w:color="auto" w:fill="auto"/>
            <w:noWrap/>
            <w:vAlign w:val="bottom"/>
          </w:tcPr>
          <w:p w14:paraId="15743AF9" w14:textId="1F5F18EE" w:rsidR="00717A35" w:rsidRPr="00927E97" w:rsidRDefault="00717A35" w:rsidP="00717A35">
            <w:pPr>
              <w:jc w:val="center"/>
              <w:rPr>
                <w:color w:val="FF0000"/>
                <w:sz w:val="20"/>
                <w:szCs w:val="20"/>
              </w:rPr>
            </w:pPr>
            <w:r w:rsidRPr="00927E97">
              <w:rPr>
                <w:color w:val="000000"/>
                <w:sz w:val="20"/>
                <w:szCs w:val="20"/>
              </w:rPr>
              <w:t>89</w:t>
            </w:r>
          </w:p>
        </w:tc>
        <w:tc>
          <w:tcPr>
            <w:tcW w:w="785" w:type="pct"/>
            <w:tcBorders>
              <w:top w:val="nil"/>
              <w:left w:val="nil"/>
              <w:bottom w:val="single" w:sz="4" w:space="0" w:color="auto"/>
              <w:right w:val="single" w:sz="4" w:space="0" w:color="auto"/>
            </w:tcBorders>
            <w:shd w:val="clear" w:color="auto" w:fill="auto"/>
            <w:noWrap/>
            <w:vAlign w:val="bottom"/>
          </w:tcPr>
          <w:p w14:paraId="27072FA3" w14:textId="67FDE957" w:rsidR="00717A35" w:rsidRPr="00927E97" w:rsidRDefault="00717A35" w:rsidP="00717A35">
            <w:pPr>
              <w:jc w:val="center"/>
              <w:rPr>
                <w:color w:val="FF0000"/>
                <w:sz w:val="20"/>
                <w:szCs w:val="20"/>
              </w:rPr>
            </w:pPr>
            <w:r w:rsidRPr="00927E97">
              <w:rPr>
                <w:color w:val="000000"/>
                <w:sz w:val="20"/>
                <w:szCs w:val="20"/>
              </w:rPr>
              <w:t>23.6%</w:t>
            </w:r>
          </w:p>
        </w:tc>
      </w:tr>
      <w:tr w:rsidR="00717A35" w:rsidRPr="00927E97" w14:paraId="61042C58" w14:textId="77777777" w:rsidTr="00717A35">
        <w:trPr>
          <w:trHeight w:val="300"/>
          <w:jc w:val="center"/>
        </w:trPr>
        <w:tc>
          <w:tcPr>
            <w:tcW w:w="665" w:type="pct"/>
            <w:tcBorders>
              <w:top w:val="nil"/>
              <w:left w:val="single" w:sz="4" w:space="0" w:color="auto"/>
              <w:bottom w:val="single" w:sz="4" w:space="0" w:color="auto"/>
              <w:right w:val="single" w:sz="4" w:space="0" w:color="auto"/>
            </w:tcBorders>
            <w:shd w:val="clear" w:color="auto" w:fill="auto"/>
            <w:noWrap/>
            <w:vAlign w:val="bottom"/>
            <w:hideMark/>
          </w:tcPr>
          <w:p w14:paraId="7E3F1905" w14:textId="40CE6A19" w:rsidR="00717A35" w:rsidRPr="00927E97" w:rsidRDefault="00717A35" w:rsidP="00717A35">
            <w:pPr>
              <w:rPr>
                <w:b/>
                <w:bCs/>
                <w:color w:val="FF0000"/>
                <w:sz w:val="20"/>
                <w:szCs w:val="20"/>
              </w:rPr>
            </w:pPr>
            <w:r w:rsidRPr="00927E97">
              <w:rPr>
                <w:b/>
                <w:bCs/>
                <w:color w:val="000000"/>
                <w:sz w:val="20"/>
                <w:szCs w:val="20"/>
              </w:rPr>
              <w:t>Total</w:t>
            </w:r>
          </w:p>
        </w:tc>
        <w:tc>
          <w:tcPr>
            <w:tcW w:w="722" w:type="pct"/>
            <w:tcBorders>
              <w:top w:val="nil"/>
              <w:left w:val="nil"/>
              <w:bottom w:val="single" w:sz="4" w:space="0" w:color="auto"/>
              <w:right w:val="single" w:sz="4" w:space="0" w:color="auto"/>
            </w:tcBorders>
            <w:shd w:val="clear" w:color="auto" w:fill="auto"/>
            <w:noWrap/>
            <w:vAlign w:val="bottom"/>
          </w:tcPr>
          <w:p w14:paraId="55AFD6D1" w14:textId="44A18FD1" w:rsidR="00717A35" w:rsidRPr="00927E97" w:rsidRDefault="00717A35" w:rsidP="00717A35">
            <w:pPr>
              <w:jc w:val="center"/>
              <w:rPr>
                <w:b/>
                <w:bCs/>
                <w:color w:val="FF0000"/>
                <w:sz w:val="20"/>
                <w:szCs w:val="20"/>
              </w:rPr>
            </w:pPr>
            <w:r w:rsidRPr="00927E97">
              <w:rPr>
                <w:b/>
                <w:bCs/>
                <w:color w:val="000000"/>
                <w:sz w:val="20"/>
                <w:szCs w:val="20"/>
              </w:rPr>
              <w:t>37562</w:t>
            </w:r>
          </w:p>
        </w:tc>
        <w:tc>
          <w:tcPr>
            <w:tcW w:w="810" w:type="pct"/>
            <w:tcBorders>
              <w:top w:val="nil"/>
              <w:left w:val="nil"/>
              <w:bottom w:val="single" w:sz="4" w:space="0" w:color="auto"/>
              <w:right w:val="single" w:sz="4" w:space="0" w:color="auto"/>
            </w:tcBorders>
            <w:shd w:val="clear" w:color="auto" w:fill="auto"/>
            <w:noWrap/>
            <w:vAlign w:val="bottom"/>
          </w:tcPr>
          <w:p w14:paraId="55D0EF75" w14:textId="6531BDC9" w:rsidR="00717A35" w:rsidRPr="00927E97" w:rsidRDefault="00717A35" w:rsidP="00717A35">
            <w:pPr>
              <w:jc w:val="center"/>
              <w:rPr>
                <w:b/>
                <w:bCs/>
                <w:color w:val="FF0000"/>
                <w:sz w:val="20"/>
                <w:szCs w:val="20"/>
              </w:rPr>
            </w:pPr>
            <w:r w:rsidRPr="00927E97">
              <w:rPr>
                <w:b/>
                <w:bCs/>
                <w:color w:val="000000"/>
                <w:sz w:val="20"/>
                <w:szCs w:val="20"/>
              </w:rPr>
              <w:t>100.0%</w:t>
            </w:r>
          </w:p>
        </w:tc>
        <w:tc>
          <w:tcPr>
            <w:tcW w:w="671" w:type="pct"/>
            <w:tcBorders>
              <w:top w:val="nil"/>
              <w:left w:val="nil"/>
              <w:bottom w:val="single" w:sz="4" w:space="0" w:color="auto"/>
              <w:right w:val="single" w:sz="4" w:space="0" w:color="auto"/>
            </w:tcBorders>
            <w:shd w:val="clear" w:color="auto" w:fill="auto"/>
            <w:noWrap/>
            <w:vAlign w:val="bottom"/>
          </w:tcPr>
          <w:p w14:paraId="4B7F4C0C" w14:textId="0B0ABCC5" w:rsidR="00717A35" w:rsidRPr="00927E97" w:rsidRDefault="00717A35" w:rsidP="00717A35">
            <w:pPr>
              <w:jc w:val="center"/>
              <w:rPr>
                <w:b/>
                <w:bCs/>
                <w:color w:val="FF0000"/>
                <w:sz w:val="20"/>
                <w:szCs w:val="20"/>
              </w:rPr>
            </w:pPr>
            <w:r w:rsidRPr="00927E97">
              <w:rPr>
                <w:b/>
                <w:bCs/>
                <w:color w:val="000000"/>
                <w:sz w:val="20"/>
                <w:szCs w:val="20"/>
              </w:rPr>
              <w:t>4604</w:t>
            </w:r>
          </w:p>
        </w:tc>
        <w:tc>
          <w:tcPr>
            <w:tcW w:w="733" w:type="pct"/>
            <w:tcBorders>
              <w:top w:val="nil"/>
              <w:left w:val="nil"/>
              <w:bottom w:val="single" w:sz="4" w:space="0" w:color="auto"/>
              <w:right w:val="single" w:sz="4" w:space="0" w:color="auto"/>
            </w:tcBorders>
            <w:shd w:val="clear" w:color="auto" w:fill="auto"/>
            <w:noWrap/>
            <w:vAlign w:val="bottom"/>
          </w:tcPr>
          <w:p w14:paraId="6D953B74" w14:textId="1912144F" w:rsidR="00717A35" w:rsidRPr="00927E97" w:rsidRDefault="00717A35" w:rsidP="00717A35">
            <w:pPr>
              <w:jc w:val="center"/>
              <w:rPr>
                <w:b/>
                <w:bCs/>
                <w:color w:val="FF0000"/>
                <w:sz w:val="20"/>
                <w:szCs w:val="20"/>
              </w:rPr>
            </w:pPr>
            <w:r w:rsidRPr="00927E97">
              <w:rPr>
                <w:b/>
                <w:bCs/>
                <w:color w:val="000000"/>
                <w:sz w:val="20"/>
                <w:szCs w:val="20"/>
              </w:rPr>
              <w:t>12.3%</w:t>
            </w:r>
          </w:p>
        </w:tc>
        <w:tc>
          <w:tcPr>
            <w:tcW w:w="614" w:type="pct"/>
            <w:tcBorders>
              <w:top w:val="nil"/>
              <w:left w:val="nil"/>
              <w:bottom w:val="single" w:sz="4" w:space="0" w:color="auto"/>
              <w:right w:val="single" w:sz="4" w:space="0" w:color="auto"/>
            </w:tcBorders>
            <w:shd w:val="clear" w:color="auto" w:fill="auto"/>
            <w:noWrap/>
            <w:vAlign w:val="bottom"/>
          </w:tcPr>
          <w:p w14:paraId="1116BBD7" w14:textId="0F353A92" w:rsidR="00717A35" w:rsidRPr="00927E97" w:rsidRDefault="00717A35" w:rsidP="00717A35">
            <w:pPr>
              <w:jc w:val="center"/>
              <w:rPr>
                <w:b/>
                <w:bCs/>
                <w:color w:val="FF0000"/>
                <w:sz w:val="20"/>
                <w:szCs w:val="20"/>
              </w:rPr>
            </w:pPr>
            <w:r w:rsidRPr="00927E97">
              <w:rPr>
                <w:b/>
                <w:bCs/>
                <w:color w:val="000000"/>
                <w:sz w:val="20"/>
                <w:szCs w:val="20"/>
              </w:rPr>
              <w:t>553</w:t>
            </w:r>
          </w:p>
        </w:tc>
        <w:tc>
          <w:tcPr>
            <w:tcW w:w="785" w:type="pct"/>
            <w:tcBorders>
              <w:top w:val="nil"/>
              <w:left w:val="nil"/>
              <w:bottom w:val="single" w:sz="4" w:space="0" w:color="auto"/>
              <w:right w:val="single" w:sz="4" w:space="0" w:color="auto"/>
            </w:tcBorders>
            <w:shd w:val="clear" w:color="auto" w:fill="auto"/>
            <w:noWrap/>
            <w:vAlign w:val="bottom"/>
          </w:tcPr>
          <w:p w14:paraId="3030F3C2" w14:textId="1AA9AE9C" w:rsidR="00717A35" w:rsidRPr="00927E97" w:rsidRDefault="00717A35" w:rsidP="00717A35">
            <w:pPr>
              <w:jc w:val="center"/>
              <w:rPr>
                <w:b/>
                <w:bCs/>
                <w:color w:val="FF0000"/>
                <w:sz w:val="20"/>
                <w:szCs w:val="20"/>
              </w:rPr>
            </w:pPr>
            <w:r w:rsidRPr="00927E97">
              <w:rPr>
                <w:b/>
                <w:bCs/>
                <w:color w:val="000000"/>
                <w:sz w:val="20"/>
                <w:szCs w:val="20"/>
              </w:rPr>
              <w:t>12.0%</w:t>
            </w:r>
          </w:p>
        </w:tc>
      </w:tr>
    </w:tbl>
    <w:p w14:paraId="6ADE2CA3" w14:textId="079FE892" w:rsidR="0068488B" w:rsidRPr="00023982" w:rsidRDefault="0068488B" w:rsidP="00392899">
      <w:pPr>
        <w:spacing w:before="120"/>
        <w:jc w:val="both"/>
      </w:pPr>
      <w:r w:rsidRPr="00023982">
        <w:t>The overall rate of shortlisting is 1</w:t>
      </w:r>
      <w:r w:rsidR="00717A35" w:rsidRPr="00023982">
        <w:t>2</w:t>
      </w:r>
      <w:r w:rsidR="00023982">
        <w:t>.3</w:t>
      </w:r>
      <w:r w:rsidRPr="00023982">
        <w:t xml:space="preserve">%. Those groups with a higher chance of being shortlisted include </w:t>
      </w:r>
      <w:r w:rsidR="00023982">
        <w:t>A</w:t>
      </w:r>
      <w:r w:rsidRPr="00023982">
        <w:t>theists and Jewish applicants (although the numbers</w:t>
      </w:r>
      <w:r w:rsidR="00023982" w:rsidRPr="00023982">
        <w:t xml:space="preserve"> of Jewish applicants</w:t>
      </w:r>
      <w:r w:rsidRPr="00023982">
        <w:t xml:space="preserve"> are small). At appointment</w:t>
      </w:r>
      <w:r w:rsidR="00023982" w:rsidRPr="00023982">
        <w:t xml:space="preserve">, Atheists, Christians and Muslims </w:t>
      </w:r>
      <w:r w:rsidRPr="00023982">
        <w:t>applicants had a higher rate of appointment</w:t>
      </w:r>
      <w:r w:rsidR="00023982" w:rsidRPr="00023982">
        <w:t xml:space="preserve">. Sikhs also had a similar proportion of appointments </w:t>
      </w:r>
      <w:r w:rsidRPr="00023982">
        <w:t>(although the numbers are very small). There does not appear to be</w:t>
      </w:r>
      <w:r w:rsidR="00992C6B" w:rsidRPr="00023982">
        <w:t xml:space="preserve"> any significant differences in</w:t>
      </w:r>
      <w:r w:rsidRPr="00023982">
        <w:t xml:space="preserve"> the rate of appointment based on religion or belief.</w:t>
      </w:r>
    </w:p>
    <w:p w14:paraId="0B2F5AB7" w14:textId="77777777" w:rsidR="000C2C2E" w:rsidRDefault="000C2C2E">
      <w:pPr>
        <w:rPr>
          <w:color w:val="FF0000"/>
        </w:rPr>
      </w:pPr>
    </w:p>
    <w:p w14:paraId="234BE104" w14:textId="6EC74418" w:rsidR="003652A8" w:rsidRPr="0099677F" w:rsidRDefault="00392899" w:rsidP="003652A8">
      <w:pPr>
        <w:pStyle w:val="NoSpacing"/>
        <w:rPr>
          <w:b/>
        </w:rPr>
      </w:pPr>
      <w:r w:rsidRPr="0099677F">
        <w:rPr>
          <w:b/>
        </w:rPr>
        <w:t>4.</w:t>
      </w:r>
      <w:r w:rsidRPr="0099677F">
        <w:rPr>
          <w:b/>
        </w:rPr>
        <w:tab/>
        <w:t>Staff Leavers and Turnover</w:t>
      </w:r>
    </w:p>
    <w:p w14:paraId="047C0FF0" w14:textId="77777777" w:rsidR="003652A8" w:rsidRPr="00927E97" w:rsidRDefault="003652A8" w:rsidP="00392899">
      <w:pPr>
        <w:spacing w:before="120"/>
        <w:rPr>
          <w:b/>
          <w:color w:val="0070C0"/>
        </w:rPr>
      </w:pPr>
      <w:r w:rsidRPr="00927E97">
        <w:rPr>
          <w:b/>
          <w:color w:val="0070C0"/>
        </w:rPr>
        <w:t>Age</w:t>
      </w:r>
    </w:p>
    <w:p w14:paraId="00D30838" w14:textId="62BB33A0" w:rsidR="003652A8" w:rsidRDefault="003652A8" w:rsidP="00392899">
      <w:pPr>
        <w:pStyle w:val="NoSpacing"/>
        <w:spacing w:before="120"/>
        <w:jc w:val="both"/>
      </w:pPr>
      <w:r w:rsidRPr="0099677F">
        <w:t xml:space="preserve">The table below shows the number of employees within each age bracket, the number of leavers in the same age brackets, and the staff turnover for each group. The overall annual staff turnover for the Trust was calculated at </w:t>
      </w:r>
      <w:r w:rsidR="0002209C" w:rsidRPr="0099677F">
        <w:t>1</w:t>
      </w:r>
      <w:r w:rsidR="0099677F" w:rsidRPr="0099677F">
        <w:t>4</w:t>
      </w:r>
      <w:r w:rsidR="0002209C" w:rsidRPr="0099677F">
        <w:t>.</w:t>
      </w:r>
      <w:r w:rsidR="0099677F" w:rsidRPr="0099677F">
        <w:t>6</w:t>
      </w:r>
      <w:r w:rsidRPr="0099677F">
        <w:t xml:space="preserve">%, compared to </w:t>
      </w:r>
      <w:r w:rsidR="0002209C" w:rsidRPr="0099677F">
        <w:t>15.2</w:t>
      </w:r>
      <w:r w:rsidRPr="0099677F">
        <w:t>% in the previous annual report.</w:t>
      </w:r>
    </w:p>
    <w:p w14:paraId="7618FAFD" w14:textId="77777777" w:rsidR="00116C92" w:rsidRPr="0099677F" w:rsidRDefault="00116C92" w:rsidP="00392899">
      <w:pPr>
        <w:pStyle w:val="NoSpacing"/>
        <w:spacing w:before="120"/>
        <w:jc w:val="both"/>
      </w:pPr>
    </w:p>
    <w:tbl>
      <w:tblPr>
        <w:tblStyle w:val="TableGrid"/>
        <w:tblW w:w="0" w:type="auto"/>
        <w:jc w:val="center"/>
        <w:tblLook w:val="04A0" w:firstRow="1" w:lastRow="0" w:firstColumn="1" w:lastColumn="0" w:noHBand="0" w:noVBand="1"/>
      </w:tblPr>
      <w:tblGrid>
        <w:gridCol w:w="1562"/>
        <w:gridCol w:w="1721"/>
        <w:gridCol w:w="1122"/>
        <w:gridCol w:w="1211"/>
      </w:tblGrid>
      <w:tr w:rsidR="000C2C2E" w:rsidRPr="00927E97" w14:paraId="000C8DE1" w14:textId="77777777" w:rsidTr="0099677F">
        <w:trPr>
          <w:trHeight w:val="300"/>
          <w:jc w:val="center"/>
        </w:trPr>
        <w:tc>
          <w:tcPr>
            <w:tcW w:w="156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3AEF1014" w14:textId="43D23CA8" w:rsidR="000C2C2E" w:rsidRPr="00927E97" w:rsidRDefault="000C2C2E" w:rsidP="000C2C2E">
            <w:pPr>
              <w:jc w:val="center"/>
              <w:rPr>
                <w:b/>
                <w:bCs/>
                <w:color w:val="FF0000"/>
                <w:sz w:val="20"/>
                <w:szCs w:val="20"/>
              </w:rPr>
            </w:pPr>
            <w:r w:rsidRPr="00927E97">
              <w:rPr>
                <w:b/>
                <w:bCs/>
                <w:color w:val="000000"/>
                <w:sz w:val="20"/>
                <w:szCs w:val="20"/>
              </w:rPr>
              <w:t>Age</w:t>
            </w:r>
          </w:p>
        </w:tc>
        <w:tc>
          <w:tcPr>
            <w:tcW w:w="1721"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0048B0E7" w14:textId="549C0513" w:rsidR="000C2C2E" w:rsidRPr="00927E97" w:rsidRDefault="000C2C2E" w:rsidP="000C2C2E">
            <w:pPr>
              <w:jc w:val="center"/>
              <w:rPr>
                <w:b/>
                <w:bCs/>
                <w:color w:val="FF0000"/>
                <w:sz w:val="20"/>
                <w:szCs w:val="20"/>
              </w:rPr>
            </w:pPr>
            <w:r w:rsidRPr="00927E97">
              <w:rPr>
                <w:b/>
                <w:bCs/>
                <w:color w:val="000000"/>
                <w:sz w:val="20"/>
                <w:szCs w:val="20"/>
              </w:rPr>
              <w:t>No of Staff</w:t>
            </w:r>
          </w:p>
        </w:tc>
        <w:tc>
          <w:tcPr>
            <w:tcW w:w="1122"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FB7407E" w14:textId="1ED2D22E" w:rsidR="000C2C2E" w:rsidRPr="00927E97" w:rsidRDefault="000C2C2E" w:rsidP="000C2C2E">
            <w:pPr>
              <w:jc w:val="center"/>
              <w:rPr>
                <w:b/>
                <w:bCs/>
                <w:color w:val="FF0000"/>
                <w:sz w:val="20"/>
                <w:szCs w:val="20"/>
              </w:rPr>
            </w:pPr>
            <w:r w:rsidRPr="00927E97">
              <w:rPr>
                <w:b/>
                <w:bCs/>
                <w:color w:val="000000"/>
                <w:sz w:val="20"/>
                <w:szCs w:val="20"/>
              </w:rPr>
              <w:t>Leavers</w:t>
            </w:r>
          </w:p>
        </w:tc>
        <w:tc>
          <w:tcPr>
            <w:tcW w:w="1211"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43212EB" w14:textId="60E2E225" w:rsidR="000C2C2E" w:rsidRPr="00927E97" w:rsidRDefault="000C2C2E" w:rsidP="000C2C2E">
            <w:pPr>
              <w:jc w:val="center"/>
              <w:rPr>
                <w:b/>
                <w:bCs/>
                <w:color w:val="FF0000"/>
                <w:sz w:val="20"/>
                <w:szCs w:val="20"/>
              </w:rPr>
            </w:pPr>
            <w:r w:rsidRPr="00927E97">
              <w:rPr>
                <w:b/>
                <w:bCs/>
                <w:color w:val="000000"/>
                <w:sz w:val="20"/>
                <w:szCs w:val="20"/>
              </w:rPr>
              <w:t>Turnover</w:t>
            </w:r>
          </w:p>
        </w:tc>
      </w:tr>
      <w:tr w:rsidR="000C2C2E" w:rsidRPr="00927E97" w14:paraId="5CF27AA4"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7CAB8F4E" w14:textId="5CC04EEE" w:rsidR="000C2C2E" w:rsidRPr="00927E97" w:rsidRDefault="000C2C2E" w:rsidP="000C2C2E">
            <w:pPr>
              <w:jc w:val="center"/>
              <w:rPr>
                <w:color w:val="FF0000"/>
                <w:sz w:val="20"/>
                <w:szCs w:val="20"/>
              </w:rPr>
            </w:pPr>
            <w:r w:rsidRPr="00927E97">
              <w:rPr>
                <w:color w:val="000000"/>
                <w:sz w:val="20"/>
                <w:szCs w:val="20"/>
              </w:rPr>
              <w:t>&lt;=20 Years</w:t>
            </w:r>
          </w:p>
        </w:tc>
        <w:tc>
          <w:tcPr>
            <w:tcW w:w="1721" w:type="dxa"/>
            <w:tcBorders>
              <w:top w:val="nil"/>
              <w:left w:val="nil"/>
              <w:bottom w:val="single" w:sz="4" w:space="0" w:color="auto"/>
              <w:right w:val="single" w:sz="4" w:space="0" w:color="auto"/>
            </w:tcBorders>
            <w:shd w:val="clear" w:color="auto" w:fill="auto"/>
            <w:noWrap/>
            <w:vAlign w:val="bottom"/>
          </w:tcPr>
          <w:p w14:paraId="5CA5A7BC" w14:textId="2EA704DA" w:rsidR="000C2C2E" w:rsidRPr="00927E97" w:rsidRDefault="000C2C2E" w:rsidP="000C2C2E">
            <w:pPr>
              <w:jc w:val="center"/>
              <w:rPr>
                <w:color w:val="FF0000"/>
                <w:sz w:val="20"/>
                <w:szCs w:val="20"/>
              </w:rPr>
            </w:pPr>
            <w:r w:rsidRPr="00927E97">
              <w:rPr>
                <w:color w:val="000000"/>
                <w:sz w:val="20"/>
                <w:szCs w:val="20"/>
              </w:rPr>
              <w:t>29</w:t>
            </w:r>
          </w:p>
        </w:tc>
        <w:tc>
          <w:tcPr>
            <w:tcW w:w="1122" w:type="dxa"/>
            <w:tcBorders>
              <w:top w:val="nil"/>
              <w:left w:val="nil"/>
              <w:bottom w:val="single" w:sz="4" w:space="0" w:color="auto"/>
              <w:right w:val="single" w:sz="4" w:space="0" w:color="auto"/>
            </w:tcBorders>
            <w:shd w:val="clear" w:color="auto" w:fill="auto"/>
            <w:noWrap/>
            <w:vAlign w:val="bottom"/>
          </w:tcPr>
          <w:p w14:paraId="5A20BD46" w14:textId="2599F4E5" w:rsidR="000C2C2E" w:rsidRPr="00927E97" w:rsidRDefault="000C2C2E" w:rsidP="000C2C2E">
            <w:pPr>
              <w:jc w:val="center"/>
              <w:rPr>
                <w:color w:val="FF0000"/>
                <w:sz w:val="20"/>
                <w:szCs w:val="20"/>
              </w:rPr>
            </w:pPr>
            <w:r w:rsidRPr="00927E97">
              <w:rPr>
                <w:color w:val="000000"/>
                <w:sz w:val="20"/>
                <w:szCs w:val="20"/>
              </w:rPr>
              <w:t>19</w:t>
            </w:r>
          </w:p>
        </w:tc>
        <w:tc>
          <w:tcPr>
            <w:tcW w:w="1211" w:type="dxa"/>
            <w:tcBorders>
              <w:top w:val="nil"/>
              <w:left w:val="nil"/>
              <w:bottom w:val="single" w:sz="4" w:space="0" w:color="auto"/>
              <w:right w:val="single" w:sz="4" w:space="0" w:color="auto"/>
            </w:tcBorders>
            <w:shd w:val="clear" w:color="auto" w:fill="auto"/>
            <w:noWrap/>
            <w:vAlign w:val="bottom"/>
          </w:tcPr>
          <w:p w14:paraId="350A0870" w14:textId="33165FEE" w:rsidR="000C2C2E" w:rsidRPr="00927E97" w:rsidRDefault="000C2C2E" w:rsidP="000C2C2E">
            <w:pPr>
              <w:jc w:val="center"/>
              <w:rPr>
                <w:color w:val="FF0000"/>
                <w:sz w:val="20"/>
                <w:szCs w:val="20"/>
              </w:rPr>
            </w:pPr>
            <w:r w:rsidRPr="00927E97">
              <w:rPr>
                <w:color w:val="000000"/>
                <w:sz w:val="20"/>
                <w:szCs w:val="20"/>
              </w:rPr>
              <w:t>65.5%</w:t>
            </w:r>
          </w:p>
        </w:tc>
      </w:tr>
      <w:tr w:rsidR="000C2C2E" w:rsidRPr="00927E97" w14:paraId="01B3EFD3"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5D57CA21" w14:textId="2E29C77F" w:rsidR="000C2C2E" w:rsidRPr="00927E97" w:rsidRDefault="000C2C2E" w:rsidP="000C2C2E">
            <w:pPr>
              <w:jc w:val="center"/>
              <w:rPr>
                <w:color w:val="FF0000"/>
                <w:sz w:val="20"/>
                <w:szCs w:val="20"/>
              </w:rPr>
            </w:pPr>
            <w:r w:rsidRPr="00927E97">
              <w:rPr>
                <w:color w:val="000000"/>
                <w:sz w:val="20"/>
                <w:szCs w:val="20"/>
              </w:rPr>
              <w:t>21-25</w:t>
            </w:r>
          </w:p>
        </w:tc>
        <w:tc>
          <w:tcPr>
            <w:tcW w:w="1721" w:type="dxa"/>
            <w:tcBorders>
              <w:top w:val="nil"/>
              <w:left w:val="nil"/>
              <w:bottom w:val="single" w:sz="4" w:space="0" w:color="auto"/>
              <w:right w:val="single" w:sz="4" w:space="0" w:color="auto"/>
            </w:tcBorders>
            <w:shd w:val="clear" w:color="auto" w:fill="auto"/>
            <w:noWrap/>
            <w:vAlign w:val="bottom"/>
          </w:tcPr>
          <w:p w14:paraId="0BF24B0E" w14:textId="3CB7F49A" w:rsidR="000C2C2E" w:rsidRPr="00927E97" w:rsidRDefault="000C2C2E" w:rsidP="000C2C2E">
            <w:pPr>
              <w:jc w:val="center"/>
              <w:rPr>
                <w:color w:val="FF0000"/>
                <w:sz w:val="20"/>
                <w:szCs w:val="20"/>
              </w:rPr>
            </w:pPr>
            <w:r w:rsidRPr="00927E97">
              <w:rPr>
                <w:color w:val="000000"/>
                <w:sz w:val="20"/>
                <w:szCs w:val="20"/>
              </w:rPr>
              <w:t>361</w:t>
            </w:r>
          </w:p>
        </w:tc>
        <w:tc>
          <w:tcPr>
            <w:tcW w:w="1122" w:type="dxa"/>
            <w:tcBorders>
              <w:top w:val="nil"/>
              <w:left w:val="nil"/>
              <w:bottom w:val="single" w:sz="4" w:space="0" w:color="auto"/>
              <w:right w:val="single" w:sz="4" w:space="0" w:color="auto"/>
            </w:tcBorders>
            <w:shd w:val="clear" w:color="auto" w:fill="auto"/>
            <w:noWrap/>
            <w:vAlign w:val="bottom"/>
          </w:tcPr>
          <w:p w14:paraId="6935FD40" w14:textId="53ADE10E" w:rsidR="000C2C2E" w:rsidRPr="00927E97" w:rsidRDefault="000C2C2E" w:rsidP="000C2C2E">
            <w:pPr>
              <w:jc w:val="center"/>
              <w:rPr>
                <w:color w:val="FF0000"/>
                <w:sz w:val="20"/>
                <w:szCs w:val="20"/>
              </w:rPr>
            </w:pPr>
            <w:r w:rsidRPr="00927E97">
              <w:rPr>
                <w:color w:val="000000"/>
                <w:sz w:val="20"/>
                <w:szCs w:val="20"/>
              </w:rPr>
              <w:t>85</w:t>
            </w:r>
          </w:p>
        </w:tc>
        <w:tc>
          <w:tcPr>
            <w:tcW w:w="1211" w:type="dxa"/>
            <w:tcBorders>
              <w:top w:val="nil"/>
              <w:left w:val="nil"/>
              <w:bottom w:val="single" w:sz="4" w:space="0" w:color="auto"/>
              <w:right w:val="single" w:sz="4" w:space="0" w:color="auto"/>
            </w:tcBorders>
            <w:shd w:val="clear" w:color="auto" w:fill="auto"/>
            <w:noWrap/>
            <w:vAlign w:val="bottom"/>
          </w:tcPr>
          <w:p w14:paraId="57415DAF" w14:textId="17EAF742" w:rsidR="000C2C2E" w:rsidRPr="00927E97" w:rsidRDefault="000C2C2E" w:rsidP="000C2C2E">
            <w:pPr>
              <w:jc w:val="center"/>
              <w:rPr>
                <w:color w:val="FF0000"/>
                <w:sz w:val="20"/>
                <w:szCs w:val="20"/>
              </w:rPr>
            </w:pPr>
            <w:r w:rsidRPr="00927E97">
              <w:rPr>
                <w:color w:val="000000"/>
                <w:sz w:val="20"/>
                <w:szCs w:val="20"/>
              </w:rPr>
              <w:t>23.5%</w:t>
            </w:r>
          </w:p>
        </w:tc>
      </w:tr>
      <w:tr w:rsidR="000C2C2E" w:rsidRPr="00927E97" w14:paraId="2CF5F23B"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6F041EAF" w14:textId="55B0BC85" w:rsidR="000C2C2E" w:rsidRPr="00927E97" w:rsidRDefault="000C2C2E" w:rsidP="000C2C2E">
            <w:pPr>
              <w:jc w:val="center"/>
              <w:rPr>
                <w:color w:val="FF0000"/>
                <w:sz w:val="20"/>
                <w:szCs w:val="20"/>
              </w:rPr>
            </w:pPr>
            <w:r w:rsidRPr="00927E97">
              <w:rPr>
                <w:color w:val="000000"/>
                <w:sz w:val="20"/>
                <w:szCs w:val="20"/>
              </w:rPr>
              <w:t>26-30</w:t>
            </w:r>
          </w:p>
        </w:tc>
        <w:tc>
          <w:tcPr>
            <w:tcW w:w="1721" w:type="dxa"/>
            <w:tcBorders>
              <w:top w:val="nil"/>
              <w:left w:val="nil"/>
              <w:bottom w:val="single" w:sz="4" w:space="0" w:color="auto"/>
              <w:right w:val="single" w:sz="4" w:space="0" w:color="auto"/>
            </w:tcBorders>
            <w:shd w:val="clear" w:color="auto" w:fill="auto"/>
            <w:noWrap/>
            <w:vAlign w:val="bottom"/>
          </w:tcPr>
          <w:p w14:paraId="0C19FFCA" w14:textId="59BC99E4" w:rsidR="000C2C2E" w:rsidRPr="00927E97" w:rsidRDefault="000C2C2E" w:rsidP="000C2C2E">
            <w:pPr>
              <w:jc w:val="center"/>
              <w:rPr>
                <w:color w:val="FF0000"/>
                <w:sz w:val="20"/>
                <w:szCs w:val="20"/>
              </w:rPr>
            </w:pPr>
            <w:r w:rsidRPr="00927E97">
              <w:rPr>
                <w:color w:val="000000"/>
                <w:sz w:val="20"/>
                <w:szCs w:val="20"/>
              </w:rPr>
              <w:t>702</w:t>
            </w:r>
          </w:p>
        </w:tc>
        <w:tc>
          <w:tcPr>
            <w:tcW w:w="1122" w:type="dxa"/>
            <w:tcBorders>
              <w:top w:val="nil"/>
              <w:left w:val="nil"/>
              <w:bottom w:val="single" w:sz="4" w:space="0" w:color="auto"/>
              <w:right w:val="single" w:sz="4" w:space="0" w:color="auto"/>
            </w:tcBorders>
            <w:shd w:val="clear" w:color="auto" w:fill="auto"/>
            <w:noWrap/>
            <w:vAlign w:val="bottom"/>
          </w:tcPr>
          <w:p w14:paraId="5C769543" w14:textId="52FDD733" w:rsidR="000C2C2E" w:rsidRPr="00927E97" w:rsidRDefault="000C2C2E" w:rsidP="000C2C2E">
            <w:pPr>
              <w:jc w:val="center"/>
              <w:rPr>
                <w:color w:val="FF0000"/>
                <w:sz w:val="20"/>
                <w:szCs w:val="20"/>
              </w:rPr>
            </w:pPr>
            <w:r w:rsidRPr="00927E97">
              <w:rPr>
                <w:color w:val="000000"/>
                <w:sz w:val="20"/>
                <w:szCs w:val="20"/>
              </w:rPr>
              <w:t>141</w:t>
            </w:r>
          </w:p>
        </w:tc>
        <w:tc>
          <w:tcPr>
            <w:tcW w:w="1211" w:type="dxa"/>
            <w:tcBorders>
              <w:top w:val="nil"/>
              <w:left w:val="nil"/>
              <w:bottom w:val="single" w:sz="4" w:space="0" w:color="auto"/>
              <w:right w:val="single" w:sz="4" w:space="0" w:color="auto"/>
            </w:tcBorders>
            <w:shd w:val="clear" w:color="auto" w:fill="auto"/>
            <w:noWrap/>
            <w:vAlign w:val="bottom"/>
          </w:tcPr>
          <w:p w14:paraId="4C4923F9" w14:textId="78EA1E8E" w:rsidR="000C2C2E" w:rsidRPr="00927E97" w:rsidRDefault="000C2C2E" w:rsidP="000C2C2E">
            <w:pPr>
              <w:jc w:val="center"/>
              <w:rPr>
                <w:color w:val="FF0000"/>
                <w:sz w:val="20"/>
                <w:szCs w:val="20"/>
              </w:rPr>
            </w:pPr>
            <w:r w:rsidRPr="00927E97">
              <w:rPr>
                <w:color w:val="000000"/>
                <w:sz w:val="20"/>
                <w:szCs w:val="20"/>
              </w:rPr>
              <w:t>20.1%</w:t>
            </w:r>
          </w:p>
        </w:tc>
      </w:tr>
      <w:tr w:rsidR="000C2C2E" w:rsidRPr="00927E97" w14:paraId="54A6D342"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725A950D" w14:textId="3645F9F6" w:rsidR="000C2C2E" w:rsidRPr="00927E97" w:rsidRDefault="000C2C2E" w:rsidP="000C2C2E">
            <w:pPr>
              <w:jc w:val="center"/>
              <w:rPr>
                <w:color w:val="FF0000"/>
                <w:sz w:val="20"/>
                <w:szCs w:val="20"/>
              </w:rPr>
            </w:pPr>
            <w:r w:rsidRPr="00927E97">
              <w:rPr>
                <w:color w:val="000000"/>
                <w:sz w:val="20"/>
                <w:szCs w:val="20"/>
              </w:rPr>
              <w:t>31-35</w:t>
            </w:r>
          </w:p>
        </w:tc>
        <w:tc>
          <w:tcPr>
            <w:tcW w:w="1721" w:type="dxa"/>
            <w:tcBorders>
              <w:top w:val="nil"/>
              <w:left w:val="nil"/>
              <w:bottom w:val="single" w:sz="4" w:space="0" w:color="auto"/>
              <w:right w:val="single" w:sz="4" w:space="0" w:color="auto"/>
            </w:tcBorders>
            <w:shd w:val="clear" w:color="auto" w:fill="auto"/>
            <w:noWrap/>
            <w:vAlign w:val="bottom"/>
          </w:tcPr>
          <w:p w14:paraId="181508D7" w14:textId="663F8B06" w:rsidR="000C2C2E" w:rsidRPr="00927E97" w:rsidRDefault="000C2C2E" w:rsidP="000C2C2E">
            <w:pPr>
              <w:jc w:val="center"/>
              <w:rPr>
                <w:color w:val="FF0000"/>
                <w:sz w:val="20"/>
                <w:szCs w:val="20"/>
              </w:rPr>
            </w:pPr>
            <w:r w:rsidRPr="00927E97">
              <w:rPr>
                <w:color w:val="000000"/>
                <w:sz w:val="20"/>
                <w:szCs w:val="20"/>
              </w:rPr>
              <w:t>910</w:t>
            </w:r>
          </w:p>
        </w:tc>
        <w:tc>
          <w:tcPr>
            <w:tcW w:w="1122" w:type="dxa"/>
            <w:tcBorders>
              <w:top w:val="nil"/>
              <w:left w:val="nil"/>
              <w:bottom w:val="single" w:sz="4" w:space="0" w:color="auto"/>
              <w:right w:val="single" w:sz="4" w:space="0" w:color="auto"/>
            </w:tcBorders>
            <w:shd w:val="clear" w:color="auto" w:fill="auto"/>
            <w:noWrap/>
            <w:vAlign w:val="bottom"/>
          </w:tcPr>
          <w:p w14:paraId="7A00CFFB" w14:textId="639EAB7D" w:rsidR="000C2C2E" w:rsidRPr="00927E97" w:rsidRDefault="000C2C2E" w:rsidP="000C2C2E">
            <w:pPr>
              <w:jc w:val="center"/>
              <w:rPr>
                <w:color w:val="FF0000"/>
                <w:sz w:val="20"/>
                <w:szCs w:val="20"/>
              </w:rPr>
            </w:pPr>
            <w:r w:rsidRPr="00927E97">
              <w:rPr>
                <w:color w:val="000000"/>
                <w:sz w:val="20"/>
                <w:szCs w:val="20"/>
              </w:rPr>
              <w:t>137</w:t>
            </w:r>
          </w:p>
        </w:tc>
        <w:tc>
          <w:tcPr>
            <w:tcW w:w="1211" w:type="dxa"/>
            <w:tcBorders>
              <w:top w:val="nil"/>
              <w:left w:val="nil"/>
              <w:bottom w:val="single" w:sz="4" w:space="0" w:color="auto"/>
              <w:right w:val="single" w:sz="4" w:space="0" w:color="auto"/>
            </w:tcBorders>
            <w:shd w:val="clear" w:color="auto" w:fill="auto"/>
            <w:noWrap/>
            <w:vAlign w:val="bottom"/>
          </w:tcPr>
          <w:p w14:paraId="0C37D303" w14:textId="1BE1AEFA" w:rsidR="000C2C2E" w:rsidRPr="00927E97" w:rsidRDefault="000C2C2E" w:rsidP="000C2C2E">
            <w:pPr>
              <w:jc w:val="center"/>
              <w:rPr>
                <w:color w:val="FF0000"/>
                <w:sz w:val="20"/>
                <w:szCs w:val="20"/>
              </w:rPr>
            </w:pPr>
            <w:r w:rsidRPr="00927E97">
              <w:rPr>
                <w:color w:val="000000"/>
                <w:sz w:val="20"/>
                <w:szCs w:val="20"/>
              </w:rPr>
              <w:t>15.1%</w:t>
            </w:r>
          </w:p>
        </w:tc>
      </w:tr>
      <w:tr w:rsidR="000C2C2E" w:rsidRPr="00927E97" w14:paraId="42A89D23"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1F037B85" w14:textId="4545D1FA" w:rsidR="000C2C2E" w:rsidRPr="00927E97" w:rsidRDefault="000C2C2E" w:rsidP="000C2C2E">
            <w:pPr>
              <w:jc w:val="center"/>
              <w:rPr>
                <w:color w:val="FF0000"/>
                <w:sz w:val="20"/>
                <w:szCs w:val="20"/>
              </w:rPr>
            </w:pPr>
            <w:r w:rsidRPr="00927E97">
              <w:rPr>
                <w:color w:val="000000"/>
                <w:sz w:val="20"/>
                <w:szCs w:val="20"/>
              </w:rPr>
              <w:lastRenderedPageBreak/>
              <w:t>36-40</w:t>
            </w:r>
          </w:p>
        </w:tc>
        <w:tc>
          <w:tcPr>
            <w:tcW w:w="1721" w:type="dxa"/>
            <w:tcBorders>
              <w:top w:val="nil"/>
              <w:left w:val="nil"/>
              <w:bottom w:val="single" w:sz="4" w:space="0" w:color="auto"/>
              <w:right w:val="single" w:sz="4" w:space="0" w:color="auto"/>
            </w:tcBorders>
            <w:shd w:val="clear" w:color="auto" w:fill="auto"/>
            <w:noWrap/>
            <w:vAlign w:val="bottom"/>
          </w:tcPr>
          <w:p w14:paraId="63A67069" w14:textId="507A0470" w:rsidR="000C2C2E" w:rsidRPr="00927E97" w:rsidRDefault="000C2C2E" w:rsidP="000C2C2E">
            <w:pPr>
              <w:jc w:val="center"/>
              <w:rPr>
                <w:color w:val="FF0000"/>
                <w:sz w:val="20"/>
                <w:szCs w:val="20"/>
              </w:rPr>
            </w:pPr>
            <w:r w:rsidRPr="00927E97">
              <w:rPr>
                <w:color w:val="000000"/>
                <w:sz w:val="20"/>
                <w:szCs w:val="20"/>
              </w:rPr>
              <w:t>908</w:t>
            </w:r>
          </w:p>
        </w:tc>
        <w:tc>
          <w:tcPr>
            <w:tcW w:w="1122" w:type="dxa"/>
            <w:tcBorders>
              <w:top w:val="nil"/>
              <w:left w:val="nil"/>
              <w:bottom w:val="single" w:sz="4" w:space="0" w:color="auto"/>
              <w:right w:val="single" w:sz="4" w:space="0" w:color="auto"/>
            </w:tcBorders>
            <w:shd w:val="clear" w:color="auto" w:fill="auto"/>
            <w:noWrap/>
            <w:vAlign w:val="bottom"/>
          </w:tcPr>
          <w:p w14:paraId="033356D9" w14:textId="1EFC44D3" w:rsidR="000C2C2E" w:rsidRPr="00927E97" w:rsidRDefault="000C2C2E" w:rsidP="000C2C2E">
            <w:pPr>
              <w:jc w:val="center"/>
              <w:rPr>
                <w:color w:val="FF0000"/>
                <w:sz w:val="20"/>
                <w:szCs w:val="20"/>
              </w:rPr>
            </w:pPr>
            <w:r w:rsidRPr="00927E97">
              <w:rPr>
                <w:color w:val="000000"/>
                <w:sz w:val="20"/>
                <w:szCs w:val="20"/>
              </w:rPr>
              <w:t>115</w:t>
            </w:r>
          </w:p>
        </w:tc>
        <w:tc>
          <w:tcPr>
            <w:tcW w:w="1211" w:type="dxa"/>
            <w:tcBorders>
              <w:top w:val="nil"/>
              <w:left w:val="nil"/>
              <w:bottom w:val="single" w:sz="4" w:space="0" w:color="auto"/>
              <w:right w:val="single" w:sz="4" w:space="0" w:color="auto"/>
            </w:tcBorders>
            <w:shd w:val="clear" w:color="auto" w:fill="auto"/>
            <w:noWrap/>
            <w:vAlign w:val="bottom"/>
          </w:tcPr>
          <w:p w14:paraId="6397691E" w14:textId="5F93CF84" w:rsidR="000C2C2E" w:rsidRPr="00927E97" w:rsidRDefault="000C2C2E" w:rsidP="000C2C2E">
            <w:pPr>
              <w:jc w:val="center"/>
              <w:rPr>
                <w:color w:val="FF0000"/>
                <w:sz w:val="20"/>
                <w:szCs w:val="20"/>
              </w:rPr>
            </w:pPr>
            <w:r w:rsidRPr="00927E97">
              <w:rPr>
                <w:color w:val="000000"/>
                <w:sz w:val="20"/>
                <w:szCs w:val="20"/>
              </w:rPr>
              <w:t>12.7%</w:t>
            </w:r>
          </w:p>
        </w:tc>
      </w:tr>
      <w:tr w:rsidR="000C2C2E" w:rsidRPr="00927E97" w14:paraId="3566F10F"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59A10E25" w14:textId="6D69D7C6" w:rsidR="000C2C2E" w:rsidRPr="00927E97" w:rsidRDefault="000C2C2E" w:rsidP="000C2C2E">
            <w:pPr>
              <w:jc w:val="center"/>
              <w:rPr>
                <w:color w:val="FF0000"/>
                <w:sz w:val="20"/>
                <w:szCs w:val="20"/>
              </w:rPr>
            </w:pPr>
            <w:r w:rsidRPr="00927E97">
              <w:rPr>
                <w:color w:val="000000"/>
                <w:sz w:val="20"/>
                <w:szCs w:val="20"/>
              </w:rPr>
              <w:t>41-45</w:t>
            </w:r>
          </w:p>
        </w:tc>
        <w:tc>
          <w:tcPr>
            <w:tcW w:w="1721" w:type="dxa"/>
            <w:tcBorders>
              <w:top w:val="nil"/>
              <w:left w:val="nil"/>
              <w:bottom w:val="single" w:sz="4" w:space="0" w:color="auto"/>
              <w:right w:val="single" w:sz="4" w:space="0" w:color="auto"/>
            </w:tcBorders>
            <w:shd w:val="clear" w:color="auto" w:fill="auto"/>
            <w:noWrap/>
            <w:vAlign w:val="bottom"/>
          </w:tcPr>
          <w:p w14:paraId="12A897C2" w14:textId="4079DCEE" w:rsidR="000C2C2E" w:rsidRPr="00927E97" w:rsidRDefault="000C2C2E" w:rsidP="000C2C2E">
            <w:pPr>
              <w:jc w:val="center"/>
              <w:rPr>
                <w:color w:val="FF0000"/>
                <w:sz w:val="20"/>
                <w:szCs w:val="20"/>
              </w:rPr>
            </w:pPr>
            <w:r w:rsidRPr="00927E97">
              <w:rPr>
                <w:color w:val="000000"/>
                <w:sz w:val="20"/>
                <w:szCs w:val="20"/>
              </w:rPr>
              <w:t>779</w:t>
            </w:r>
          </w:p>
        </w:tc>
        <w:tc>
          <w:tcPr>
            <w:tcW w:w="1122" w:type="dxa"/>
            <w:tcBorders>
              <w:top w:val="nil"/>
              <w:left w:val="nil"/>
              <w:bottom w:val="single" w:sz="4" w:space="0" w:color="auto"/>
              <w:right w:val="single" w:sz="4" w:space="0" w:color="auto"/>
            </w:tcBorders>
            <w:shd w:val="clear" w:color="auto" w:fill="auto"/>
            <w:noWrap/>
            <w:vAlign w:val="bottom"/>
          </w:tcPr>
          <w:p w14:paraId="68D299AF" w14:textId="6BE29AB3" w:rsidR="000C2C2E" w:rsidRPr="00927E97" w:rsidRDefault="000C2C2E" w:rsidP="000C2C2E">
            <w:pPr>
              <w:jc w:val="center"/>
              <w:rPr>
                <w:color w:val="FF0000"/>
                <w:sz w:val="20"/>
                <w:szCs w:val="20"/>
              </w:rPr>
            </w:pPr>
            <w:r w:rsidRPr="00927E97">
              <w:rPr>
                <w:color w:val="000000"/>
                <w:sz w:val="20"/>
                <w:szCs w:val="20"/>
              </w:rPr>
              <w:t>72</w:t>
            </w:r>
          </w:p>
        </w:tc>
        <w:tc>
          <w:tcPr>
            <w:tcW w:w="1211" w:type="dxa"/>
            <w:tcBorders>
              <w:top w:val="nil"/>
              <w:left w:val="nil"/>
              <w:bottom w:val="single" w:sz="4" w:space="0" w:color="auto"/>
              <w:right w:val="single" w:sz="4" w:space="0" w:color="auto"/>
            </w:tcBorders>
            <w:shd w:val="clear" w:color="auto" w:fill="auto"/>
            <w:noWrap/>
            <w:vAlign w:val="bottom"/>
          </w:tcPr>
          <w:p w14:paraId="725EAEDB" w14:textId="48009FAB" w:rsidR="000C2C2E" w:rsidRPr="00927E97" w:rsidRDefault="000C2C2E" w:rsidP="000C2C2E">
            <w:pPr>
              <w:jc w:val="center"/>
              <w:rPr>
                <w:color w:val="FF0000"/>
                <w:sz w:val="20"/>
                <w:szCs w:val="20"/>
              </w:rPr>
            </w:pPr>
            <w:r w:rsidRPr="00927E97">
              <w:rPr>
                <w:color w:val="000000"/>
                <w:sz w:val="20"/>
                <w:szCs w:val="20"/>
              </w:rPr>
              <w:t>9.2%</w:t>
            </w:r>
          </w:p>
        </w:tc>
      </w:tr>
      <w:tr w:rsidR="000C2C2E" w:rsidRPr="00927E97" w14:paraId="0FF227E3"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493A9CB2" w14:textId="4AC294E7" w:rsidR="000C2C2E" w:rsidRPr="00927E97" w:rsidRDefault="000C2C2E" w:rsidP="000C2C2E">
            <w:pPr>
              <w:jc w:val="center"/>
              <w:rPr>
                <w:color w:val="FF0000"/>
                <w:sz w:val="20"/>
                <w:szCs w:val="20"/>
              </w:rPr>
            </w:pPr>
            <w:r w:rsidRPr="00927E97">
              <w:rPr>
                <w:color w:val="000000"/>
                <w:sz w:val="20"/>
                <w:szCs w:val="20"/>
              </w:rPr>
              <w:t>46-50</w:t>
            </w:r>
          </w:p>
        </w:tc>
        <w:tc>
          <w:tcPr>
            <w:tcW w:w="1721" w:type="dxa"/>
            <w:tcBorders>
              <w:top w:val="nil"/>
              <w:left w:val="nil"/>
              <w:bottom w:val="single" w:sz="4" w:space="0" w:color="auto"/>
              <w:right w:val="single" w:sz="4" w:space="0" w:color="auto"/>
            </w:tcBorders>
            <w:shd w:val="clear" w:color="auto" w:fill="auto"/>
            <w:noWrap/>
            <w:vAlign w:val="bottom"/>
          </w:tcPr>
          <w:p w14:paraId="689A471B" w14:textId="4FD3F3DA" w:rsidR="000C2C2E" w:rsidRPr="00927E97" w:rsidRDefault="000C2C2E" w:rsidP="000C2C2E">
            <w:pPr>
              <w:jc w:val="center"/>
              <w:rPr>
                <w:color w:val="FF0000"/>
                <w:sz w:val="20"/>
                <w:szCs w:val="20"/>
              </w:rPr>
            </w:pPr>
            <w:r w:rsidRPr="00927E97">
              <w:rPr>
                <w:color w:val="000000"/>
                <w:sz w:val="20"/>
                <w:szCs w:val="20"/>
              </w:rPr>
              <w:t>682</w:t>
            </w:r>
          </w:p>
        </w:tc>
        <w:tc>
          <w:tcPr>
            <w:tcW w:w="1122" w:type="dxa"/>
            <w:tcBorders>
              <w:top w:val="nil"/>
              <w:left w:val="nil"/>
              <w:bottom w:val="single" w:sz="4" w:space="0" w:color="auto"/>
              <w:right w:val="single" w:sz="4" w:space="0" w:color="auto"/>
            </w:tcBorders>
            <w:shd w:val="clear" w:color="auto" w:fill="auto"/>
            <w:noWrap/>
            <w:vAlign w:val="bottom"/>
          </w:tcPr>
          <w:p w14:paraId="01A6CCFA" w14:textId="311AC776" w:rsidR="000C2C2E" w:rsidRPr="00927E97" w:rsidRDefault="000C2C2E" w:rsidP="000C2C2E">
            <w:pPr>
              <w:jc w:val="center"/>
              <w:rPr>
                <w:color w:val="FF0000"/>
                <w:sz w:val="20"/>
                <w:szCs w:val="20"/>
              </w:rPr>
            </w:pPr>
            <w:r w:rsidRPr="00927E97">
              <w:rPr>
                <w:color w:val="000000"/>
                <w:sz w:val="20"/>
                <w:szCs w:val="20"/>
              </w:rPr>
              <w:t>66</w:t>
            </w:r>
          </w:p>
        </w:tc>
        <w:tc>
          <w:tcPr>
            <w:tcW w:w="1211" w:type="dxa"/>
            <w:tcBorders>
              <w:top w:val="nil"/>
              <w:left w:val="nil"/>
              <w:bottom w:val="single" w:sz="4" w:space="0" w:color="auto"/>
              <w:right w:val="single" w:sz="4" w:space="0" w:color="auto"/>
            </w:tcBorders>
            <w:shd w:val="clear" w:color="auto" w:fill="auto"/>
            <w:noWrap/>
            <w:vAlign w:val="bottom"/>
          </w:tcPr>
          <w:p w14:paraId="77123117" w14:textId="4607FEF7" w:rsidR="000C2C2E" w:rsidRPr="00927E97" w:rsidRDefault="000C2C2E" w:rsidP="000C2C2E">
            <w:pPr>
              <w:jc w:val="center"/>
              <w:rPr>
                <w:color w:val="FF0000"/>
                <w:sz w:val="20"/>
                <w:szCs w:val="20"/>
              </w:rPr>
            </w:pPr>
            <w:r w:rsidRPr="00927E97">
              <w:rPr>
                <w:color w:val="000000"/>
                <w:sz w:val="20"/>
                <w:szCs w:val="20"/>
              </w:rPr>
              <w:t>9.7%</w:t>
            </w:r>
          </w:p>
        </w:tc>
      </w:tr>
      <w:tr w:rsidR="000C2C2E" w:rsidRPr="00927E97" w14:paraId="2EA7A027"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57F0D71A" w14:textId="47DA69B6" w:rsidR="000C2C2E" w:rsidRPr="00927E97" w:rsidRDefault="000C2C2E" w:rsidP="000C2C2E">
            <w:pPr>
              <w:jc w:val="center"/>
              <w:rPr>
                <w:color w:val="FF0000"/>
                <w:sz w:val="20"/>
                <w:szCs w:val="20"/>
              </w:rPr>
            </w:pPr>
            <w:r w:rsidRPr="00927E97">
              <w:rPr>
                <w:color w:val="000000"/>
                <w:sz w:val="20"/>
                <w:szCs w:val="20"/>
              </w:rPr>
              <w:t>51-55</w:t>
            </w:r>
          </w:p>
        </w:tc>
        <w:tc>
          <w:tcPr>
            <w:tcW w:w="1721" w:type="dxa"/>
            <w:tcBorders>
              <w:top w:val="nil"/>
              <w:left w:val="nil"/>
              <w:bottom w:val="single" w:sz="4" w:space="0" w:color="auto"/>
              <w:right w:val="single" w:sz="4" w:space="0" w:color="auto"/>
            </w:tcBorders>
            <w:shd w:val="clear" w:color="auto" w:fill="auto"/>
            <w:noWrap/>
            <w:vAlign w:val="bottom"/>
          </w:tcPr>
          <w:p w14:paraId="4D78DDA8" w14:textId="6E4EFD73" w:rsidR="000C2C2E" w:rsidRPr="00927E97" w:rsidRDefault="000C2C2E" w:rsidP="000C2C2E">
            <w:pPr>
              <w:jc w:val="center"/>
              <w:rPr>
                <w:color w:val="FF0000"/>
                <w:sz w:val="20"/>
                <w:szCs w:val="20"/>
              </w:rPr>
            </w:pPr>
            <w:r w:rsidRPr="00927E97">
              <w:rPr>
                <w:color w:val="000000"/>
                <w:sz w:val="20"/>
                <w:szCs w:val="20"/>
              </w:rPr>
              <w:t>798</w:t>
            </w:r>
          </w:p>
        </w:tc>
        <w:tc>
          <w:tcPr>
            <w:tcW w:w="1122" w:type="dxa"/>
            <w:tcBorders>
              <w:top w:val="nil"/>
              <w:left w:val="nil"/>
              <w:bottom w:val="single" w:sz="4" w:space="0" w:color="auto"/>
              <w:right w:val="single" w:sz="4" w:space="0" w:color="auto"/>
            </w:tcBorders>
            <w:shd w:val="clear" w:color="auto" w:fill="auto"/>
            <w:noWrap/>
            <w:vAlign w:val="bottom"/>
          </w:tcPr>
          <w:p w14:paraId="30DC4E5F" w14:textId="1FA11B3F" w:rsidR="000C2C2E" w:rsidRPr="00927E97" w:rsidRDefault="000C2C2E" w:rsidP="000C2C2E">
            <w:pPr>
              <w:jc w:val="center"/>
              <w:rPr>
                <w:color w:val="FF0000"/>
                <w:sz w:val="20"/>
                <w:szCs w:val="20"/>
              </w:rPr>
            </w:pPr>
            <w:r w:rsidRPr="00927E97">
              <w:rPr>
                <w:color w:val="000000"/>
                <w:sz w:val="20"/>
                <w:szCs w:val="20"/>
              </w:rPr>
              <w:t>79</w:t>
            </w:r>
          </w:p>
        </w:tc>
        <w:tc>
          <w:tcPr>
            <w:tcW w:w="1211" w:type="dxa"/>
            <w:tcBorders>
              <w:top w:val="nil"/>
              <w:left w:val="nil"/>
              <w:bottom w:val="single" w:sz="4" w:space="0" w:color="auto"/>
              <w:right w:val="single" w:sz="4" w:space="0" w:color="auto"/>
            </w:tcBorders>
            <w:shd w:val="clear" w:color="auto" w:fill="auto"/>
            <w:noWrap/>
            <w:vAlign w:val="bottom"/>
          </w:tcPr>
          <w:p w14:paraId="0EB77246" w14:textId="29049046" w:rsidR="000C2C2E" w:rsidRPr="00927E97" w:rsidRDefault="000C2C2E" w:rsidP="000C2C2E">
            <w:pPr>
              <w:jc w:val="center"/>
              <w:rPr>
                <w:color w:val="FF0000"/>
                <w:sz w:val="20"/>
                <w:szCs w:val="20"/>
              </w:rPr>
            </w:pPr>
            <w:r w:rsidRPr="00927E97">
              <w:rPr>
                <w:color w:val="000000"/>
                <w:sz w:val="20"/>
                <w:szCs w:val="20"/>
              </w:rPr>
              <w:t>9.9%</w:t>
            </w:r>
          </w:p>
        </w:tc>
      </w:tr>
      <w:tr w:rsidR="000C2C2E" w:rsidRPr="00927E97" w14:paraId="10385300"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6FB7BEE6" w14:textId="6BCE5156" w:rsidR="000C2C2E" w:rsidRPr="00927E97" w:rsidRDefault="000C2C2E" w:rsidP="000C2C2E">
            <w:pPr>
              <w:jc w:val="center"/>
              <w:rPr>
                <w:color w:val="FF0000"/>
                <w:sz w:val="20"/>
                <w:szCs w:val="20"/>
              </w:rPr>
            </w:pPr>
            <w:r w:rsidRPr="00927E97">
              <w:rPr>
                <w:color w:val="000000"/>
                <w:sz w:val="20"/>
                <w:szCs w:val="20"/>
              </w:rPr>
              <w:t>56-60</w:t>
            </w:r>
          </w:p>
        </w:tc>
        <w:tc>
          <w:tcPr>
            <w:tcW w:w="1721" w:type="dxa"/>
            <w:tcBorders>
              <w:top w:val="nil"/>
              <w:left w:val="nil"/>
              <w:bottom w:val="single" w:sz="4" w:space="0" w:color="auto"/>
              <w:right w:val="single" w:sz="4" w:space="0" w:color="auto"/>
            </w:tcBorders>
            <w:shd w:val="clear" w:color="auto" w:fill="auto"/>
            <w:noWrap/>
            <w:vAlign w:val="bottom"/>
          </w:tcPr>
          <w:p w14:paraId="77236960" w14:textId="2C956A1E" w:rsidR="000C2C2E" w:rsidRPr="00927E97" w:rsidRDefault="000C2C2E" w:rsidP="000C2C2E">
            <w:pPr>
              <w:jc w:val="center"/>
              <w:rPr>
                <w:color w:val="FF0000"/>
                <w:sz w:val="20"/>
                <w:szCs w:val="20"/>
              </w:rPr>
            </w:pPr>
            <w:r w:rsidRPr="00927E97">
              <w:rPr>
                <w:color w:val="000000"/>
                <w:sz w:val="20"/>
                <w:szCs w:val="20"/>
              </w:rPr>
              <w:t>722</w:t>
            </w:r>
          </w:p>
        </w:tc>
        <w:tc>
          <w:tcPr>
            <w:tcW w:w="1122" w:type="dxa"/>
            <w:tcBorders>
              <w:top w:val="nil"/>
              <w:left w:val="nil"/>
              <w:bottom w:val="single" w:sz="4" w:space="0" w:color="auto"/>
              <w:right w:val="single" w:sz="4" w:space="0" w:color="auto"/>
            </w:tcBorders>
            <w:shd w:val="clear" w:color="auto" w:fill="auto"/>
            <w:noWrap/>
            <w:vAlign w:val="bottom"/>
          </w:tcPr>
          <w:p w14:paraId="248E7067" w14:textId="672FD7D3" w:rsidR="000C2C2E" w:rsidRPr="00927E97" w:rsidRDefault="000C2C2E" w:rsidP="000C2C2E">
            <w:pPr>
              <w:jc w:val="center"/>
              <w:rPr>
                <w:color w:val="FF0000"/>
                <w:sz w:val="20"/>
                <w:szCs w:val="20"/>
              </w:rPr>
            </w:pPr>
            <w:r w:rsidRPr="00927E97">
              <w:rPr>
                <w:color w:val="000000"/>
                <w:sz w:val="20"/>
                <w:szCs w:val="20"/>
              </w:rPr>
              <w:t>90</w:t>
            </w:r>
          </w:p>
        </w:tc>
        <w:tc>
          <w:tcPr>
            <w:tcW w:w="1211" w:type="dxa"/>
            <w:tcBorders>
              <w:top w:val="nil"/>
              <w:left w:val="nil"/>
              <w:bottom w:val="single" w:sz="4" w:space="0" w:color="auto"/>
              <w:right w:val="single" w:sz="4" w:space="0" w:color="auto"/>
            </w:tcBorders>
            <w:shd w:val="clear" w:color="auto" w:fill="auto"/>
            <w:noWrap/>
            <w:vAlign w:val="bottom"/>
          </w:tcPr>
          <w:p w14:paraId="077AE1E2" w14:textId="580DE4A5" w:rsidR="000C2C2E" w:rsidRPr="00927E97" w:rsidRDefault="000C2C2E" w:rsidP="000C2C2E">
            <w:pPr>
              <w:jc w:val="center"/>
              <w:rPr>
                <w:color w:val="FF0000"/>
                <w:sz w:val="20"/>
                <w:szCs w:val="20"/>
              </w:rPr>
            </w:pPr>
            <w:r w:rsidRPr="00927E97">
              <w:rPr>
                <w:color w:val="000000"/>
                <w:sz w:val="20"/>
                <w:szCs w:val="20"/>
              </w:rPr>
              <w:t>12.5%</w:t>
            </w:r>
          </w:p>
        </w:tc>
      </w:tr>
      <w:tr w:rsidR="000C2C2E" w:rsidRPr="00927E97" w14:paraId="675ACF80"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5BD4EDCE" w14:textId="0D99E16A" w:rsidR="000C2C2E" w:rsidRPr="00927E97" w:rsidRDefault="000C2C2E" w:rsidP="000C2C2E">
            <w:pPr>
              <w:jc w:val="center"/>
              <w:rPr>
                <w:color w:val="FF0000"/>
                <w:sz w:val="20"/>
                <w:szCs w:val="20"/>
              </w:rPr>
            </w:pPr>
            <w:r w:rsidRPr="00927E97">
              <w:rPr>
                <w:color w:val="000000"/>
                <w:sz w:val="20"/>
                <w:szCs w:val="20"/>
              </w:rPr>
              <w:t>61-65</w:t>
            </w:r>
          </w:p>
        </w:tc>
        <w:tc>
          <w:tcPr>
            <w:tcW w:w="1721" w:type="dxa"/>
            <w:tcBorders>
              <w:top w:val="nil"/>
              <w:left w:val="nil"/>
              <w:bottom w:val="single" w:sz="4" w:space="0" w:color="auto"/>
              <w:right w:val="single" w:sz="4" w:space="0" w:color="auto"/>
            </w:tcBorders>
            <w:shd w:val="clear" w:color="auto" w:fill="auto"/>
            <w:noWrap/>
            <w:vAlign w:val="bottom"/>
          </w:tcPr>
          <w:p w14:paraId="12B3EAA1" w14:textId="5D30C1BB" w:rsidR="000C2C2E" w:rsidRPr="00927E97" w:rsidRDefault="000C2C2E" w:rsidP="000C2C2E">
            <w:pPr>
              <w:jc w:val="center"/>
              <w:rPr>
                <w:color w:val="FF0000"/>
                <w:sz w:val="20"/>
                <w:szCs w:val="20"/>
              </w:rPr>
            </w:pPr>
            <w:r w:rsidRPr="00927E97">
              <w:rPr>
                <w:color w:val="000000"/>
                <w:sz w:val="20"/>
                <w:szCs w:val="20"/>
              </w:rPr>
              <w:t>437</w:t>
            </w:r>
          </w:p>
        </w:tc>
        <w:tc>
          <w:tcPr>
            <w:tcW w:w="1122" w:type="dxa"/>
            <w:tcBorders>
              <w:top w:val="nil"/>
              <w:left w:val="nil"/>
              <w:bottom w:val="single" w:sz="4" w:space="0" w:color="auto"/>
              <w:right w:val="single" w:sz="4" w:space="0" w:color="auto"/>
            </w:tcBorders>
            <w:shd w:val="clear" w:color="auto" w:fill="auto"/>
            <w:noWrap/>
            <w:vAlign w:val="bottom"/>
          </w:tcPr>
          <w:p w14:paraId="1B3CE075" w14:textId="35BC28C1" w:rsidR="000C2C2E" w:rsidRPr="00927E97" w:rsidRDefault="000C2C2E" w:rsidP="000C2C2E">
            <w:pPr>
              <w:jc w:val="center"/>
              <w:rPr>
                <w:color w:val="FF0000"/>
                <w:sz w:val="20"/>
                <w:szCs w:val="20"/>
              </w:rPr>
            </w:pPr>
            <w:r w:rsidRPr="00927E97">
              <w:rPr>
                <w:color w:val="000000"/>
                <w:sz w:val="20"/>
                <w:szCs w:val="20"/>
              </w:rPr>
              <w:t>91</w:t>
            </w:r>
          </w:p>
        </w:tc>
        <w:tc>
          <w:tcPr>
            <w:tcW w:w="1211" w:type="dxa"/>
            <w:tcBorders>
              <w:top w:val="nil"/>
              <w:left w:val="nil"/>
              <w:bottom w:val="single" w:sz="4" w:space="0" w:color="auto"/>
              <w:right w:val="single" w:sz="4" w:space="0" w:color="auto"/>
            </w:tcBorders>
            <w:shd w:val="clear" w:color="auto" w:fill="auto"/>
            <w:noWrap/>
            <w:vAlign w:val="bottom"/>
          </w:tcPr>
          <w:p w14:paraId="097BA44D" w14:textId="1D2A6EF9" w:rsidR="000C2C2E" w:rsidRPr="00927E97" w:rsidRDefault="000C2C2E" w:rsidP="000C2C2E">
            <w:pPr>
              <w:jc w:val="center"/>
              <w:rPr>
                <w:color w:val="FF0000"/>
                <w:sz w:val="20"/>
                <w:szCs w:val="20"/>
              </w:rPr>
            </w:pPr>
            <w:r w:rsidRPr="00927E97">
              <w:rPr>
                <w:color w:val="000000"/>
                <w:sz w:val="20"/>
                <w:szCs w:val="20"/>
              </w:rPr>
              <w:t>20.8%</w:t>
            </w:r>
          </w:p>
        </w:tc>
      </w:tr>
      <w:tr w:rsidR="000C2C2E" w:rsidRPr="00927E97" w14:paraId="730784F9"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21D73DD0" w14:textId="3625C28C" w:rsidR="000C2C2E" w:rsidRPr="00927E97" w:rsidRDefault="000C2C2E" w:rsidP="000C2C2E">
            <w:pPr>
              <w:jc w:val="center"/>
              <w:rPr>
                <w:color w:val="FF0000"/>
                <w:sz w:val="20"/>
                <w:szCs w:val="20"/>
              </w:rPr>
            </w:pPr>
            <w:r w:rsidRPr="00927E97">
              <w:rPr>
                <w:color w:val="000000"/>
                <w:sz w:val="20"/>
                <w:szCs w:val="20"/>
              </w:rPr>
              <w:t>66-70</w:t>
            </w:r>
          </w:p>
        </w:tc>
        <w:tc>
          <w:tcPr>
            <w:tcW w:w="1721" w:type="dxa"/>
            <w:tcBorders>
              <w:top w:val="nil"/>
              <w:left w:val="nil"/>
              <w:bottom w:val="single" w:sz="4" w:space="0" w:color="auto"/>
              <w:right w:val="single" w:sz="4" w:space="0" w:color="auto"/>
            </w:tcBorders>
            <w:shd w:val="clear" w:color="auto" w:fill="auto"/>
            <w:noWrap/>
            <w:vAlign w:val="bottom"/>
          </w:tcPr>
          <w:p w14:paraId="596B2602" w14:textId="1B67961E" w:rsidR="000C2C2E" w:rsidRPr="00927E97" w:rsidRDefault="000C2C2E" w:rsidP="000C2C2E">
            <w:pPr>
              <w:jc w:val="center"/>
              <w:rPr>
                <w:color w:val="FF0000"/>
                <w:sz w:val="20"/>
                <w:szCs w:val="20"/>
              </w:rPr>
            </w:pPr>
            <w:r w:rsidRPr="00927E97">
              <w:rPr>
                <w:color w:val="000000"/>
                <w:sz w:val="20"/>
                <w:szCs w:val="20"/>
              </w:rPr>
              <w:t>94</w:t>
            </w:r>
          </w:p>
        </w:tc>
        <w:tc>
          <w:tcPr>
            <w:tcW w:w="1122" w:type="dxa"/>
            <w:tcBorders>
              <w:top w:val="nil"/>
              <w:left w:val="nil"/>
              <w:bottom w:val="single" w:sz="4" w:space="0" w:color="auto"/>
              <w:right w:val="single" w:sz="4" w:space="0" w:color="auto"/>
            </w:tcBorders>
            <w:shd w:val="clear" w:color="auto" w:fill="auto"/>
            <w:noWrap/>
            <w:vAlign w:val="bottom"/>
          </w:tcPr>
          <w:p w14:paraId="7E9E0592" w14:textId="6A3A321C" w:rsidR="000C2C2E" w:rsidRPr="00927E97" w:rsidRDefault="000C2C2E" w:rsidP="000C2C2E">
            <w:pPr>
              <w:jc w:val="center"/>
              <w:rPr>
                <w:color w:val="FF0000"/>
                <w:sz w:val="20"/>
                <w:szCs w:val="20"/>
              </w:rPr>
            </w:pPr>
            <w:r w:rsidRPr="00927E97">
              <w:rPr>
                <w:color w:val="000000"/>
                <w:sz w:val="20"/>
                <w:szCs w:val="20"/>
              </w:rPr>
              <w:t>45</w:t>
            </w:r>
          </w:p>
        </w:tc>
        <w:tc>
          <w:tcPr>
            <w:tcW w:w="1211" w:type="dxa"/>
            <w:tcBorders>
              <w:top w:val="nil"/>
              <w:left w:val="nil"/>
              <w:bottom w:val="single" w:sz="4" w:space="0" w:color="auto"/>
              <w:right w:val="single" w:sz="4" w:space="0" w:color="auto"/>
            </w:tcBorders>
            <w:shd w:val="clear" w:color="auto" w:fill="auto"/>
            <w:noWrap/>
            <w:vAlign w:val="bottom"/>
          </w:tcPr>
          <w:p w14:paraId="0F48B2FE" w14:textId="252BDC8E" w:rsidR="000C2C2E" w:rsidRPr="00927E97" w:rsidRDefault="000C2C2E" w:rsidP="000C2C2E">
            <w:pPr>
              <w:jc w:val="center"/>
              <w:rPr>
                <w:color w:val="FF0000"/>
                <w:sz w:val="20"/>
                <w:szCs w:val="20"/>
              </w:rPr>
            </w:pPr>
            <w:r w:rsidRPr="00927E97">
              <w:rPr>
                <w:color w:val="000000"/>
                <w:sz w:val="20"/>
                <w:szCs w:val="20"/>
              </w:rPr>
              <w:t>47.9%</w:t>
            </w:r>
          </w:p>
        </w:tc>
      </w:tr>
      <w:tr w:rsidR="000C2C2E" w:rsidRPr="00927E97" w14:paraId="579D0D0C"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02854856" w14:textId="3B4DAB64" w:rsidR="000C2C2E" w:rsidRPr="00927E97" w:rsidRDefault="000C2C2E" w:rsidP="000C2C2E">
            <w:pPr>
              <w:jc w:val="center"/>
              <w:rPr>
                <w:color w:val="FF0000"/>
                <w:sz w:val="20"/>
                <w:szCs w:val="20"/>
              </w:rPr>
            </w:pPr>
            <w:r w:rsidRPr="00927E97">
              <w:rPr>
                <w:color w:val="000000"/>
                <w:sz w:val="20"/>
                <w:szCs w:val="20"/>
              </w:rPr>
              <w:t>&gt;=71 Years</w:t>
            </w:r>
          </w:p>
        </w:tc>
        <w:tc>
          <w:tcPr>
            <w:tcW w:w="1721" w:type="dxa"/>
            <w:tcBorders>
              <w:top w:val="nil"/>
              <w:left w:val="nil"/>
              <w:bottom w:val="single" w:sz="4" w:space="0" w:color="auto"/>
              <w:right w:val="single" w:sz="4" w:space="0" w:color="auto"/>
            </w:tcBorders>
            <w:shd w:val="clear" w:color="auto" w:fill="auto"/>
            <w:noWrap/>
            <w:vAlign w:val="bottom"/>
          </w:tcPr>
          <w:p w14:paraId="4E34B2BB" w14:textId="137BB54B" w:rsidR="000C2C2E" w:rsidRPr="00927E97" w:rsidRDefault="000C2C2E" w:rsidP="000C2C2E">
            <w:pPr>
              <w:jc w:val="center"/>
              <w:rPr>
                <w:color w:val="FF0000"/>
                <w:sz w:val="20"/>
                <w:szCs w:val="20"/>
              </w:rPr>
            </w:pPr>
            <w:r w:rsidRPr="00927E97">
              <w:rPr>
                <w:color w:val="000000"/>
                <w:sz w:val="20"/>
                <w:szCs w:val="20"/>
              </w:rPr>
              <w:t>23</w:t>
            </w:r>
          </w:p>
        </w:tc>
        <w:tc>
          <w:tcPr>
            <w:tcW w:w="1122" w:type="dxa"/>
            <w:tcBorders>
              <w:top w:val="nil"/>
              <w:left w:val="nil"/>
              <w:bottom w:val="single" w:sz="4" w:space="0" w:color="auto"/>
              <w:right w:val="single" w:sz="4" w:space="0" w:color="auto"/>
            </w:tcBorders>
            <w:shd w:val="clear" w:color="auto" w:fill="auto"/>
            <w:noWrap/>
            <w:vAlign w:val="bottom"/>
          </w:tcPr>
          <w:p w14:paraId="56B97F36" w14:textId="2F44F4F6" w:rsidR="000C2C2E" w:rsidRPr="00927E97" w:rsidRDefault="000C2C2E" w:rsidP="000C2C2E">
            <w:pPr>
              <w:jc w:val="center"/>
              <w:rPr>
                <w:color w:val="FF0000"/>
                <w:sz w:val="20"/>
                <w:szCs w:val="20"/>
              </w:rPr>
            </w:pPr>
            <w:r w:rsidRPr="00927E97">
              <w:rPr>
                <w:color w:val="000000"/>
                <w:sz w:val="20"/>
                <w:szCs w:val="20"/>
              </w:rPr>
              <w:t>4</w:t>
            </w:r>
          </w:p>
        </w:tc>
        <w:tc>
          <w:tcPr>
            <w:tcW w:w="1211" w:type="dxa"/>
            <w:tcBorders>
              <w:top w:val="nil"/>
              <w:left w:val="nil"/>
              <w:bottom w:val="single" w:sz="4" w:space="0" w:color="auto"/>
              <w:right w:val="single" w:sz="4" w:space="0" w:color="auto"/>
            </w:tcBorders>
            <w:shd w:val="clear" w:color="auto" w:fill="auto"/>
            <w:noWrap/>
            <w:vAlign w:val="bottom"/>
          </w:tcPr>
          <w:p w14:paraId="25520BD7" w14:textId="6E7ED2F5" w:rsidR="000C2C2E" w:rsidRPr="00927E97" w:rsidRDefault="000C2C2E" w:rsidP="000C2C2E">
            <w:pPr>
              <w:jc w:val="center"/>
              <w:rPr>
                <w:color w:val="FF0000"/>
                <w:sz w:val="20"/>
                <w:szCs w:val="20"/>
              </w:rPr>
            </w:pPr>
            <w:r w:rsidRPr="00927E97">
              <w:rPr>
                <w:color w:val="000000"/>
                <w:sz w:val="20"/>
                <w:szCs w:val="20"/>
              </w:rPr>
              <w:t>17.4%</w:t>
            </w:r>
          </w:p>
        </w:tc>
      </w:tr>
      <w:tr w:rsidR="000C2C2E" w:rsidRPr="00927E97" w14:paraId="13ECC5E9" w14:textId="77777777" w:rsidTr="00B65E30">
        <w:trPr>
          <w:trHeight w:val="300"/>
          <w:jc w:val="center"/>
        </w:trPr>
        <w:tc>
          <w:tcPr>
            <w:tcW w:w="1562" w:type="dxa"/>
            <w:tcBorders>
              <w:top w:val="nil"/>
              <w:left w:val="single" w:sz="4" w:space="0" w:color="auto"/>
              <w:bottom w:val="single" w:sz="4" w:space="0" w:color="auto"/>
              <w:right w:val="single" w:sz="4" w:space="0" w:color="auto"/>
            </w:tcBorders>
            <w:shd w:val="clear" w:color="auto" w:fill="auto"/>
            <w:noWrap/>
            <w:vAlign w:val="bottom"/>
            <w:hideMark/>
          </w:tcPr>
          <w:p w14:paraId="3F0A6C50" w14:textId="6D0AEA16" w:rsidR="000C2C2E" w:rsidRPr="00927E97" w:rsidRDefault="000C2C2E" w:rsidP="000C2C2E">
            <w:pPr>
              <w:jc w:val="center"/>
              <w:rPr>
                <w:b/>
                <w:bCs/>
                <w:color w:val="FF0000"/>
                <w:sz w:val="20"/>
                <w:szCs w:val="20"/>
              </w:rPr>
            </w:pPr>
            <w:r w:rsidRPr="00927E97">
              <w:rPr>
                <w:b/>
                <w:bCs/>
                <w:color w:val="000000"/>
                <w:sz w:val="20"/>
                <w:szCs w:val="20"/>
              </w:rPr>
              <w:t>TOTAL</w:t>
            </w:r>
          </w:p>
        </w:tc>
        <w:tc>
          <w:tcPr>
            <w:tcW w:w="1721" w:type="dxa"/>
            <w:tcBorders>
              <w:top w:val="nil"/>
              <w:left w:val="nil"/>
              <w:bottom w:val="single" w:sz="4" w:space="0" w:color="auto"/>
              <w:right w:val="single" w:sz="4" w:space="0" w:color="auto"/>
            </w:tcBorders>
            <w:shd w:val="clear" w:color="auto" w:fill="auto"/>
            <w:noWrap/>
            <w:vAlign w:val="bottom"/>
          </w:tcPr>
          <w:p w14:paraId="0DEA0292" w14:textId="1B03A3B6" w:rsidR="000C2C2E" w:rsidRPr="00927E97" w:rsidRDefault="000C2C2E" w:rsidP="000C2C2E">
            <w:pPr>
              <w:jc w:val="center"/>
              <w:rPr>
                <w:b/>
                <w:bCs/>
                <w:color w:val="FF0000"/>
                <w:sz w:val="20"/>
                <w:szCs w:val="20"/>
              </w:rPr>
            </w:pPr>
            <w:r w:rsidRPr="00927E97">
              <w:rPr>
                <w:b/>
                <w:bCs/>
                <w:color w:val="000000"/>
                <w:sz w:val="20"/>
                <w:szCs w:val="20"/>
              </w:rPr>
              <w:t>6445</w:t>
            </w:r>
          </w:p>
        </w:tc>
        <w:tc>
          <w:tcPr>
            <w:tcW w:w="1122" w:type="dxa"/>
            <w:tcBorders>
              <w:top w:val="nil"/>
              <w:left w:val="nil"/>
              <w:bottom w:val="single" w:sz="4" w:space="0" w:color="auto"/>
              <w:right w:val="single" w:sz="4" w:space="0" w:color="auto"/>
            </w:tcBorders>
            <w:shd w:val="clear" w:color="auto" w:fill="auto"/>
            <w:noWrap/>
            <w:vAlign w:val="bottom"/>
          </w:tcPr>
          <w:p w14:paraId="657155C8" w14:textId="6E6E73BC" w:rsidR="000C2C2E" w:rsidRPr="00927E97" w:rsidRDefault="000C2C2E" w:rsidP="000C2C2E">
            <w:pPr>
              <w:jc w:val="center"/>
              <w:rPr>
                <w:b/>
                <w:bCs/>
                <w:color w:val="FF0000"/>
                <w:sz w:val="20"/>
                <w:szCs w:val="20"/>
              </w:rPr>
            </w:pPr>
            <w:r w:rsidRPr="00927E97">
              <w:rPr>
                <w:b/>
                <w:bCs/>
                <w:color w:val="000000"/>
                <w:sz w:val="20"/>
                <w:szCs w:val="20"/>
              </w:rPr>
              <w:t>944</w:t>
            </w:r>
          </w:p>
        </w:tc>
        <w:tc>
          <w:tcPr>
            <w:tcW w:w="1211" w:type="dxa"/>
            <w:tcBorders>
              <w:top w:val="nil"/>
              <w:left w:val="nil"/>
              <w:bottom w:val="single" w:sz="4" w:space="0" w:color="auto"/>
              <w:right w:val="single" w:sz="4" w:space="0" w:color="auto"/>
            </w:tcBorders>
            <w:shd w:val="clear" w:color="auto" w:fill="auto"/>
            <w:noWrap/>
            <w:vAlign w:val="bottom"/>
          </w:tcPr>
          <w:p w14:paraId="47F4C315" w14:textId="215091DB" w:rsidR="000C2C2E" w:rsidRPr="00927E97" w:rsidRDefault="000C2C2E" w:rsidP="000C2C2E">
            <w:pPr>
              <w:jc w:val="center"/>
              <w:rPr>
                <w:b/>
                <w:bCs/>
                <w:color w:val="FF0000"/>
                <w:sz w:val="20"/>
                <w:szCs w:val="20"/>
              </w:rPr>
            </w:pPr>
            <w:r w:rsidRPr="00927E97">
              <w:rPr>
                <w:b/>
                <w:bCs/>
                <w:color w:val="000000"/>
                <w:sz w:val="20"/>
                <w:szCs w:val="20"/>
              </w:rPr>
              <w:t>14.6%</w:t>
            </w:r>
          </w:p>
        </w:tc>
      </w:tr>
    </w:tbl>
    <w:p w14:paraId="7D7147D8" w14:textId="77777777" w:rsidR="003652A8" w:rsidRPr="00DF5825" w:rsidRDefault="003652A8">
      <w:pPr>
        <w:rPr>
          <w:color w:val="FF0000"/>
        </w:rPr>
      </w:pPr>
    </w:p>
    <w:p w14:paraId="7DDE1F41" w14:textId="69D1BD48" w:rsidR="003652A8" w:rsidRPr="0099677F" w:rsidRDefault="003652A8" w:rsidP="00392899">
      <w:pPr>
        <w:pStyle w:val="NoSpacing"/>
        <w:spacing w:before="120"/>
        <w:jc w:val="both"/>
      </w:pPr>
      <w:r w:rsidRPr="0099677F">
        <w:t>The rate of staff turnover is highest amongst the youngest age groups</w:t>
      </w:r>
      <w:r w:rsidR="0002209C" w:rsidRPr="0099677F">
        <w:t xml:space="preserve"> and the 66-70 age group</w:t>
      </w:r>
      <w:r w:rsidRPr="0099677F">
        <w:t xml:space="preserve">, </w:t>
      </w:r>
      <w:r w:rsidR="0002209C" w:rsidRPr="0099677F">
        <w:t>the former</w:t>
      </w:r>
      <w:r w:rsidRPr="0099677F">
        <w:t xml:space="preserve"> recognises the level of career mo</w:t>
      </w:r>
      <w:r w:rsidR="0002209C" w:rsidRPr="0099677F">
        <w:t xml:space="preserve">bility within these age groups, and the latter retirement. </w:t>
      </w:r>
    </w:p>
    <w:p w14:paraId="411FC232" w14:textId="77777777" w:rsidR="003652A8" w:rsidRPr="00927E97" w:rsidRDefault="003652A8" w:rsidP="00392899">
      <w:pPr>
        <w:spacing w:before="120"/>
        <w:jc w:val="both"/>
        <w:rPr>
          <w:b/>
          <w:color w:val="0070C0"/>
        </w:rPr>
      </w:pPr>
      <w:r w:rsidRPr="00927E97">
        <w:rPr>
          <w:b/>
          <w:color w:val="0070C0"/>
        </w:rPr>
        <w:t>Sex</w:t>
      </w:r>
    </w:p>
    <w:p w14:paraId="45EA01B8" w14:textId="44E170E0" w:rsidR="003652A8" w:rsidRPr="0099677F" w:rsidRDefault="003652A8" w:rsidP="00392899">
      <w:pPr>
        <w:pStyle w:val="NoSpacing"/>
        <w:spacing w:before="120"/>
        <w:jc w:val="both"/>
      </w:pPr>
      <w:r w:rsidRPr="0099677F">
        <w:t>The table below shows the number of men and women employed by the Trust</w:t>
      </w:r>
      <w:r w:rsidR="0099677F" w:rsidRPr="0099677F">
        <w:t xml:space="preserve"> </w:t>
      </w:r>
      <w:r w:rsidRPr="0099677F">
        <w:t>and the number of leavers and staff turnover. There is no significant difference in the rate of turnover between men and women.</w:t>
      </w:r>
    </w:p>
    <w:p w14:paraId="3D50D586" w14:textId="77777777" w:rsidR="003652A8" w:rsidRPr="00DF5825" w:rsidRDefault="003652A8">
      <w:pPr>
        <w:rPr>
          <w:color w:val="FF0000"/>
        </w:rPr>
      </w:pPr>
    </w:p>
    <w:tbl>
      <w:tblPr>
        <w:tblStyle w:val="TableGrid"/>
        <w:tblW w:w="0" w:type="auto"/>
        <w:jc w:val="center"/>
        <w:tblLook w:val="04A0" w:firstRow="1" w:lastRow="0" w:firstColumn="1" w:lastColumn="0" w:noHBand="0" w:noVBand="1"/>
      </w:tblPr>
      <w:tblGrid>
        <w:gridCol w:w="1533"/>
        <w:gridCol w:w="1720"/>
        <w:gridCol w:w="1048"/>
        <w:gridCol w:w="1154"/>
      </w:tblGrid>
      <w:tr w:rsidR="0099677F" w:rsidRPr="00927E97" w14:paraId="28527B3C" w14:textId="77777777" w:rsidTr="0099677F">
        <w:trPr>
          <w:trHeight w:val="300"/>
          <w:jc w:val="center"/>
        </w:trPr>
        <w:tc>
          <w:tcPr>
            <w:tcW w:w="153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611C3BD0" w14:textId="198AAECE" w:rsidR="0099677F" w:rsidRPr="00927E97" w:rsidRDefault="0099677F" w:rsidP="0099677F">
            <w:pPr>
              <w:jc w:val="center"/>
              <w:rPr>
                <w:b/>
                <w:bCs/>
                <w:color w:val="FF0000"/>
                <w:sz w:val="20"/>
                <w:szCs w:val="20"/>
              </w:rPr>
            </w:pPr>
            <w:r w:rsidRPr="00927E97">
              <w:rPr>
                <w:b/>
                <w:bCs/>
                <w:color w:val="000000"/>
                <w:sz w:val="20"/>
                <w:szCs w:val="20"/>
              </w:rPr>
              <w:t>Sex</w:t>
            </w:r>
          </w:p>
        </w:tc>
        <w:tc>
          <w:tcPr>
            <w:tcW w:w="172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32F7501" w14:textId="350B2A10" w:rsidR="0099677F" w:rsidRPr="00927E97" w:rsidRDefault="0099677F" w:rsidP="0099677F">
            <w:pPr>
              <w:jc w:val="center"/>
              <w:rPr>
                <w:b/>
                <w:bCs/>
                <w:color w:val="FF0000"/>
                <w:sz w:val="20"/>
                <w:szCs w:val="20"/>
              </w:rPr>
            </w:pPr>
            <w:r w:rsidRPr="00927E97">
              <w:rPr>
                <w:b/>
                <w:bCs/>
                <w:color w:val="000000"/>
                <w:sz w:val="20"/>
                <w:szCs w:val="20"/>
              </w:rPr>
              <w:t>No of Staff</w:t>
            </w:r>
          </w:p>
        </w:tc>
        <w:tc>
          <w:tcPr>
            <w:tcW w:w="1048"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EA8640F" w14:textId="69B65908" w:rsidR="0099677F" w:rsidRPr="00927E97" w:rsidRDefault="0099677F" w:rsidP="0099677F">
            <w:pPr>
              <w:jc w:val="center"/>
              <w:rPr>
                <w:b/>
                <w:bCs/>
                <w:color w:val="FF0000"/>
                <w:sz w:val="20"/>
                <w:szCs w:val="20"/>
              </w:rPr>
            </w:pPr>
            <w:r w:rsidRPr="00927E97">
              <w:rPr>
                <w:b/>
                <w:bCs/>
                <w:color w:val="000000"/>
                <w:sz w:val="20"/>
                <w:szCs w:val="20"/>
              </w:rPr>
              <w:t>Leavers</w:t>
            </w:r>
          </w:p>
        </w:tc>
        <w:tc>
          <w:tcPr>
            <w:tcW w:w="115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D134BDF" w14:textId="0F95C3E7" w:rsidR="0099677F" w:rsidRPr="00927E97" w:rsidRDefault="0099677F" w:rsidP="0099677F">
            <w:pPr>
              <w:jc w:val="center"/>
              <w:rPr>
                <w:b/>
                <w:bCs/>
                <w:color w:val="FF0000"/>
                <w:sz w:val="20"/>
                <w:szCs w:val="20"/>
              </w:rPr>
            </w:pPr>
            <w:r w:rsidRPr="00927E97">
              <w:rPr>
                <w:b/>
                <w:bCs/>
                <w:color w:val="000000"/>
                <w:sz w:val="20"/>
                <w:szCs w:val="20"/>
              </w:rPr>
              <w:t>Turnover</w:t>
            </w:r>
          </w:p>
        </w:tc>
      </w:tr>
      <w:tr w:rsidR="0099677F" w:rsidRPr="00927E97" w14:paraId="195CFA5E" w14:textId="77777777" w:rsidTr="00B65E30">
        <w:trPr>
          <w:trHeight w:val="300"/>
          <w:jc w:val="center"/>
        </w:trPr>
        <w:tc>
          <w:tcPr>
            <w:tcW w:w="1533" w:type="dxa"/>
            <w:tcBorders>
              <w:top w:val="nil"/>
              <w:left w:val="single" w:sz="4" w:space="0" w:color="auto"/>
              <w:bottom w:val="single" w:sz="4" w:space="0" w:color="auto"/>
              <w:right w:val="single" w:sz="4" w:space="0" w:color="auto"/>
            </w:tcBorders>
            <w:shd w:val="clear" w:color="auto" w:fill="auto"/>
            <w:noWrap/>
            <w:vAlign w:val="bottom"/>
            <w:hideMark/>
          </w:tcPr>
          <w:p w14:paraId="7F4E82BC" w14:textId="4BB17E6F" w:rsidR="0099677F" w:rsidRPr="00927E97" w:rsidRDefault="0099677F" w:rsidP="0099677F">
            <w:pPr>
              <w:jc w:val="center"/>
              <w:rPr>
                <w:color w:val="FF0000"/>
                <w:sz w:val="20"/>
                <w:szCs w:val="20"/>
              </w:rPr>
            </w:pPr>
            <w:r w:rsidRPr="00927E97">
              <w:rPr>
                <w:color w:val="000000"/>
                <w:sz w:val="20"/>
                <w:szCs w:val="20"/>
              </w:rPr>
              <w:t>Women</w:t>
            </w:r>
          </w:p>
        </w:tc>
        <w:tc>
          <w:tcPr>
            <w:tcW w:w="1720" w:type="dxa"/>
            <w:tcBorders>
              <w:top w:val="nil"/>
              <w:left w:val="nil"/>
              <w:bottom w:val="single" w:sz="4" w:space="0" w:color="auto"/>
              <w:right w:val="single" w:sz="4" w:space="0" w:color="auto"/>
            </w:tcBorders>
            <w:shd w:val="clear" w:color="auto" w:fill="auto"/>
            <w:noWrap/>
            <w:vAlign w:val="bottom"/>
          </w:tcPr>
          <w:p w14:paraId="01FA739E" w14:textId="4DE9AA12" w:rsidR="0099677F" w:rsidRPr="00927E97" w:rsidRDefault="0099677F" w:rsidP="0099677F">
            <w:pPr>
              <w:jc w:val="center"/>
              <w:rPr>
                <w:color w:val="FF0000"/>
                <w:sz w:val="20"/>
                <w:szCs w:val="20"/>
              </w:rPr>
            </w:pPr>
            <w:r w:rsidRPr="00927E97">
              <w:rPr>
                <w:color w:val="000000"/>
                <w:sz w:val="20"/>
                <w:szCs w:val="20"/>
              </w:rPr>
              <w:t>4886</w:t>
            </w:r>
          </w:p>
        </w:tc>
        <w:tc>
          <w:tcPr>
            <w:tcW w:w="1048" w:type="dxa"/>
            <w:tcBorders>
              <w:top w:val="nil"/>
              <w:left w:val="nil"/>
              <w:bottom w:val="single" w:sz="4" w:space="0" w:color="auto"/>
              <w:right w:val="single" w:sz="4" w:space="0" w:color="auto"/>
            </w:tcBorders>
            <w:shd w:val="clear" w:color="auto" w:fill="auto"/>
            <w:noWrap/>
            <w:vAlign w:val="bottom"/>
          </w:tcPr>
          <w:p w14:paraId="003217B2" w14:textId="42E0B827" w:rsidR="0099677F" w:rsidRPr="00927E97" w:rsidRDefault="0099677F" w:rsidP="0099677F">
            <w:pPr>
              <w:jc w:val="center"/>
              <w:rPr>
                <w:color w:val="FF0000"/>
                <w:sz w:val="20"/>
                <w:szCs w:val="20"/>
              </w:rPr>
            </w:pPr>
            <w:r w:rsidRPr="00927E97">
              <w:rPr>
                <w:color w:val="000000"/>
                <w:sz w:val="20"/>
                <w:szCs w:val="20"/>
              </w:rPr>
              <w:t>710</w:t>
            </w:r>
          </w:p>
        </w:tc>
        <w:tc>
          <w:tcPr>
            <w:tcW w:w="1154" w:type="dxa"/>
            <w:tcBorders>
              <w:top w:val="nil"/>
              <w:left w:val="nil"/>
              <w:bottom w:val="single" w:sz="4" w:space="0" w:color="auto"/>
              <w:right w:val="single" w:sz="4" w:space="0" w:color="auto"/>
            </w:tcBorders>
            <w:shd w:val="clear" w:color="auto" w:fill="auto"/>
            <w:noWrap/>
            <w:vAlign w:val="bottom"/>
          </w:tcPr>
          <w:p w14:paraId="1CC3A9FC" w14:textId="69920023" w:rsidR="0099677F" w:rsidRPr="00927E97" w:rsidRDefault="0099677F" w:rsidP="0099677F">
            <w:pPr>
              <w:jc w:val="center"/>
              <w:rPr>
                <w:color w:val="FF0000"/>
                <w:sz w:val="20"/>
                <w:szCs w:val="20"/>
              </w:rPr>
            </w:pPr>
            <w:r w:rsidRPr="00927E97">
              <w:rPr>
                <w:color w:val="000000"/>
                <w:sz w:val="20"/>
                <w:szCs w:val="20"/>
              </w:rPr>
              <w:t>14.5%</w:t>
            </w:r>
          </w:p>
        </w:tc>
      </w:tr>
      <w:tr w:rsidR="0099677F" w:rsidRPr="00927E97" w14:paraId="45BEB2AC" w14:textId="77777777" w:rsidTr="00B65E30">
        <w:trPr>
          <w:trHeight w:val="300"/>
          <w:jc w:val="center"/>
        </w:trPr>
        <w:tc>
          <w:tcPr>
            <w:tcW w:w="1533" w:type="dxa"/>
            <w:tcBorders>
              <w:top w:val="nil"/>
              <w:left w:val="single" w:sz="4" w:space="0" w:color="auto"/>
              <w:bottom w:val="single" w:sz="4" w:space="0" w:color="auto"/>
              <w:right w:val="single" w:sz="4" w:space="0" w:color="auto"/>
            </w:tcBorders>
            <w:shd w:val="clear" w:color="auto" w:fill="auto"/>
            <w:noWrap/>
            <w:vAlign w:val="bottom"/>
            <w:hideMark/>
          </w:tcPr>
          <w:p w14:paraId="1EFD98DB" w14:textId="52591E0B" w:rsidR="0099677F" w:rsidRPr="00927E97" w:rsidRDefault="0099677F" w:rsidP="0099677F">
            <w:pPr>
              <w:jc w:val="center"/>
              <w:rPr>
                <w:color w:val="FF0000"/>
                <w:sz w:val="20"/>
                <w:szCs w:val="20"/>
              </w:rPr>
            </w:pPr>
            <w:r w:rsidRPr="00927E97">
              <w:rPr>
                <w:color w:val="000000"/>
                <w:sz w:val="20"/>
                <w:szCs w:val="20"/>
              </w:rPr>
              <w:t>Men</w:t>
            </w:r>
          </w:p>
        </w:tc>
        <w:tc>
          <w:tcPr>
            <w:tcW w:w="1720" w:type="dxa"/>
            <w:tcBorders>
              <w:top w:val="nil"/>
              <w:left w:val="nil"/>
              <w:bottom w:val="single" w:sz="4" w:space="0" w:color="auto"/>
              <w:right w:val="single" w:sz="4" w:space="0" w:color="auto"/>
            </w:tcBorders>
            <w:shd w:val="clear" w:color="auto" w:fill="auto"/>
            <w:noWrap/>
            <w:vAlign w:val="bottom"/>
          </w:tcPr>
          <w:p w14:paraId="01DDBF96" w14:textId="6DFEB6AB" w:rsidR="0099677F" w:rsidRPr="00927E97" w:rsidRDefault="0099677F" w:rsidP="0099677F">
            <w:pPr>
              <w:jc w:val="center"/>
              <w:rPr>
                <w:color w:val="FF0000"/>
                <w:sz w:val="20"/>
                <w:szCs w:val="20"/>
              </w:rPr>
            </w:pPr>
            <w:r w:rsidRPr="00927E97">
              <w:rPr>
                <w:color w:val="000000"/>
                <w:sz w:val="20"/>
                <w:szCs w:val="20"/>
              </w:rPr>
              <w:t>1559</w:t>
            </w:r>
          </w:p>
        </w:tc>
        <w:tc>
          <w:tcPr>
            <w:tcW w:w="1048" w:type="dxa"/>
            <w:tcBorders>
              <w:top w:val="nil"/>
              <w:left w:val="nil"/>
              <w:bottom w:val="single" w:sz="4" w:space="0" w:color="auto"/>
              <w:right w:val="single" w:sz="4" w:space="0" w:color="auto"/>
            </w:tcBorders>
            <w:shd w:val="clear" w:color="auto" w:fill="auto"/>
            <w:noWrap/>
            <w:vAlign w:val="bottom"/>
          </w:tcPr>
          <w:p w14:paraId="330B8F8C" w14:textId="631A777D" w:rsidR="0099677F" w:rsidRPr="00927E97" w:rsidRDefault="0099677F" w:rsidP="0099677F">
            <w:pPr>
              <w:jc w:val="center"/>
              <w:rPr>
                <w:color w:val="FF0000"/>
                <w:sz w:val="20"/>
                <w:szCs w:val="20"/>
              </w:rPr>
            </w:pPr>
            <w:r w:rsidRPr="00927E97">
              <w:rPr>
                <w:color w:val="000000"/>
                <w:sz w:val="20"/>
                <w:szCs w:val="20"/>
              </w:rPr>
              <w:t>234</w:t>
            </w:r>
          </w:p>
        </w:tc>
        <w:tc>
          <w:tcPr>
            <w:tcW w:w="1154" w:type="dxa"/>
            <w:tcBorders>
              <w:top w:val="nil"/>
              <w:left w:val="nil"/>
              <w:bottom w:val="single" w:sz="4" w:space="0" w:color="auto"/>
              <w:right w:val="single" w:sz="4" w:space="0" w:color="auto"/>
            </w:tcBorders>
            <w:shd w:val="clear" w:color="auto" w:fill="auto"/>
            <w:noWrap/>
            <w:vAlign w:val="bottom"/>
          </w:tcPr>
          <w:p w14:paraId="5D8EAE39" w14:textId="4C57EA7E" w:rsidR="0099677F" w:rsidRPr="00927E97" w:rsidRDefault="0099677F" w:rsidP="0099677F">
            <w:pPr>
              <w:jc w:val="center"/>
              <w:rPr>
                <w:color w:val="FF0000"/>
                <w:sz w:val="20"/>
                <w:szCs w:val="20"/>
              </w:rPr>
            </w:pPr>
            <w:r w:rsidRPr="00927E97">
              <w:rPr>
                <w:color w:val="000000"/>
                <w:sz w:val="20"/>
                <w:szCs w:val="20"/>
              </w:rPr>
              <w:t>15.0%</w:t>
            </w:r>
          </w:p>
        </w:tc>
      </w:tr>
      <w:tr w:rsidR="0099677F" w:rsidRPr="00927E97" w14:paraId="1018007E" w14:textId="77777777" w:rsidTr="00B65E30">
        <w:trPr>
          <w:trHeight w:val="300"/>
          <w:jc w:val="center"/>
        </w:trPr>
        <w:tc>
          <w:tcPr>
            <w:tcW w:w="1533" w:type="dxa"/>
            <w:tcBorders>
              <w:top w:val="nil"/>
              <w:left w:val="single" w:sz="4" w:space="0" w:color="auto"/>
              <w:bottom w:val="single" w:sz="4" w:space="0" w:color="auto"/>
              <w:right w:val="single" w:sz="4" w:space="0" w:color="auto"/>
            </w:tcBorders>
            <w:shd w:val="clear" w:color="auto" w:fill="auto"/>
            <w:noWrap/>
            <w:vAlign w:val="bottom"/>
            <w:hideMark/>
          </w:tcPr>
          <w:p w14:paraId="3FD954E3" w14:textId="1CA5C5A5" w:rsidR="0099677F" w:rsidRPr="00927E97" w:rsidRDefault="0099677F" w:rsidP="0099677F">
            <w:pPr>
              <w:jc w:val="center"/>
              <w:rPr>
                <w:b/>
                <w:bCs/>
                <w:color w:val="FF0000"/>
                <w:sz w:val="20"/>
                <w:szCs w:val="20"/>
              </w:rPr>
            </w:pPr>
            <w:r w:rsidRPr="00927E97">
              <w:rPr>
                <w:b/>
                <w:bCs/>
                <w:color w:val="000000"/>
                <w:sz w:val="20"/>
                <w:szCs w:val="20"/>
              </w:rPr>
              <w:t>TOTAL</w:t>
            </w:r>
          </w:p>
        </w:tc>
        <w:tc>
          <w:tcPr>
            <w:tcW w:w="1720" w:type="dxa"/>
            <w:tcBorders>
              <w:top w:val="nil"/>
              <w:left w:val="nil"/>
              <w:bottom w:val="single" w:sz="4" w:space="0" w:color="auto"/>
              <w:right w:val="single" w:sz="4" w:space="0" w:color="auto"/>
            </w:tcBorders>
            <w:shd w:val="clear" w:color="auto" w:fill="auto"/>
            <w:noWrap/>
            <w:vAlign w:val="bottom"/>
          </w:tcPr>
          <w:p w14:paraId="0F9A7198" w14:textId="656193AA" w:rsidR="0099677F" w:rsidRPr="00927E97" w:rsidRDefault="0099677F" w:rsidP="0099677F">
            <w:pPr>
              <w:jc w:val="center"/>
              <w:rPr>
                <w:b/>
                <w:bCs/>
                <w:color w:val="FF0000"/>
                <w:sz w:val="20"/>
                <w:szCs w:val="20"/>
              </w:rPr>
            </w:pPr>
            <w:r w:rsidRPr="00927E97">
              <w:rPr>
                <w:b/>
                <w:bCs/>
                <w:color w:val="000000"/>
                <w:sz w:val="20"/>
                <w:szCs w:val="20"/>
              </w:rPr>
              <w:t>6445</w:t>
            </w:r>
          </w:p>
        </w:tc>
        <w:tc>
          <w:tcPr>
            <w:tcW w:w="1048" w:type="dxa"/>
            <w:tcBorders>
              <w:top w:val="nil"/>
              <w:left w:val="nil"/>
              <w:bottom w:val="single" w:sz="4" w:space="0" w:color="auto"/>
              <w:right w:val="single" w:sz="4" w:space="0" w:color="auto"/>
            </w:tcBorders>
            <w:shd w:val="clear" w:color="auto" w:fill="auto"/>
            <w:noWrap/>
            <w:vAlign w:val="bottom"/>
          </w:tcPr>
          <w:p w14:paraId="330481A0" w14:textId="7C9E820C" w:rsidR="0099677F" w:rsidRPr="00927E97" w:rsidRDefault="0099677F" w:rsidP="0099677F">
            <w:pPr>
              <w:jc w:val="center"/>
              <w:rPr>
                <w:b/>
                <w:bCs/>
                <w:color w:val="FF0000"/>
                <w:sz w:val="20"/>
                <w:szCs w:val="20"/>
              </w:rPr>
            </w:pPr>
            <w:r w:rsidRPr="00927E97">
              <w:rPr>
                <w:b/>
                <w:bCs/>
                <w:color w:val="000000"/>
                <w:sz w:val="20"/>
                <w:szCs w:val="20"/>
              </w:rPr>
              <w:t>944</w:t>
            </w:r>
          </w:p>
        </w:tc>
        <w:tc>
          <w:tcPr>
            <w:tcW w:w="1154" w:type="dxa"/>
            <w:tcBorders>
              <w:top w:val="nil"/>
              <w:left w:val="nil"/>
              <w:bottom w:val="single" w:sz="4" w:space="0" w:color="auto"/>
              <w:right w:val="single" w:sz="4" w:space="0" w:color="auto"/>
            </w:tcBorders>
            <w:shd w:val="clear" w:color="auto" w:fill="auto"/>
            <w:noWrap/>
            <w:vAlign w:val="bottom"/>
          </w:tcPr>
          <w:p w14:paraId="4EEDB3D0" w14:textId="7CF6A28A" w:rsidR="0099677F" w:rsidRPr="00927E97" w:rsidRDefault="0099677F" w:rsidP="0099677F">
            <w:pPr>
              <w:jc w:val="center"/>
              <w:rPr>
                <w:b/>
                <w:bCs/>
                <w:color w:val="FF0000"/>
                <w:sz w:val="20"/>
                <w:szCs w:val="20"/>
              </w:rPr>
            </w:pPr>
            <w:r w:rsidRPr="00927E97">
              <w:rPr>
                <w:b/>
                <w:bCs/>
                <w:color w:val="000000"/>
                <w:sz w:val="20"/>
                <w:szCs w:val="20"/>
              </w:rPr>
              <w:t>14.6%</w:t>
            </w:r>
          </w:p>
        </w:tc>
      </w:tr>
    </w:tbl>
    <w:p w14:paraId="421E7BF3" w14:textId="7F9661F2" w:rsidR="003652A8" w:rsidRPr="00927E97" w:rsidRDefault="003652A8" w:rsidP="00392899">
      <w:pPr>
        <w:spacing w:before="240"/>
        <w:jc w:val="both"/>
        <w:rPr>
          <w:b/>
          <w:color w:val="0070C0"/>
        </w:rPr>
      </w:pPr>
      <w:r w:rsidRPr="00927E97">
        <w:rPr>
          <w:b/>
          <w:color w:val="0070C0"/>
        </w:rPr>
        <w:t>Ethnicity</w:t>
      </w:r>
    </w:p>
    <w:p w14:paraId="7DFFFE38" w14:textId="3DD255BE" w:rsidR="003652A8" w:rsidRPr="0099677F" w:rsidRDefault="003652A8" w:rsidP="00392899">
      <w:pPr>
        <w:pStyle w:val="NoSpacing"/>
        <w:spacing w:before="120" w:after="120"/>
        <w:jc w:val="both"/>
      </w:pPr>
      <w:r w:rsidRPr="0099677F">
        <w:t xml:space="preserve">The table below shows the </w:t>
      </w:r>
      <w:r w:rsidR="0099677F" w:rsidRPr="0099677F">
        <w:t xml:space="preserve">workforce </w:t>
      </w:r>
      <w:r w:rsidRPr="0099677F">
        <w:t>by ethnicity, number of leavers and rate of staff turnover by group.</w:t>
      </w:r>
    </w:p>
    <w:tbl>
      <w:tblPr>
        <w:tblStyle w:val="TableGrid"/>
        <w:tblW w:w="0" w:type="auto"/>
        <w:jc w:val="center"/>
        <w:tblLook w:val="04A0" w:firstRow="1" w:lastRow="0" w:firstColumn="1" w:lastColumn="0" w:noHBand="0" w:noVBand="1"/>
      </w:tblPr>
      <w:tblGrid>
        <w:gridCol w:w="2149"/>
        <w:gridCol w:w="1559"/>
        <w:gridCol w:w="1557"/>
        <w:gridCol w:w="1211"/>
      </w:tblGrid>
      <w:tr w:rsidR="0099677F" w:rsidRPr="00927E97" w14:paraId="34949D2A" w14:textId="77777777" w:rsidTr="00927E97">
        <w:trPr>
          <w:trHeight w:val="300"/>
          <w:jc w:val="center"/>
        </w:trPr>
        <w:tc>
          <w:tcPr>
            <w:tcW w:w="214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0CE1D302" w14:textId="6ED44176" w:rsidR="0099677F" w:rsidRPr="00927E97" w:rsidRDefault="0099677F" w:rsidP="0099677F">
            <w:pPr>
              <w:jc w:val="center"/>
              <w:rPr>
                <w:b/>
                <w:bCs/>
                <w:color w:val="FF0000"/>
                <w:sz w:val="20"/>
                <w:szCs w:val="20"/>
              </w:rPr>
            </w:pPr>
            <w:r w:rsidRPr="00927E97">
              <w:rPr>
                <w:b/>
                <w:bCs/>
                <w:color w:val="000000"/>
                <w:sz w:val="20"/>
                <w:szCs w:val="20"/>
              </w:rPr>
              <w:t>Ethnicity</w:t>
            </w:r>
          </w:p>
        </w:tc>
        <w:tc>
          <w:tcPr>
            <w:tcW w:w="1559"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E68A062" w14:textId="3B34DBE4" w:rsidR="0099677F" w:rsidRPr="00927E97" w:rsidRDefault="0099677F" w:rsidP="0099677F">
            <w:pPr>
              <w:jc w:val="center"/>
              <w:rPr>
                <w:b/>
                <w:bCs/>
                <w:color w:val="FF0000"/>
                <w:sz w:val="20"/>
                <w:szCs w:val="20"/>
              </w:rPr>
            </w:pPr>
            <w:r w:rsidRPr="00927E97">
              <w:rPr>
                <w:b/>
                <w:bCs/>
                <w:color w:val="000000"/>
                <w:sz w:val="20"/>
                <w:szCs w:val="20"/>
              </w:rPr>
              <w:t>No of Staff</w:t>
            </w:r>
          </w:p>
        </w:tc>
        <w:tc>
          <w:tcPr>
            <w:tcW w:w="1557"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EDDB355" w14:textId="5A3BD8BC" w:rsidR="0099677F" w:rsidRPr="00927E97" w:rsidRDefault="0099677F" w:rsidP="0099677F">
            <w:pPr>
              <w:jc w:val="center"/>
              <w:rPr>
                <w:b/>
                <w:bCs/>
                <w:color w:val="FF0000"/>
                <w:sz w:val="20"/>
                <w:szCs w:val="20"/>
              </w:rPr>
            </w:pPr>
            <w:r w:rsidRPr="00927E97">
              <w:rPr>
                <w:b/>
                <w:bCs/>
                <w:color w:val="000000"/>
                <w:sz w:val="20"/>
                <w:szCs w:val="20"/>
              </w:rPr>
              <w:t>Leavers</w:t>
            </w:r>
          </w:p>
        </w:tc>
        <w:tc>
          <w:tcPr>
            <w:tcW w:w="1211"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A3594A7" w14:textId="425433BA" w:rsidR="0099677F" w:rsidRPr="00927E97" w:rsidRDefault="0099677F" w:rsidP="0099677F">
            <w:pPr>
              <w:jc w:val="center"/>
              <w:rPr>
                <w:b/>
                <w:bCs/>
                <w:color w:val="FF0000"/>
                <w:sz w:val="20"/>
                <w:szCs w:val="20"/>
              </w:rPr>
            </w:pPr>
            <w:r w:rsidRPr="00927E97">
              <w:rPr>
                <w:b/>
                <w:bCs/>
                <w:color w:val="000000"/>
                <w:sz w:val="20"/>
                <w:szCs w:val="20"/>
              </w:rPr>
              <w:t>Turnover</w:t>
            </w:r>
          </w:p>
        </w:tc>
      </w:tr>
      <w:tr w:rsidR="0099677F" w:rsidRPr="00927E97" w14:paraId="4F03DC44"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445E2D93" w14:textId="504600A0" w:rsidR="0099677F" w:rsidRPr="00927E97" w:rsidRDefault="0099677F" w:rsidP="0099677F">
            <w:pPr>
              <w:jc w:val="center"/>
              <w:rPr>
                <w:color w:val="FF0000"/>
                <w:sz w:val="20"/>
                <w:szCs w:val="20"/>
              </w:rPr>
            </w:pPr>
            <w:r w:rsidRPr="00927E97">
              <w:rPr>
                <w:color w:val="000000"/>
                <w:sz w:val="20"/>
                <w:szCs w:val="20"/>
              </w:rPr>
              <w:t>Asian/Asian British</w:t>
            </w:r>
          </w:p>
        </w:tc>
        <w:tc>
          <w:tcPr>
            <w:tcW w:w="1559" w:type="dxa"/>
            <w:tcBorders>
              <w:top w:val="nil"/>
              <w:left w:val="nil"/>
              <w:bottom w:val="single" w:sz="4" w:space="0" w:color="auto"/>
              <w:right w:val="single" w:sz="4" w:space="0" w:color="auto"/>
            </w:tcBorders>
            <w:shd w:val="clear" w:color="auto" w:fill="auto"/>
            <w:noWrap/>
            <w:vAlign w:val="bottom"/>
          </w:tcPr>
          <w:p w14:paraId="6C0727A8" w14:textId="24087A56" w:rsidR="0099677F" w:rsidRPr="00927E97" w:rsidRDefault="0099677F" w:rsidP="0099677F">
            <w:pPr>
              <w:jc w:val="center"/>
              <w:rPr>
                <w:color w:val="FF0000"/>
                <w:sz w:val="20"/>
                <w:szCs w:val="20"/>
              </w:rPr>
            </w:pPr>
            <w:r w:rsidRPr="00927E97">
              <w:rPr>
                <w:color w:val="000000"/>
                <w:sz w:val="20"/>
                <w:szCs w:val="20"/>
              </w:rPr>
              <w:t>1027</w:t>
            </w:r>
          </w:p>
        </w:tc>
        <w:tc>
          <w:tcPr>
            <w:tcW w:w="1557" w:type="dxa"/>
            <w:tcBorders>
              <w:top w:val="nil"/>
              <w:left w:val="nil"/>
              <w:bottom w:val="single" w:sz="4" w:space="0" w:color="auto"/>
              <w:right w:val="single" w:sz="4" w:space="0" w:color="auto"/>
            </w:tcBorders>
            <w:shd w:val="clear" w:color="auto" w:fill="auto"/>
            <w:noWrap/>
            <w:vAlign w:val="bottom"/>
          </w:tcPr>
          <w:p w14:paraId="69894E44" w14:textId="53FE5AAB" w:rsidR="0099677F" w:rsidRPr="00927E97" w:rsidRDefault="0099677F" w:rsidP="0099677F">
            <w:pPr>
              <w:jc w:val="center"/>
              <w:rPr>
                <w:color w:val="FF0000"/>
                <w:sz w:val="20"/>
                <w:szCs w:val="20"/>
              </w:rPr>
            </w:pPr>
            <w:r w:rsidRPr="00927E97">
              <w:rPr>
                <w:color w:val="000000"/>
                <w:sz w:val="20"/>
                <w:szCs w:val="20"/>
              </w:rPr>
              <w:t>133</w:t>
            </w:r>
          </w:p>
        </w:tc>
        <w:tc>
          <w:tcPr>
            <w:tcW w:w="1211" w:type="dxa"/>
            <w:tcBorders>
              <w:top w:val="nil"/>
              <w:left w:val="nil"/>
              <w:bottom w:val="single" w:sz="4" w:space="0" w:color="auto"/>
              <w:right w:val="single" w:sz="4" w:space="0" w:color="auto"/>
            </w:tcBorders>
            <w:shd w:val="clear" w:color="auto" w:fill="auto"/>
            <w:noWrap/>
            <w:vAlign w:val="bottom"/>
          </w:tcPr>
          <w:p w14:paraId="538C78D1" w14:textId="1039C32E" w:rsidR="0099677F" w:rsidRPr="00927E97" w:rsidRDefault="0099677F" w:rsidP="0099677F">
            <w:pPr>
              <w:jc w:val="center"/>
              <w:rPr>
                <w:color w:val="FF0000"/>
                <w:sz w:val="20"/>
                <w:szCs w:val="20"/>
              </w:rPr>
            </w:pPr>
            <w:r w:rsidRPr="00927E97">
              <w:rPr>
                <w:color w:val="000000"/>
                <w:sz w:val="20"/>
                <w:szCs w:val="20"/>
              </w:rPr>
              <w:t>13.0%</w:t>
            </w:r>
          </w:p>
        </w:tc>
      </w:tr>
      <w:tr w:rsidR="0099677F" w:rsidRPr="00927E97" w14:paraId="157397DE"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6225FD95" w14:textId="371C0200" w:rsidR="0099677F" w:rsidRPr="00927E97" w:rsidRDefault="0099677F" w:rsidP="0099677F">
            <w:pPr>
              <w:jc w:val="center"/>
              <w:rPr>
                <w:color w:val="FF0000"/>
                <w:sz w:val="20"/>
                <w:szCs w:val="20"/>
              </w:rPr>
            </w:pPr>
            <w:bookmarkStart w:id="1" w:name="_Hlk158753775"/>
            <w:r w:rsidRPr="00927E97">
              <w:rPr>
                <w:color w:val="000000"/>
                <w:sz w:val="20"/>
                <w:szCs w:val="20"/>
              </w:rPr>
              <w:t>Black/Black British</w:t>
            </w:r>
            <w:bookmarkEnd w:id="1"/>
          </w:p>
        </w:tc>
        <w:tc>
          <w:tcPr>
            <w:tcW w:w="1559" w:type="dxa"/>
            <w:tcBorders>
              <w:top w:val="nil"/>
              <w:left w:val="nil"/>
              <w:bottom w:val="single" w:sz="4" w:space="0" w:color="auto"/>
              <w:right w:val="single" w:sz="4" w:space="0" w:color="auto"/>
            </w:tcBorders>
            <w:shd w:val="clear" w:color="auto" w:fill="auto"/>
            <w:noWrap/>
            <w:vAlign w:val="bottom"/>
          </w:tcPr>
          <w:p w14:paraId="667E3802" w14:textId="7D4443E2" w:rsidR="0099677F" w:rsidRPr="00927E97" w:rsidRDefault="0099677F" w:rsidP="0099677F">
            <w:pPr>
              <w:jc w:val="center"/>
              <w:rPr>
                <w:color w:val="FF0000"/>
                <w:sz w:val="20"/>
                <w:szCs w:val="20"/>
              </w:rPr>
            </w:pPr>
            <w:r w:rsidRPr="00927E97">
              <w:rPr>
                <w:color w:val="000000"/>
                <w:sz w:val="20"/>
                <w:szCs w:val="20"/>
              </w:rPr>
              <w:t>322</w:t>
            </w:r>
          </w:p>
        </w:tc>
        <w:tc>
          <w:tcPr>
            <w:tcW w:w="1557" w:type="dxa"/>
            <w:tcBorders>
              <w:top w:val="nil"/>
              <w:left w:val="nil"/>
              <w:bottom w:val="single" w:sz="4" w:space="0" w:color="auto"/>
              <w:right w:val="single" w:sz="4" w:space="0" w:color="auto"/>
            </w:tcBorders>
            <w:shd w:val="clear" w:color="auto" w:fill="auto"/>
            <w:noWrap/>
            <w:vAlign w:val="bottom"/>
          </w:tcPr>
          <w:p w14:paraId="1337A0BC" w14:textId="2ECC2FF2" w:rsidR="0099677F" w:rsidRPr="00927E97" w:rsidRDefault="0099677F" w:rsidP="0099677F">
            <w:pPr>
              <w:jc w:val="center"/>
              <w:rPr>
                <w:color w:val="FF0000"/>
                <w:sz w:val="20"/>
                <w:szCs w:val="20"/>
              </w:rPr>
            </w:pPr>
            <w:r w:rsidRPr="00927E97">
              <w:rPr>
                <w:color w:val="000000"/>
                <w:sz w:val="20"/>
                <w:szCs w:val="20"/>
              </w:rPr>
              <w:t>85</w:t>
            </w:r>
          </w:p>
        </w:tc>
        <w:tc>
          <w:tcPr>
            <w:tcW w:w="1211" w:type="dxa"/>
            <w:tcBorders>
              <w:top w:val="nil"/>
              <w:left w:val="nil"/>
              <w:bottom w:val="single" w:sz="4" w:space="0" w:color="auto"/>
              <w:right w:val="single" w:sz="4" w:space="0" w:color="auto"/>
            </w:tcBorders>
            <w:shd w:val="clear" w:color="auto" w:fill="auto"/>
            <w:noWrap/>
            <w:vAlign w:val="bottom"/>
          </w:tcPr>
          <w:p w14:paraId="581E1760" w14:textId="5022FE06" w:rsidR="0099677F" w:rsidRPr="00927E97" w:rsidRDefault="0099677F" w:rsidP="0099677F">
            <w:pPr>
              <w:jc w:val="center"/>
              <w:rPr>
                <w:color w:val="FF0000"/>
                <w:sz w:val="20"/>
                <w:szCs w:val="20"/>
              </w:rPr>
            </w:pPr>
            <w:r w:rsidRPr="00927E97">
              <w:rPr>
                <w:color w:val="000000"/>
                <w:sz w:val="20"/>
                <w:szCs w:val="20"/>
              </w:rPr>
              <w:t>26.4%</w:t>
            </w:r>
          </w:p>
        </w:tc>
      </w:tr>
      <w:tr w:rsidR="0099677F" w:rsidRPr="00927E97" w14:paraId="42F8533C"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0E95D8E6" w14:textId="3CDF1BBD" w:rsidR="0099677F" w:rsidRPr="00927E97" w:rsidRDefault="0099677F" w:rsidP="0099677F">
            <w:pPr>
              <w:jc w:val="center"/>
              <w:rPr>
                <w:color w:val="FF0000"/>
                <w:sz w:val="20"/>
                <w:szCs w:val="20"/>
              </w:rPr>
            </w:pPr>
            <w:r w:rsidRPr="00927E97">
              <w:rPr>
                <w:color w:val="000000"/>
                <w:sz w:val="20"/>
                <w:szCs w:val="20"/>
              </w:rPr>
              <w:t>Chinese</w:t>
            </w:r>
          </w:p>
        </w:tc>
        <w:tc>
          <w:tcPr>
            <w:tcW w:w="1559" w:type="dxa"/>
            <w:tcBorders>
              <w:top w:val="nil"/>
              <w:left w:val="nil"/>
              <w:bottom w:val="single" w:sz="4" w:space="0" w:color="auto"/>
              <w:right w:val="single" w:sz="4" w:space="0" w:color="auto"/>
            </w:tcBorders>
            <w:shd w:val="clear" w:color="auto" w:fill="auto"/>
            <w:noWrap/>
            <w:vAlign w:val="bottom"/>
          </w:tcPr>
          <w:p w14:paraId="25AE9A57" w14:textId="3BFD5794" w:rsidR="0099677F" w:rsidRPr="00927E97" w:rsidRDefault="0099677F" w:rsidP="0099677F">
            <w:pPr>
              <w:jc w:val="center"/>
              <w:rPr>
                <w:color w:val="FF0000"/>
                <w:sz w:val="20"/>
                <w:szCs w:val="20"/>
              </w:rPr>
            </w:pPr>
            <w:r w:rsidRPr="00927E97">
              <w:rPr>
                <w:color w:val="000000"/>
                <w:sz w:val="20"/>
                <w:szCs w:val="20"/>
              </w:rPr>
              <w:t>51</w:t>
            </w:r>
          </w:p>
        </w:tc>
        <w:tc>
          <w:tcPr>
            <w:tcW w:w="1557" w:type="dxa"/>
            <w:tcBorders>
              <w:top w:val="nil"/>
              <w:left w:val="nil"/>
              <w:bottom w:val="single" w:sz="4" w:space="0" w:color="auto"/>
              <w:right w:val="single" w:sz="4" w:space="0" w:color="auto"/>
            </w:tcBorders>
            <w:shd w:val="clear" w:color="auto" w:fill="auto"/>
            <w:noWrap/>
            <w:vAlign w:val="bottom"/>
          </w:tcPr>
          <w:p w14:paraId="3663CA95" w14:textId="35E0C7EC" w:rsidR="0099677F" w:rsidRPr="00927E97" w:rsidRDefault="0099677F" w:rsidP="0099677F">
            <w:pPr>
              <w:jc w:val="center"/>
              <w:rPr>
                <w:color w:val="FF0000"/>
                <w:sz w:val="20"/>
                <w:szCs w:val="20"/>
              </w:rPr>
            </w:pPr>
            <w:r w:rsidRPr="00927E97">
              <w:rPr>
                <w:color w:val="000000"/>
                <w:sz w:val="20"/>
                <w:szCs w:val="20"/>
              </w:rPr>
              <w:t>10</w:t>
            </w:r>
          </w:p>
        </w:tc>
        <w:tc>
          <w:tcPr>
            <w:tcW w:w="1211" w:type="dxa"/>
            <w:tcBorders>
              <w:top w:val="nil"/>
              <w:left w:val="nil"/>
              <w:bottom w:val="single" w:sz="4" w:space="0" w:color="auto"/>
              <w:right w:val="single" w:sz="4" w:space="0" w:color="auto"/>
            </w:tcBorders>
            <w:shd w:val="clear" w:color="auto" w:fill="auto"/>
            <w:noWrap/>
            <w:vAlign w:val="bottom"/>
          </w:tcPr>
          <w:p w14:paraId="2D5F7AD7" w14:textId="5AEAD90C" w:rsidR="0099677F" w:rsidRPr="00927E97" w:rsidRDefault="0099677F" w:rsidP="0099677F">
            <w:pPr>
              <w:jc w:val="center"/>
              <w:rPr>
                <w:color w:val="FF0000"/>
                <w:sz w:val="20"/>
                <w:szCs w:val="20"/>
              </w:rPr>
            </w:pPr>
            <w:r w:rsidRPr="00927E97">
              <w:rPr>
                <w:color w:val="000000"/>
                <w:sz w:val="20"/>
                <w:szCs w:val="20"/>
              </w:rPr>
              <w:t>19.6%</w:t>
            </w:r>
          </w:p>
        </w:tc>
      </w:tr>
      <w:tr w:rsidR="0099677F" w:rsidRPr="00927E97" w14:paraId="161DEBE9"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4B9E096D" w14:textId="4C3EB02D" w:rsidR="0099677F" w:rsidRPr="00927E97" w:rsidRDefault="0099677F" w:rsidP="0099677F">
            <w:pPr>
              <w:jc w:val="center"/>
              <w:rPr>
                <w:color w:val="FF0000"/>
                <w:sz w:val="20"/>
                <w:szCs w:val="20"/>
              </w:rPr>
            </w:pPr>
            <w:r w:rsidRPr="00927E97">
              <w:rPr>
                <w:color w:val="000000"/>
                <w:sz w:val="20"/>
                <w:szCs w:val="20"/>
              </w:rPr>
              <w:t>Mixed Heritage</w:t>
            </w:r>
          </w:p>
        </w:tc>
        <w:tc>
          <w:tcPr>
            <w:tcW w:w="1559" w:type="dxa"/>
            <w:tcBorders>
              <w:top w:val="nil"/>
              <w:left w:val="nil"/>
              <w:bottom w:val="single" w:sz="4" w:space="0" w:color="auto"/>
              <w:right w:val="single" w:sz="4" w:space="0" w:color="auto"/>
            </w:tcBorders>
            <w:shd w:val="clear" w:color="auto" w:fill="auto"/>
            <w:noWrap/>
            <w:vAlign w:val="bottom"/>
          </w:tcPr>
          <w:p w14:paraId="08DC7244" w14:textId="4E99EEBB" w:rsidR="0099677F" w:rsidRPr="00927E97" w:rsidRDefault="0099677F" w:rsidP="0099677F">
            <w:pPr>
              <w:jc w:val="center"/>
              <w:rPr>
                <w:color w:val="FF0000"/>
                <w:sz w:val="20"/>
                <w:szCs w:val="20"/>
              </w:rPr>
            </w:pPr>
            <w:r w:rsidRPr="00927E97">
              <w:rPr>
                <w:color w:val="000000"/>
                <w:sz w:val="20"/>
                <w:szCs w:val="20"/>
              </w:rPr>
              <w:t>112</w:t>
            </w:r>
          </w:p>
        </w:tc>
        <w:tc>
          <w:tcPr>
            <w:tcW w:w="1557" w:type="dxa"/>
            <w:tcBorders>
              <w:top w:val="nil"/>
              <w:left w:val="nil"/>
              <w:bottom w:val="single" w:sz="4" w:space="0" w:color="auto"/>
              <w:right w:val="single" w:sz="4" w:space="0" w:color="auto"/>
            </w:tcBorders>
            <w:shd w:val="clear" w:color="auto" w:fill="auto"/>
            <w:noWrap/>
            <w:vAlign w:val="bottom"/>
          </w:tcPr>
          <w:p w14:paraId="0C18621D" w14:textId="77A99EDB" w:rsidR="0099677F" w:rsidRPr="00927E97" w:rsidRDefault="0099677F" w:rsidP="0099677F">
            <w:pPr>
              <w:jc w:val="center"/>
              <w:rPr>
                <w:color w:val="FF0000"/>
                <w:sz w:val="20"/>
                <w:szCs w:val="20"/>
              </w:rPr>
            </w:pPr>
            <w:r w:rsidRPr="00927E97">
              <w:rPr>
                <w:color w:val="000000"/>
                <w:sz w:val="20"/>
                <w:szCs w:val="20"/>
              </w:rPr>
              <w:t>21</w:t>
            </w:r>
          </w:p>
        </w:tc>
        <w:tc>
          <w:tcPr>
            <w:tcW w:w="1211" w:type="dxa"/>
            <w:tcBorders>
              <w:top w:val="nil"/>
              <w:left w:val="nil"/>
              <w:bottom w:val="single" w:sz="4" w:space="0" w:color="auto"/>
              <w:right w:val="single" w:sz="4" w:space="0" w:color="auto"/>
            </w:tcBorders>
            <w:shd w:val="clear" w:color="auto" w:fill="auto"/>
            <w:noWrap/>
            <w:vAlign w:val="bottom"/>
          </w:tcPr>
          <w:p w14:paraId="1E78A9FC" w14:textId="58D30F10" w:rsidR="0099677F" w:rsidRPr="00927E97" w:rsidRDefault="0099677F" w:rsidP="0099677F">
            <w:pPr>
              <w:jc w:val="center"/>
              <w:rPr>
                <w:color w:val="FF0000"/>
                <w:sz w:val="20"/>
                <w:szCs w:val="20"/>
              </w:rPr>
            </w:pPr>
            <w:r w:rsidRPr="00927E97">
              <w:rPr>
                <w:color w:val="000000"/>
                <w:sz w:val="20"/>
                <w:szCs w:val="20"/>
              </w:rPr>
              <w:t>18.8%</w:t>
            </w:r>
          </w:p>
        </w:tc>
      </w:tr>
      <w:tr w:rsidR="0099677F" w:rsidRPr="00927E97" w14:paraId="4B5876CD"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14F00870" w14:textId="77293BED" w:rsidR="0099677F" w:rsidRPr="00927E97" w:rsidRDefault="0099677F" w:rsidP="0099677F">
            <w:pPr>
              <w:jc w:val="center"/>
              <w:rPr>
                <w:color w:val="FF0000"/>
                <w:sz w:val="20"/>
                <w:szCs w:val="20"/>
              </w:rPr>
            </w:pPr>
            <w:r w:rsidRPr="00927E97">
              <w:rPr>
                <w:color w:val="000000"/>
                <w:sz w:val="20"/>
                <w:szCs w:val="20"/>
              </w:rPr>
              <w:t>Other ethnic group</w:t>
            </w:r>
          </w:p>
        </w:tc>
        <w:tc>
          <w:tcPr>
            <w:tcW w:w="1559" w:type="dxa"/>
            <w:tcBorders>
              <w:top w:val="nil"/>
              <w:left w:val="nil"/>
              <w:bottom w:val="single" w:sz="4" w:space="0" w:color="auto"/>
              <w:right w:val="single" w:sz="4" w:space="0" w:color="auto"/>
            </w:tcBorders>
            <w:shd w:val="clear" w:color="auto" w:fill="auto"/>
            <w:noWrap/>
            <w:vAlign w:val="bottom"/>
          </w:tcPr>
          <w:p w14:paraId="57806C67" w14:textId="34BA3D3C" w:rsidR="0099677F" w:rsidRPr="00927E97" w:rsidRDefault="0099677F" w:rsidP="0099677F">
            <w:pPr>
              <w:jc w:val="center"/>
              <w:rPr>
                <w:color w:val="FF0000"/>
                <w:sz w:val="20"/>
                <w:szCs w:val="20"/>
              </w:rPr>
            </w:pPr>
            <w:r w:rsidRPr="00927E97">
              <w:rPr>
                <w:color w:val="000000"/>
                <w:sz w:val="20"/>
                <w:szCs w:val="20"/>
              </w:rPr>
              <w:t>136</w:t>
            </w:r>
          </w:p>
        </w:tc>
        <w:tc>
          <w:tcPr>
            <w:tcW w:w="1557" w:type="dxa"/>
            <w:tcBorders>
              <w:top w:val="nil"/>
              <w:left w:val="nil"/>
              <w:bottom w:val="single" w:sz="4" w:space="0" w:color="auto"/>
              <w:right w:val="single" w:sz="4" w:space="0" w:color="auto"/>
            </w:tcBorders>
            <w:shd w:val="clear" w:color="auto" w:fill="auto"/>
            <w:noWrap/>
            <w:vAlign w:val="bottom"/>
          </w:tcPr>
          <w:p w14:paraId="74CBA2B3" w14:textId="16B7709B" w:rsidR="0099677F" w:rsidRPr="00927E97" w:rsidRDefault="0099677F" w:rsidP="0099677F">
            <w:pPr>
              <w:jc w:val="center"/>
              <w:rPr>
                <w:color w:val="FF0000"/>
                <w:sz w:val="20"/>
                <w:szCs w:val="20"/>
              </w:rPr>
            </w:pPr>
            <w:r w:rsidRPr="00927E97">
              <w:rPr>
                <w:color w:val="000000"/>
                <w:sz w:val="20"/>
                <w:szCs w:val="20"/>
              </w:rPr>
              <w:t>30</w:t>
            </w:r>
          </w:p>
        </w:tc>
        <w:tc>
          <w:tcPr>
            <w:tcW w:w="1211" w:type="dxa"/>
            <w:tcBorders>
              <w:top w:val="nil"/>
              <w:left w:val="nil"/>
              <w:bottom w:val="single" w:sz="4" w:space="0" w:color="auto"/>
              <w:right w:val="single" w:sz="4" w:space="0" w:color="auto"/>
            </w:tcBorders>
            <w:shd w:val="clear" w:color="auto" w:fill="auto"/>
            <w:noWrap/>
            <w:vAlign w:val="bottom"/>
          </w:tcPr>
          <w:p w14:paraId="432DB3D3" w14:textId="242AAB02" w:rsidR="0099677F" w:rsidRPr="00927E97" w:rsidRDefault="0099677F" w:rsidP="0099677F">
            <w:pPr>
              <w:jc w:val="center"/>
              <w:rPr>
                <w:color w:val="FF0000"/>
                <w:sz w:val="20"/>
                <w:szCs w:val="20"/>
              </w:rPr>
            </w:pPr>
            <w:r w:rsidRPr="00927E97">
              <w:rPr>
                <w:color w:val="000000"/>
                <w:sz w:val="20"/>
                <w:szCs w:val="20"/>
              </w:rPr>
              <w:t>22.1%</w:t>
            </w:r>
          </w:p>
        </w:tc>
      </w:tr>
      <w:tr w:rsidR="0099677F" w:rsidRPr="00927E97" w14:paraId="73383394"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1BD26573" w14:textId="58C071B9" w:rsidR="0099677F" w:rsidRPr="00927E97" w:rsidRDefault="0099677F" w:rsidP="0099677F">
            <w:pPr>
              <w:jc w:val="center"/>
              <w:rPr>
                <w:color w:val="FF0000"/>
                <w:sz w:val="20"/>
                <w:szCs w:val="20"/>
              </w:rPr>
            </w:pPr>
            <w:r w:rsidRPr="00927E97">
              <w:rPr>
                <w:color w:val="000000"/>
                <w:sz w:val="20"/>
                <w:szCs w:val="20"/>
              </w:rPr>
              <w:t>Unknown</w:t>
            </w:r>
          </w:p>
        </w:tc>
        <w:tc>
          <w:tcPr>
            <w:tcW w:w="1559" w:type="dxa"/>
            <w:tcBorders>
              <w:top w:val="nil"/>
              <w:left w:val="nil"/>
              <w:bottom w:val="single" w:sz="4" w:space="0" w:color="auto"/>
              <w:right w:val="single" w:sz="4" w:space="0" w:color="auto"/>
            </w:tcBorders>
            <w:shd w:val="clear" w:color="auto" w:fill="auto"/>
            <w:noWrap/>
            <w:vAlign w:val="bottom"/>
          </w:tcPr>
          <w:p w14:paraId="718AB17C" w14:textId="12FAFD51" w:rsidR="0099677F" w:rsidRPr="00927E97" w:rsidRDefault="0099677F" w:rsidP="0099677F">
            <w:pPr>
              <w:jc w:val="center"/>
              <w:rPr>
                <w:color w:val="FF0000"/>
                <w:sz w:val="20"/>
                <w:szCs w:val="20"/>
              </w:rPr>
            </w:pPr>
            <w:r w:rsidRPr="00927E97">
              <w:rPr>
                <w:color w:val="000000"/>
                <w:sz w:val="20"/>
                <w:szCs w:val="20"/>
              </w:rPr>
              <w:t>178</w:t>
            </w:r>
          </w:p>
        </w:tc>
        <w:tc>
          <w:tcPr>
            <w:tcW w:w="1557" w:type="dxa"/>
            <w:tcBorders>
              <w:top w:val="nil"/>
              <w:left w:val="nil"/>
              <w:bottom w:val="single" w:sz="4" w:space="0" w:color="auto"/>
              <w:right w:val="single" w:sz="4" w:space="0" w:color="auto"/>
            </w:tcBorders>
            <w:shd w:val="clear" w:color="auto" w:fill="auto"/>
            <w:noWrap/>
            <w:vAlign w:val="bottom"/>
          </w:tcPr>
          <w:p w14:paraId="70C7D18A" w14:textId="18BBFF23" w:rsidR="0099677F" w:rsidRPr="00927E97" w:rsidRDefault="0099677F" w:rsidP="0099677F">
            <w:pPr>
              <w:jc w:val="center"/>
              <w:rPr>
                <w:color w:val="FF0000"/>
                <w:sz w:val="20"/>
                <w:szCs w:val="20"/>
              </w:rPr>
            </w:pPr>
            <w:r w:rsidRPr="00927E97">
              <w:rPr>
                <w:color w:val="000000"/>
                <w:sz w:val="20"/>
                <w:szCs w:val="20"/>
              </w:rPr>
              <w:t>25</w:t>
            </w:r>
          </w:p>
        </w:tc>
        <w:tc>
          <w:tcPr>
            <w:tcW w:w="1211" w:type="dxa"/>
            <w:tcBorders>
              <w:top w:val="nil"/>
              <w:left w:val="nil"/>
              <w:bottom w:val="single" w:sz="4" w:space="0" w:color="auto"/>
              <w:right w:val="single" w:sz="4" w:space="0" w:color="auto"/>
            </w:tcBorders>
            <w:shd w:val="clear" w:color="auto" w:fill="auto"/>
            <w:noWrap/>
            <w:vAlign w:val="bottom"/>
          </w:tcPr>
          <w:p w14:paraId="3CBE7FC3" w14:textId="14BC0F72" w:rsidR="0099677F" w:rsidRPr="00927E97" w:rsidRDefault="0099677F" w:rsidP="0099677F">
            <w:pPr>
              <w:jc w:val="center"/>
              <w:rPr>
                <w:color w:val="FF0000"/>
                <w:sz w:val="20"/>
                <w:szCs w:val="20"/>
              </w:rPr>
            </w:pPr>
            <w:r w:rsidRPr="00927E97">
              <w:rPr>
                <w:color w:val="000000"/>
                <w:sz w:val="20"/>
                <w:szCs w:val="20"/>
              </w:rPr>
              <w:t>14.0%</w:t>
            </w:r>
          </w:p>
        </w:tc>
      </w:tr>
      <w:tr w:rsidR="0099677F" w:rsidRPr="00927E97" w14:paraId="157EBE1E"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4E1FA981" w14:textId="3384C7CF" w:rsidR="0099677F" w:rsidRPr="00927E97" w:rsidRDefault="0099677F" w:rsidP="0099677F">
            <w:pPr>
              <w:jc w:val="center"/>
              <w:rPr>
                <w:color w:val="FF0000"/>
                <w:sz w:val="20"/>
                <w:szCs w:val="20"/>
              </w:rPr>
            </w:pPr>
            <w:r w:rsidRPr="00927E97">
              <w:rPr>
                <w:color w:val="000000"/>
                <w:sz w:val="20"/>
                <w:szCs w:val="20"/>
              </w:rPr>
              <w:t>White</w:t>
            </w:r>
          </w:p>
        </w:tc>
        <w:tc>
          <w:tcPr>
            <w:tcW w:w="1559" w:type="dxa"/>
            <w:tcBorders>
              <w:top w:val="nil"/>
              <w:left w:val="nil"/>
              <w:bottom w:val="single" w:sz="4" w:space="0" w:color="auto"/>
              <w:right w:val="single" w:sz="4" w:space="0" w:color="auto"/>
            </w:tcBorders>
            <w:shd w:val="clear" w:color="auto" w:fill="auto"/>
            <w:noWrap/>
            <w:vAlign w:val="bottom"/>
          </w:tcPr>
          <w:p w14:paraId="2FB693B4" w14:textId="6C77FF04" w:rsidR="0099677F" w:rsidRPr="00927E97" w:rsidRDefault="0099677F" w:rsidP="0099677F">
            <w:pPr>
              <w:jc w:val="center"/>
              <w:rPr>
                <w:color w:val="FF0000"/>
                <w:sz w:val="20"/>
                <w:szCs w:val="20"/>
              </w:rPr>
            </w:pPr>
            <w:r w:rsidRPr="00927E97">
              <w:rPr>
                <w:color w:val="000000"/>
                <w:sz w:val="20"/>
                <w:szCs w:val="20"/>
              </w:rPr>
              <w:t>4619</w:t>
            </w:r>
          </w:p>
        </w:tc>
        <w:tc>
          <w:tcPr>
            <w:tcW w:w="1557" w:type="dxa"/>
            <w:tcBorders>
              <w:top w:val="nil"/>
              <w:left w:val="nil"/>
              <w:bottom w:val="single" w:sz="4" w:space="0" w:color="auto"/>
              <w:right w:val="single" w:sz="4" w:space="0" w:color="auto"/>
            </w:tcBorders>
            <w:shd w:val="clear" w:color="auto" w:fill="auto"/>
            <w:noWrap/>
            <w:vAlign w:val="bottom"/>
          </w:tcPr>
          <w:p w14:paraId="0A4D3211" w14:textId="723BF955" w:rsidR="0099677F" w:rsidRPr="00927E97" w:rsidRDefault="0099677F" w:rsidP="0099677F">
            <w:pPr>
              <w:jc w:val="center"/>
              <w:rPr>
                <w:color w:val="FF0000"/>
                <w:sz w:val="20"/>
                <w:szCs w:val="20"/>
              </w:rPr>
            </w:pPr>
            <w:r w:rsidRPr="00927E97">
              <w:rPr>
                <w:color w:val="000000"/>
                <w:sz w:val="20"/>
                <w:szCs w:val="20"/>
              </w:rPr>
              <w:t>640</w:t>
            </w:r>
          </w:p>
        </w:tc>
        <w:tc>
          <w:tcPr>
            <w:tcW w:w="1211" w:type="dxa"/>
            <w:tcBorders>
              <w:top w:val="nil"/>
              <w:left w:val="nil"/>
              <w:bottom w:val="single" w:sz="4" w:space="0" w:color="auto"/>
              <w:right w:val="single" w:sz="4" w:space="0" w:color="auto"/>
            </w:tcBorders>
            <w:shd w:val="clear" w:color="auto" w:fill="auto"/>
            <w:noWrap/>
            <w:vAlign w:val="bottom"/>
          </w:tcPr>
          <w:p w14:paraId="4E866934" w14:textId="037A4BEE" w:rsidR="0099677F" w:rsidRPr="00927E97" w:rsidRDefault="0099677F" w:rsidP="0099677F">
            <w:pPr>
              <w:jc w:val="center"/>
              <w:rPr>
                <w:color w:val="FF0000"/>
                <w:sz w:val="20"/>
                <w:szCs w:val="20"/>
              </w:rPr>
            </w:pPr>
            <w:r w:rsidRPr="00927E97">
              <w:rPr>
                <w:color w:val="000000"/>
                <w:sz w:val="20"/>
                <w:szCs w:val="20"/>
              </w:rPr>
              <w:t>13.9%</w:t>
            </w:r>
          </w:p>
        </w:tc>
      </w:tr>
      <w:tr w:rsidR="0099677F" w:rsidRPr="00927E97" w14:paraId="221188A1" w14:textId="77777777" w:rsidTr="00927E97">
        <w:trPr>
          <w:trHeight w:val="300"/>
          <w:jc w:val="center"/>
        </w:trPr>
        <w:tc>
          <w:tcPr>
            <w:tcW w:w="2149" w:type="dxa"/>
            <w:tcBorders>
              <w:top w:val="nil"/>
              <w:left w:val="single" w:sz="4" w:space="0" w:color="auto"/>
              <w:bottom w:val="single" w:sz="4" w:space="0" w:color="auto"/>
              <w:right w:val="single" w:sz="4" w:space="0" w:color="auto"/>
            </w:tcBorders>
            <w:shd w:val="clear" w:color="auto" w:fill="auto"/>
            <w:noWrap/>
            <w:vAlign w:val="bottom"/>
            <w:hideMark/>
          </w:tcPr>
          <w:p w14:paraId="3A5050A7" w14:textId="2342285D" w:rsidR="0099677F" w:rsidRPr="00927E97" w:rsidRDefault="0099677F" w:rsidP="0099677F">
            <w:pPr>
              <w:jc w:val="center"/>
              <w:rPr>
                <w:b/>
                <w:bCs/>
                <w:color w:val="FF0000"/>
                <w:sz w:val="20"/>
                <w:szCs w:val="20"/>
              </w:rPr>
            </w:pPr>
            <w:r w:rsidRPr="00927E97">
              <w:rPr>
                <w:b/>
                <w:bCs/>
                <w:color w:val="000000"/>
                <w:sz w:val="20"/>
                <w:szCs w:val="20"/>
              </w:rPr>
              <w:t>TOTAL</w:t>
            </w:r>
          </w:p>
        </w:tc>
        <w:tc>
          <w:tcPr>
            <w:tcW w:w="1559" w:type="dxa"/>
            <w:tcBorders>
              <w:top w:val="nil"/>
              <w:left w:val="nil"/>
              <w:bottom w:val="single" w:sz="4" w:space="0" w:color="auto"/>
              <w:right w:val="single" w:sz="4" w:space="0" w:color="auto"/>
            </w:tcBorders>
            <w:shd w:val="clear" w:color="auto" w:fill="auto"/>
            <w:noWrap/>
            <w:vAlign w:val="bottom"/>
          </w:tcPr>
          <w:p w14:paraId="3632E2A5" w14:textId="490B70F8" w:rsidR="0099677F" w:rsidRPr="00927E97" w:rsidRDefault="0099677F" w:rsidP="0099677F">
            <w:pPr>
              <w:jc w:val="center"/>
              <w:rPr>
                <w:b/>
                <w:bCs/>
                <w:color w:val="FF0000"/>
                <w:sz w:val="20"/>
                <w:szCs w:val="20"/>
              </w:rPr>
            </w:pPr>
            <w:r w:rsidRPr="00927E97">
              <w:rPr>
                <w:b/>
                <w:bCs/>
                <w:color w:val="000000"/>
                <w:sz w:val="20"/>
                <w:szCs w:val="20"/>
              </w:rPr>
              <w:t>6445</w:t>
            </w:r>
          </w:p>
        </w:tc>
        <w:tc>
          <w:tcPr>
            <w:tcW w:w="1557" w:type="dxa"/>
            <w:tcBorders>
              <w:top w:val="nil"/>
              <w:left w:val="nil"/>
              <w:bottom w:val="single" w:sz="4" w:space="0" w:color="auto"/>
              <w:right w:val="single" w:sz="4" w:space="0" w:color="auto"/>
            </w:tcBorders>
            <w:shd w:val="clear" w:color="auto" w:fill="auto"/>
            <w:noWrap/>
            <w:vAlign w:val="bottom"/>
          </w:tcPr>
          <w:p w14:paraId="592DB4D3" w14:textId="44C08643" w:rsidR="0099677F" w:rsidRPr="00927E97" w:rsidRDefault="0099677F" w:rsidP="0099677F">
            <w:pPr>
              <w:jc w:val="center"/>
              <w:rPr>
                <w:b/>
                <w:bCs/>
                <w:color w:val="FF0000"/>
                <w:sz w:val="20"/>
                <w:szCs w:val="20"/>
              </w:rPr>
            </w:pPr>
            <w:r w:rsidRPr="00927E97">
              <w:rPr>
                <w:b/>
                <w:bCs/>
                <w:color w:val="000000"/>
                <w:sz w:val="20"/>
                <w:szCs w:val="20"/>
              </w:rPr>
              <w:t>944</w:t>
            </w:r>
          </w:p>
        </w:tc>
        <w:tc>
          <w:tcPr>
            <w:tcW w:w="1211" w:type="dxa"/>
            <w:tcBorders>
              <w:top w:val="nil"/>
              <w:left w:val="nil"/>
              <w:bottom w:val="single" w:sz="4" w:space="0" w:color="auto"/>
              <w:right w:val="single" w:sz="4" w:space="0" w:color="auto"/>
            </w:tcBorders>
            <w:shd w:val="clear" w:color="auto" w:fill="auto"/>
            <w:noWrap/>
            <w:vAlign w:val="bottom"/>
          </w:tcPr>
          <w:p w14:paraId="497ED72C" w14:textId="72114C56" w:rsidR="0099677F" w:rsidRPr="00927E97" w:rsidRDefault="0099677F" w:rsidP="0099677F">
            <w:pPr>
              <w:jc w:val="center"/>
              <w:rPr>
                <w:b/>
                <w:bCs/>
                <w:color w:val="FF0000"/>
                <w:sz w:val="20"/>
                <w:szCs w:val="20"/>
              </w:rPr>
            </w:pPr>
            <w:r w:rsidRPr="00927E97">
              <w:rPr>
                <w:b/>
                <w:bCs/>
                <w:color w:val="000000"/>
                <w:sz w:val="20"/>
                <w:szCs w:val="20"/>
              </w:rPr>
              <w:t>14.6%</w:t>
            </w:r>
          </w:p>
        </w:tc>
      </w:tr>
    </w:tbl>
    <w:p w14:paraId="15B35392" w14:textId="77777777" w:rsidR="003652A8" w:rsidRPr="00DF5825" w:rsidRDefault="003652A8">
      <w:pPr>
        <w:rPr>
          <w:color w:val="FF0000"/>
        </w:rPr>
      </w:pPr>
    </w:p>
    <w:p w14:paraId="1B99BBAB" w14:textId="5CF662CF" w:rsidR="003652A8" w:rsidRPr="0099677F" w:rsidRDefault="003652A8" w:rsidP="00392899">
      <w:pPr>
        <w:spacing w:before="120"/>
      </w:pPr>
      <w:r w:rsidRPr="0099677F">
        <w:t xml:space="preserve">The rate of turnover of staff from a </w:t>
      </w:r>
      <w:r w:rsidR="0099677F" w:rsidRPr="0099677F">
        <w:t xml:space="preserve">Black/Black British heritage </w:t>
      </w:r>
      <w:r w:rsidRPr="0099677F">
        <w:t>were the highest</w:t>
      </w:r>
      <w:r w:rsidR="00E1138A" w:rsidRPr="0099677F">
        <w:t xml:space="preserve">, whereas the turnover rate for </w:t>
      </w:r>
      <w:r w:rsidR="0099677F" w:rsidRPr="0099677F">
        <w:t xml:space="preserve">Asian/Asian British </w:t>
      </w:r>
      <w:r w:rsidR="00E1138A" w:rsidRPr="0099677F">
        <w:t>staff was the lowest.</w:t>
      </w:r>
    </w:p>
    <w:p w14:paraId="59020F4B" w14:textId="77777777" w:rsidR="001155E1" w:rsidRPr="00CB463F" w:rsidRDefault="001155E1" w:rsidP="00392899">
      <w:pPr>
        <w:spacing w:before="180"/>
        <w:jc w:val="both"/>
        <w:rPr>
          <w:b/>
          <w:color w:val="0070C0"/>
        </w:rPr>
      </w:pPr>
      <w:r w:rsidRPr="00CB463F">
        <w:rPr>
          <w:b/>
          <w:color w:val="0070C0"/>
        </w:rPr>
        <w:t>Disability</w:t>
      </w:r>
    </w:p>
    <w:p w14:paraId="472E6DE9" w14:textId="29D17497" w:rsidR="001155E1" w:rsidRPr="0099677F" w:rsidRDefault="001155E1" w:rsidP="00392899">
      <w:pPr>
        <w:pStyle w:val="NoSpacing"/>
        <w:spacing w:before="120" w:after="120"/>
        <w:jc w:val="both"/>
      </w:pPr>
      <w:r w:rsidRPr="0099677F">
        <w:t>The table below shows the number of disabled staff, disabled leavers and turnover rate.</w:t>
      </w:r>
    </w:p>
    <w:tbl>
      <w:tblPr>
        <w:tblStyle w:val="TableGrid"/>
        <w:tblW w:w="0" w:type="auto"/>
        <w:jc w:val="center"/>
        <w:tblLook w:val="04A0" w:firstRow="1" w:lastRow="0" w:firstColumn="1" w:lastColumn="0" w:noHBand="0" w:noVBand="1"/>
      </w:tblPr>
      <w:tblGrid>
        <w:gridCol w:w="1472"/>
        <w:gridCol w:w="1533"/>
        <w:gridCol w:w="1559"/>
        <w:gridCol w:w="1116"/>
      </w:tblGrid>
      <w:tr w:rsidR="0099677F" w:rsidRPr="00CB463F" w14:paraId="6785DEE9" w14:textId="77777777" w:rsidTr="0099677F">
        <w:trPr>
          <w:trHeight w:val="300"/>
          <w:jc w:val="center"/>
        </w:trPr>
        <w:tc>
          <w:tcPr>
            <w:tcW w:w="147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B3B68A6" w14:textId="231FBCFA" w:rsidR="0099677F" w:rsidRPr="00CB463F" w:rsidRDefault="0099677F" w:rsidP="0099677F">
            <w:pPr>
              <w:jc w:val="center"/>
              <w:rPr>
                <w:b/>
                <w:bCs/>
                <w:color w:val="FF0000"/>
                <w:sz w:val="20"/>
                <w:szCs w:val="20"/>
              </w:rPr>
            </w:pPr>
          </w:p>
        </w:tc>
        <w:tc>
          <w:tcPr>
            <w:tcW w:w="1533"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112A7C74" w14:textId="01923BFC" w:rsidR="0099677F" w:rsidRPr="00CB463F" w:rsidRDefault="0099677F" w:rsidP="0099677F">
            <w:pPr>
              <w:jc w:val="center"/>
              <w:rPr>
                <w:b/>
                <w:bCs/>
                <w:color w:val="FF0000"/>
                <w:sz w:val="20"/>
                <w:szCs w:val="20"/>
              </w:rPr>
            </w:pPr>
            <w:r w:rsidRPr="00CB463F">
              <w:rPr>
                <w:b/>
                <w:bCs/>
                <w:color w:val="000000"/>
                <w:sz w:val="20"/>
                <w:szCs w:val="20"/>
              </w:rPr>
              <w:t>No of Staff</w:t>
            </w:r>
          </w:p>
        </w:tc>
        <w:tc>
          <w:tcPr>
            <w:tcW w:w="1559"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5F520F2" w14:textId="2F5E1203" w:rsidR="0099677F" w:rsidRPr="00CB463F" w:rsidRDefault="0099677F" w:rsidP="0099677F">
            <w:pPr>
              <w:jc w:val="center"/>
              <w:rPr>
                <w:b/>
                <w:bCs/>
                <w:color w:val="FF0000"/>
                <w:sz w:val="20"/>
                <w:szCs w:val="20"/>
              </w:rPr>
            </w:pPr>
            <w:r w:rsidRPr="00CB463F">
              <w:rPr>
                <w:b/>
                <w:bCs/>
                <w:color w:val="000000"/>
                <w:sz w:val="20"/>
                <w:szCs w:val="20"/>
              </w:rPr>
              <w:t>Leavers</w:t>
            </w:r>
          </w:p>
        </w:tc>
        <w:tc>
          <w:tcPr>
            <w:tcW w:w="1116"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7FD9D3C" w14:textId="76E9C2DE" w:rsidR="0099677F" w:rsidRPr="00CB463F" w:rsidRDefault="0099677F" w:rsidP="0099677F">
            <w:pPr>
              <w:jc w:val="center"/>
              <w:rPr>
                <w:b/>
                <w:bCs/>
                <w:color w:val="FF0000"/>
                <w:sz w:val="20"/>
                <w:szCs w:val="20"/>
              </w:rPr>
            </w:pPr>
            <w:r w:rsidRPr="00CB463F">
              <w:rPr>
                <w:b/>
                <w:bCs/>
                <w:color w:val="000000"/>
                <w:sz w:val="20"/>
                <w:szCs w:val="20"/>
              </w:rPr>
              <w:t>Turnover</w:t>
            </w:r>
          </w:p>
        </w:tc>
      </w:tr>
      <w:tr w:rsidR="0099677F" w:rsidRPr="00CB463F" w14:paraId="15DE9D10" w14:textId="77777777" w:rsidTr="00B65E30">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15C581DD" w14:textId="07D7AE88" w:rsidR="0099677F" w:rsidRPr="00CB463F" w:rsidRDefault="0099677F" w:rsidP="0099677F">
            <w:pPr>
              <w:jc w:val="center"/>
              <w:rPr>
                <w:color w:val="FF0000"/>
                <w:sz w:val="20"/>
                <w:szCs w:val="20"/>
              </w:rPr>
            </w:pPr>
            <w:r w:rsidRPr="00CB463F">
              <w:rPr>
                <w:color w:val="000000"/>
                <w:sz w:val="20"/>
                <w:szCs w:val="20"/>
              </w:rPr>
              <w:t>Disabled</w:t>
            </w:r>
          </w:p>
        </w:tc>
        <w:tc>
          <w:tcPr>
            <w:tcW w:w="1533" w:type="dxa"/>
            <w:tcBorders>
              <w:top w:val="nil"/>
              <w:left w:val="nil"/>
              <w:bottom w:val="single" w:sz="4" w:space="0" w:color="auto"/>
              <w:right w:val="single" w:sz="4" w:space="0" w:color="auto"/>
            </w:tcBorders>
            <w:shd w:val="clear" w:color="auto" w:fill="auto"/>
            <w:noWrap/>
            <w:vAlign w:val="bottom"/>
          </w:tcPr>
          <w:p w14:paraId="5513C05E" w14:textId="14774319" w:rsidR="0099677F" w:rsidRPr="00CB463F" w:rsidRDefault="0099677F" w:rsidP="0099677F">
            <w:pPr>
              <w:jc w:val="center"/>
              <w:rPr>
                <w:color w:val="FF0000"/>
                <w:sz w:val="20"/>
                <w:szCs w:val="20"/>
              </w:rPr>
            </w:pPr>
            <w:r w:rsidRPr="00CB463F">
              <w:rPr>
                <w:color w:val="000000"/>
                <w:sz w:val="20"/>
                <w:szCs w:val="20"/>
              </w:rPr>
              <w:t>316</w:t>
            </w:r>
          </w:p>
        </w:tc>
        <w:tc>
          <w:tcPr>
            <w:tcW w:w="1559" w:type="dxa"/>
            <w:tcBorders>
              <w:top w:val="nil"/>
              <w:left w:val="nil"/>
              <w:bottom w:val="single" w:sz="4" w:space="0" w:color="auto"/>
              <w:right w:val="single" w:sz="4" w:space="0" w:color="auto"/>
            </w:tcBorders>
            <w:shd w:val="clear" w:color="auto" w:fill="auto"/>
            <w:noWrap/>
            <w:vAlign w:val="bottom"/>
          </w:tcPr>
          <w:p w14:paraId="71C7C21E" w14:textId="7D52F6E9" w:rsidR="0099677F" w:rsidRPr="00CB463F" w:rsidRDefault="0099677F" w:rsidP="0099677F">
            <w:pPr>
              <w:jc w:val="center"/>
              <w:rPr>
                <w:color w:val="FF0000"/>
                <w:sz w:val="20"/>
                <w:szCs w:val="20"/>
              </w:rPr>
            </w:pPr>
            <w:r w:rsidRPr="00CB463F">
              <w:rPr>
                <w:color w:val="000000"/>
                <w:sz w:val="20"/>
                <w:szCs w:val="20"/>
              </w:rPr>
              <w:t>56</w:t>
            </w:r>
          </w:p>
        </w:tc>
        <w:tc>
          <w:tcPr>
            <w:tcW w:w="1116" w:type="dxa"/>
            <w:tcBorders>
              <w:top w:val="nil"/>
              <w:left w:val="nil"/>
              <w:bottom w:val="single" w:sz="4" w:space="0" w:color="auto"/>
              <w:right w:val="single" w:sz="4" w:space="0" w:color="auto"/>
            </w:tcBorders>
            <w:shd w:val="clear" w:color="auto" w:fill="auto"/>
            <w:noWrap/>
            <w:vAlign w:val="bottom"/>
          </w:tcPr>
          <w:p w14:paraId="176EEF4A" w14:textId="45C818F6" w:rsidR="0099677F" w:rsidRPr="00CB463F" w:rsidRDefault="0099677F" w:rsidP="0099677F">
            <w:pPr>
              <w:jc w:val="center"/>
              <w:rPr>
                <w:color w:val="FF0000"/>
                <w:sz w:val="20"/>
                <w:szCs w:val="20"/>
              </w:rPr>
            </w:pPr>
            <w:r w:rsidRPr="00CB463F">
              <w:rPr>
                <w:color w:val="000000"/>
                <w:sz w:val="20"/>
                <w:szCs w:val="20"/>
              </w:rPr>
              <w:t>17.7%</w:t>
            </w:r>
          </w:p>
        </w:tc>
      </w:tr>
      <w:tr w:rsidR="0099677F" w:rsidRPr="00CB463F" w14:paraId="46F2278D" w14:textId="77777777" w:rsidTr="00B65E30">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183C249D" w14:textId="499F903C" w:rsidR="0099677F" w:rsidRPr="00CB463F" w:rsidRDefault="0099677F" w:rsidP="0099677F">
            <w:pPr>
              <w:jc w:val="center"/>
              <w:rPr>
                <w:color w:val="FF0000"/>
                <w:sz w:val="20"/>
                <w:szCs w:val="20"/>
              </w:rPr>
            </w:pPr>
            <w:r w:rsidRPr="00CB463F">
              <w:rPr>
                <w:color w:val="000000"/>
                <w:sz w:val="20"/>
                <w:szCs w:val="20"/>
              </w:rPr>
              <w:t>Not Disabled</w:t>
            </w:r>
          </w:p>
        </w:tc>
        <w:tc>
          <w:tcPr>
            <w:tcW w:w="1533" w:type="dxa"/>
            <w:tcBorders>
              <w:top w:val="nil"/>
              <w:left w:val="nil"/>
              <w:bottom w:val="single" w:sz="4" w:space="0" w:color="auto"/>
              <w:right w:val="single" w:sz="4" w:space="0" w:color="auto"/>
            </w:tcBorders>
            <w:shd w:val="clear" w:color="auto" w:fill="auto"/>
            <w:noWrap/>
            <w:vAlign w:val="bottom"/>
          </w:tcPr>
          <w:p w14:paraId="56555E8B" w14:textId="3D17988F" w:rsidR="0099677F" w:rsidRPr="00CB463F" w:rsidRDefault="0099677F" w:rsidP="0099677F">
            <w:pPr>
              <w:jc w:val="center"/>
              <w:rPr>
                <w:color w:val="FF0000"/>
                <w:sz w:val="20"/>
                <w:szCs w:val="20"/>
              </w:rPr>
            </w:pPr>
            <w:r w:rsidRPr="00CB463F">
              <w:rPr>
                <w:color w:val="000000"/>
                <w:sz w:val="20"/>
                <w:szCs w:val="20"/>
              </w:rPr>
              <w:t>5561</w:t>
            </w:r>
          </w:p>
        </w:tc>
        <w:tc>
          <w:tcPr>
            <w:tcW w:w="1559" w:type="dxa"/>
            <w:tcBorders>
              <w:top w:val="nil"/>
              <w:left w:val="nil"/>
              <w:bottom w:val="single" w:sz="4" w:space="0" w:color="auto"/>
              <w:right w:val="single" w:sz="4" w:space="0" w:color="auto"/>
            </w:tcBorders>
            <w:shd w:val="clear" w:color="auto" w:fill="auto"/>
            <w:noWrap/>
            <w:vAlign w:val="bottom"/>
          </w:tcPr>
          <w:p w14:paraId="2418ED97" w14:textId="559154F4" w:rsidR="0099677F" w:rsidRPr="00CB463F" w:rsidRDefault="0099677F" w:rsidP="0099677F">
            <w:pPr>
              <w:jc w:val="center"/>
              <w:rPr>
                <w:color w:val="FF0000"/>
                <w:sz w:val="20"/>
                <w:szCs w:val="20"/>
              </w:rPr>
            </w:pPr>
            <w:r w:rsidRPr="00CB463F">
              <w:rPr>
                <w:color w:val="000000"/>
                <w:sz w:val="20"/>
                <w:szCs w:val="20"/>
              </w:rPr>
              <w:t>807</w:t>
            </w:r>
          </w:p>
        </w:tc>
        <w:tc>
          <w:tcPr>
            <w:tcW w:w="1116" w:type="dxa"/>
            <w:tcBorders>
              <w:top w:val="nil"/>
              <w:left w:val="nil"/>
              <w:bottom w:val="single" w:sz="4" w:space="0" w:color="auto"/>
              <w:right w:val="single" w:sz="4" w:space="0" w:color="auto"/>
            </w:tcBorders>
            <w:shd w:val="clear" w:color="auto" w:fill="auto"/>
            <w:noWrap/>
            <w:vAlign w:val="bottom"/>
          </w:tcPr>
          <w:p w14:paraId="6B5F6D54" w14:textId="79D6605E" w:rsidR="0099677F" w:rsidRPr="00CB463F" w:rsidRDefault="0099677F" w:rsidP="0099677F">
            <w:pPr>
              <w:jc w:val="center"/>
              <w:rPr>
                <w:color w:val="FF0000"/>
                <w:sz w:val="20"/>
                <w:szCs w:val="20"/>
              </w:rPr>
            </w:pPr>
            <w:r w:rsidRPr="00CB463F">
              <w:rPr>
                <w:color w:val="000000"/>
                <w:sz w:val="20"/>
                <w:szCs w:val="20"/>
              </w:rPr>
              <w:t>14.5%</w:t>
            </w:r>
          </w:p>
        </w:tc>
      </w:tr>
      <w:tr w:rsidR="0099677F" w:rsidRPr="00CB463F" w14:paraId="47647449" w14:textId="77777777" w:rsidTr="00B65E30">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52E425C3" w14:textId="05D43E8D" w:rsidR="0099677F" w:rsidRPr="00CB463F" w:rsidRDefault="0099677F" w:rsidP="0099677F">
            <w:pPr>
              <w:jc w:val="center"/>
              <w:rPr>
                <w:color w:val="FF0000"/>
                <w:sz w:val="20"/>
                <w:szCs w:val="20"/>
              </w:rPr>
            </w:pPr>
            <w:r w:rsidRPr="00CB463F">
              <w:rPr>
                <w:color w:val="000000"/>
                <w:sz w:val="20"/>
                <w:szCs w:val="20"/>
              </w:rPr>
              <w:t>Unknown</w:t>
            </w:r>
          </w:p>
        </w:tc>
        <w:tc>
          <w:tcPr>
            <w:tcW w:w="1533" w:type="dxa"/>
            <w:tcBorders>
              <w:top w:val="nil"/>
              <w:left w:val="nil"/>
              <w:bottom w:val="single" w:sz="4" w:space="0" w:color="auto"/>
              <w:right w:val="single" w:sz="4" w:space="0" w:color="auto"/>
            </w:tcBorders>
            <w:shd w:val="clear" w:color="auto" w:fill="auto"/>
            <w:noWrap/>
            <w:vAlign w:val="bottom"/>
          </w:tcPr>
          <w:p w14:paraId="15898601" w14:textId="0487E8DE" w:rsidR="0099677F" w:rsidRPr="00CB463F" w:rsidRDefault="0099677F" w:rsidP="0099677F">
            <w:pPr>
              <w:jc w:val="center"/>
              <w:rPr>
                <w:color w:val="FF0000"/>
                <w:sz w:val="20"/>
                <w:szCs w:val="20"/>
              </w:rPr>
            </w:pPr>
            <w:r w:rsidRPr="00CB463F">
              <w:rPr>
                <w:color w:val="000000"/>
                <w:sz w:val="20"/>
                <w:szCs w:val="20"/>
              </w:rPr>
              <w:t>568</w:t>
            </w:r>
          </w:p>
        </w:tc>
        <w:tc>
          <w:tcPr>
            <w:tcW w:w="1559" w:type="dxa"/>
            <w:tcBorders>
              <w:top w:val="nil"/>
              <w:left w:val="nil"/>
              <w:bottom w:val="single" w:sz="4" w:space="0" w:color="auto"/>
              <w:right w:val="single" w:sz="4" w:space="0" w:color="auto"/>
            </w:tcBorders>
            <w:shd w:val="clear" w:color="auto" w:fill="auto"/>
            <w:noWrap/>
            <w:vAlign w:val="bottom"/>
          </w:tcPr>
          <w:p w14:paraId="57E697DF" w14:textId="47A95ECB" w:rsidR="0099677F" w:rsidRPr="00CB463F" w:rsidRDefault="0099677F" w:rsidP="0099677F">
            <w:pPr>
              <w:jc w:val="center"/>
              <w:rPr>
                <w:color w:val="FF0000"/>
                <w:sz w:val="20"/>
                <w:szCs w:val="20"/>
              </w:rPr>
            </w:pPr>
            <w:r w:rsidRPr="00CB463F">
              <w:rPr>
                <w:color w:val="000000"/>
                <w:sz w:val="20"/>
                <w:szCs w:val="20"/>
              </w:rPr>
              <w:t>81</w:t>
            </w:r>
          </w:p>
        </w:tc>
        <w:tc>
          <w:tcPr>
            <w:tcW w:w="1116" w:type="dxa"/>
            <w:tcBorders>
              <w:top w:val="nil"/>
              <w:left w:val="nil"/>
              <w:bottom w:val="single" w:sz="4" w:space="0" w:color="auto"/>
              <w:right w:val="single" w:sz="4" w:space="0" w:color="auto"/>
            </w:tcBorders>
            <w:shd w:val="clear" w:color="auto" w:fill="auto"/>
            <w:noWrap/>
            <w:vAlign w:val="bottom"/>
          </w:tcPr>
          <w:p w14:paraId="445D391A" w14:textId="55663794" w:rsidR="0099677F" w:rsidRPr="00CB463F" w:rsidRDefault="0099677F" w:rsidP="0099677F">
            <w:pPr>
              <w:jc w:val="center"/>
              <w:rPr>
                <w:color w:val="FF0000"/>
                <w:sz w:val="20"/>
                <w:szCs w:val="20"/>
              </w:rPr>
            </w:pPr>
            <w:r w:rsidRPr="00CB463F">
              <w:rPr>
                <w:color w:val="000000"/>
                <w:sz w:val="20"/>
                <w:szCs w:val="20"/>
              </w:rPr>
              <w:t>14.3%</w:t>
            </w:r>
          </w:p>
        </w:tc>
      </w:tr>
      <w:tr w:rsidR="0099677F" w:rsidRPr="00CB463F" w14:paraId="3BA5A27A" w14:textId="77777777" w:rsidTr="00B65E30">
        <w:trPr>
          <w:trHeight w:val="300"/>
          <w:jc w:val="center"/>
        </w:trPr>
        <w:tc>
          <w:tcPr>
            <w:tcW w:w="1472" w:type="dxa"/>
            <w:tcBorders>
              <w:top w:val="nil"/>
              <w:left w:val="single" w:sz="4" w:space="0" w:color="auto"/>
              <w:bottom w:val="single" w:sz="4" w:space="0" w:color="auto"/>
              <w:right w:val="single" w:sz="4" w:space="0" w:color="auto"/>
            </w:tcBorders>
            <w:shd w:val="clear" w:color="auto" w:fill="auto"/>
            <w:noWrap/>
            <w:vAlign w:val="bottom"/>
            <w:hideMark/>
          </w:tcPr>
          <w:p w14:paraId="73CDE630" w14:textId="387E7211" w:rsidR="0099677F" w:rsidRPr="00CB463F" w:rsidRDefault="0099677F" w:rsidP="0099677F">
            <w:pPr>
              <w:jc w:val="center"/>
              <w:rPr>
                <w:b/>
                <w:bCs/>
                <w:color w:val="FF0000"/>
                <w:sz w:val="20"/>
                <w:szCs w:val="20"/>
              </w:rPr>
            </w:pPr>
            <w:r w:rsidRPr="00CB463F">
              <w:rPr>
                <w:b/>
                <w:bCs/>
                <w:color w:val="000000"/>
                <w:sz w:val="20"/>
                <w:szCs w:val="20"/>
              </w:rPr>
              <w:t>TOTAL</w:t>
            </w:r>
          </w:p>
        </w:tc>
        <w:tc>
          <w:tcPr>
            <w:tcW w:w="1533" w:type="dxa"/>
            <w:tcBorders>
              <w:top w:val="nil"/>
              <w:left w:val="nil"/>
              <w:bottom w:val="single" w:sz="4" w:space="0" w:color="auto"/>
              <w:right w:val="single" w:sz="4" w:space="0" w:color="auto"/>
            </w:tcBorders>
            <w:shd w:val="clear" w:color="auto" w:fill="auto"/>
            <w:noWrap/>
            <w:vAlign w:val="bottom"/>
          </w:tcPr>
          <w:p w14:paraId="3D04BF31" w14:textId="790A9FDA" w:rsidR="0099677F" w:rsidRPr="00CB463F" w:rsidRDefault="0099677F" w:rsidP="0099677F">
            <w:pPr>
              <w:jc w:val="center"/>
              <w:rPr>
                <w:b/>
                <w:bCs/>
                <w:color w:val="FF0000"/>
                <w:sz w:val="20"/>
                <w:szCs w:val="20"/>
              </w:rPr>
            </w:pPr>
            <w:r w:rsidRPr="00CB463F">
              <w:rPr>
                <w:b/>
                <w:bCs/>
                <w:color w:val="000000"/>
                <w:sz w:val="20"/>
                <w:szCs w:val="20"/>
              </w:rPr>
              <w:t>6445</w:t>
            </w:r>
          </w:p>
        </w:tc>
        <w:tc>
          <w:tcPr>
            <w:tcW w:w="1559" w:type="dxa"/>
            <w:tcBorders>
              <w:top w:val="nil"/>
              <w:left w:val="nil"/>
              <w:bottom w:val="single" w:sz="4" w:space="0" w:color="auto"/>
              <w:right w:val="single" w:sz="4" w:space="0" w:color="auto"/>
            </w:tcBorders>
            <w:shd w:val="clear" w:color="auto" w:fill="auto"/>
            <w:noWrap/>
            <w:vAlign w:val="bottom"/>
          </w:tcPr>
          <w:p w14:paraId="7A278919" w14:textId="40E9722B" w:rsidR="0099677F" w:rsidRPr="00CB463F" w:rsidRDefault="0099677F" w:rsidP="0099677F">
            <w:pPr>
              <w:jc w:val="center"/>
              <w:rPr>
                <w:b/>
                <w:bCs/>
                <w:color w:val="FF0000"/>
                <w:sz w:val="20"/>
                <w:szCs w:val="20"/>
              </w:rPr>
            </w:pPr>
            <w:r w:rsidRPr="00CB463F">
              <w:rPr>
                <w:b/>
                <w:bCs/>
                <w:color w:val="000000"/>
                <w:sz w:val="20"/>
                <w:szCs w:val="20"/>
              </w:rPr>
              <w:t>944</w:t>
            </w:r>
          </w:p>
        </w:tc>
        <w:tc>
          <w:tcPr>
            <w:tcW w:w="1116" w:type="dxa"/>
            <w:tcBorders>
              <w:top w:val="nil"/>
              <w:left w:val="nil"/>
              <w:bottom w:val="single" w:sz="4" w:space="0" w:color="auto"/>
              <w:right w:val="single" w:sz="4" w:space="0" w:color="auto"/>
            </w:tcBorders>
            <w:shd w:val="clear" w:color="auto" w:fill="auto"/>
            <w:noWrap/>
            <w:vAlign w:val="bottom"/>
          </w:tcPr>
          <w:p w14:paraId="59C37D2A" w14:textId="2C0DA92C" w:rsidR="0099677F" w:rsidRPr="00CB463F" w:rsidRDefault="0099677F" w:rsidP="0099677F">
            <w:pPr>
              <w:jc w:val="center"/>
              <w:rPr>
                <w:b/>
                <w:bCs/>
                <w:color w:val="FF0000"/>
                <w:sz w:val="20"/>
                <w:szCs w:val="20"/>
              </w:rPr>
            </w:pPr>
            <w:r w:rsidRPr="00CB463F">
              <w:rPr>
                <w:b/>
                <w:bCs/>
                <w:color w:val="000000"/>
                <w:sz w:val="20"/>
                <w:szCs w:val="20"/>
              </w:rPr>
              <w:t>14.6%</w:t>
            </w:r>
          </w:p>
        </w:tc>
      </w:tr>
    </w:tbl>
    <w:p w14:paraId="113115C4" w14:textId="45E527C7" w:rsidR="001155E1" w:rsidRPr="0099677F" w:rsidRDefault="00EF7F90" w:rsidP="00392899">
      <w:pPr>
        <w:spacing w:before="120"/>
      </w:pPr>
      <w:r w:rsidRPr="0099677F">
        <w:t>The turnover rate for disabled staff was higher than that for non-disabled staff, at 1</w:t>
      </w:r>
      <w:r w:rsidR="0099677F" w:rsidRPr="0099677F">
        <w:t>7</w:t>
      </w:r>
      <w:r w:rsidRPr="0099677F">
        <w:t>.</w:t>
      </w:r>
      <w:r w:rsidR="0099677F" w:rsidRPr="0099677F">
        <w:t>7</w:t>
      </w:r>
      <w:r w:rsidRPr="0099677F">
        <w:t>% compared to 1</w:t>
      </w:r>
      <w:r w:rsidR="0099677F" w:rsidRPr="0099677F">
        <w:t>4</w:t>
      </w:r>
      <w:r w:rsidRPr="0099677F">
        <w:t>.</w:t>
      </w:r>
      <w:r w:rsidR="0099677F" w:rsidRPr="0099677F">
        <w:t>5</w:t>
      </w:r>
      <w:r w:rsidRPr="0099677F">
        <w:t>%</w:t>
      </w:r>
      <w:r w:rsidR="0099677F" w:rsidRPr="0099677F">
        <w:t>.</w:t>
      </w:r>
    </w:p>
    <w:p w14:paraId="2161BEB5" w14:textId="77777777" w:rsidR="008D35D2" w:rsidRDefault="008D35D2" w:rsidP="00392899">
      <w:pPr>
        <w:spacing w:before="180"/>
        <w:jc w:val="both"/>
        <w:rPr>
          <w:b/>
          <w:color w:val="0070C0"/>
        </w:rPr>
      </w:pPr>
    </w:p>
    <w:p w14:paraId="3DDDDACE" w14:textId="77777777" w:rsidR="008D35D2" w:rsidRDefault="008D35D2" w:rsidP="00392899">
      <w:pPr>
        <w:spacing w:before="180"/>
        <w:jc w:val="both"/>
        <w:rPr>
          <w:b/>
          <w:color w:val="0070C0"/>
        </w:rPr>
      </w:pPr>
    </w:p>
    <w:p w14:paraId="031FE6E5" w14:textId="77777777" w:rsidR="008D35D2" w:rsidRDefault="008D35D2" w:rsidP="00392899">
      <w:pPr>
        <w:spacing w:before="180"/>
        <w:jc w:val="both"/>
        <w:rPr>
          <w:b/>
          <w:color w:val="0070C0"/>
        </w:rPr>
      </w:pPr>
    </w:p>
    <w:p w14:paraId="212E347A" w14:textId="77777777" w:rsidR="00902183" w:rsidRPr="00CB463F" w:rsidRDefault="00902183" w:rsidP="00392899">
      <w:pPr>
        <w:spacing w:before="180"/>
        <w:jc w:val="both"/>
        <w:rPr>
          <w:b/>
          <w:color w:val="0070C0"/>
        </w:rPr>
      </w:pPr>
      <w:r w:rsidRPr="00CB463F">
        <w:rPr>
          <w:b/>
          <w:color w:val="0070C0"/>
        </w:rPr>
        <w:lastRenderedPageBreak/>
        <w:t>Sexual Orientation</w:t>
      </w:r>
    </w:p>
    <w:p w14:paraId="2386478B" w14:textId="47A46A61" w:rsidR="00902183" w:rsidRPr="002E3E25" w:rsidRDefault="00902183" w:rsidP="00742030">
      <w:pPr>
        <w:pStyle w:val="NoSpacing"/>
        <w:spacing w:before="120" w:after="240"/>
        <w:jc w:val="both"/>
      </w:pPr>
      <w:r w:rsidRPr="002E3E25">
        <w:t xml:space="preserve">The table below shows all staff by sexual orientation, leavers and turnover rate. The data shows that the turnover rate for LGB staff </w:t>
      </w:r>
      <w:r w:rsidR="002E3E25" w:rsidRPr="002E3E25">
        <w:t xml:space="preserve">is significantly higher </w:t>
      </w:r>
      <w:r w:rsidR="00DD12E2" w:rsidRPr="002E3E25">
        <w:t>tha</w:t>
      </w:r>
      <w:r w:rsidR="00B65E30">
        <w:t>n</w:t>
      </w:r>
      <w:r w:rsidRPr="002E3E25">
        <w:t xml:space="preserve"> for heterosexual staff (</w:t>
      </w:r>
      <w:r w:rsidR="00DD12E2" w:rsidRPr="002E3E25">
        <w:t>2</w:t>
      </w:r>
      <w:r w:rsidR="002E3E25" w:rsidRPr="002E3E25">
        <w:t>1</w:t>
      </w:r>
      <w:r w:rsidR="00DD12E2" w:rsidRPr="002E3E25">
        <w:t>.</w:t>
      </w:r>
      <w:r w:rsidR="002E3E25" w:rsidRPr="002E3E25">
        <w:t>2</w:t>
      </w:r>
      <w:r w:rsidRPr="002E3E25">
        <w:t xml:space="preserve">% compared to </w:t>
      </w:r>
      <w:r w:rsidR="00DD12E2" w:rsidRPr="002E3E25">
        <w:t>1</w:t>
      </w:r>
      <w:r w:rsidR="002E3E25" w:rsidRPr="002E3E25">
        <w:t>4</w:t>
      </w:r>
      <w:r w:rsidR="00DD12E2" w:rsidRPr="002E3E25">
        <w:t>.</w:t>
      </w:r>
      <w:r w:rsidR="002E3E25" w:rsidRPr="002E3E25">
        <w:t>3</w:t>
      </w:r>
      <w:r w:rsidRPr="002E3E25">
        <w:t>%)</w:t>
      </w:r>
      <w:r w:rsidR="00392899" w:rsidRPr="002E3E25">
        <w:t>.</w:t>
      </w:r>
    </w:p>
    <w:tbl>
      <w:tblPr>
        <w:tblStyle w:val="TableGrid"/>
        <w:tblW w:w="0" w:type="auto"/>
        <w:jc w:val="center"/>
        <w:tblLook w:val="04A0" w:firstRow="1" w:lastRow="0" w:firstColumn="1" w:lastColumn="0" w:noHBand="0" w:noVBand="1"/>
      </w:tblPr>
      <w:tblGrid>
        <w:gridCol w:w="2099"/>
        <w:gridCol w:w="1219"/>
        <w:gridCol w:w="1549"/>
        <w:gridCol w:w="1154"/>
      </w:tblGrid>
      <w:tr w:rsidR="0099677F" w:rsidRPr="00265FFA" w14:paraId="4DC2A656" w14:textId="77777777" w:rsidTr="0099677F">
        <w:trPr>
          <w:trHeight w:val="300"/>
          <w:jc w:val="center"/>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1736327" w14:textId="30AD620F" w:rsidR="0099677F" w:rsidRPr="00265FFA" w:rsidRDefault="0099677F" w:rsidP="0099677F">
            <w:pPr>
              <w:jc w:val="center"/>
              <w:rPr>
                <w:b/>
                <w:bCs/>
                <w:color w:val="FF0000"/>
                <w:sz w:val="20"/>
                <w:szCs w:val="20"/>
              </w:rPr>
            </w:pPr>
            <w:r w:rsidRPr="00265FFA">
              <w:rPr>
                <w:b/>
                <w:bCs/>
                <w:color w:val="000000"/>
                <w:sz w:val="20"/>
                <w:szCs w:val="20"/>
              </w:rPr>
              <w:t>Sexual Orientation</w:t>
            </w:r>
          </w:p>
        </w:tc>
        <w:tc>
          <w:tcPr>
            <w:tcW w:w="1219"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2AFD031" w14:textId="01593701" w:rsidR="0099677F" w:rsidRPr="00265FFA" w:rsidRDefault="0099677F" w:rsidP="0099677F">
            <w:pPr>
              <w:jc w:val="center"/>
              <w:rPr>
                <w:b/>
                <w:bCs/>
                <w:color w:val="FF0000"/>
                <w:sz w:val="20"/>
                <w:szCs w:val="20"/>
              </w:rPr>
            </w:pPr>
            <w:r w:rsidRPr="00265FFA">
              <w:rPr>
                <w:b/>
                <w:bCs/>
                <w:color w:val="000000"/>
                <w:sz w:val="20"/>
                <w:szCs w:val="20"/>
              </w:rPr>
              <w:t>No of staff</w:t>
            </w:r>
          </w:p>
        </w:tc>
        <w:tc>
          <w:tcPr>
            <w:tcW w:w="1549"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DD2DFE9" w14:textId="4B47FE34" w:rsidR="0099677F" w:rsidRPr="00265FFA" w:rsidRDefault="0099677F" w:rsidP="0099677F">
            <w:pPr>
              <w:jc w:val="center"/>
              <w:rPr>
                <w:b/>
                <w:bCs/>
                <w:color w:val="FF0000"/>
                <w:sz w:val="20"/>
                <w:szCs w:val="20"/>
              </w:rPr>
            </w:pPr>
            <w:r w:rsidRPr="00265FFA">
              <w:rPr>
                <w:b/>
                <w:bCs/>
                <w:color w:val="000000"/>
                <w:sz w:val="20"/>
                <w:szCs w:val="20"/>
              </w:rPr>
              <w:t>Leavers</w:t>
            </w:r>
          </w:p>
        </w:tc>
        <w:tc>
          <w:tcPr>
            <w:tcW w:w="1154"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7DE4CE13" w14:textId="45A55E43" w:rsidR="0099677F" w:rsidRPr="00265FFA" w:rsidRDefault="0099677F" w:rsidP="0099677F">
            <w:pPr>
              <w:jc w:val="center"/>
              <w:rPr>
                <w:b/>
                <w:bCs/>
                <w:color w:val="FF0000"/>
                <w:sz w:val="20"/>
                <w:szCs w:val="20"/>
              </w:rPr>
            </w:pPr>
            <w:r w:rsidRPr="00265FFA">
              <w:rPr>
                <w:b/>
                <w:bCs/>
                <w:color w:val="000000"/>
                <w:sz w:val="20"/>
                <w:szCs w:val="20"/>
              </w:rPr>
              <w:t>Turnover</w:t>
            </w:r>
          </w:p>
        </w:tc>
      </w:tr>
      <w:tr w:rsidR="0099677F" w:rsidRPr="00265FFA" w14:paraId="290EFFB0" w14:textId="77777777" w:rsidTr="00B65E30">
        <w:trPr>
          <w:trHeight w:val="300"/>
          <w:jc w:val="center"/>
        </w:trPr>
        <w:tc>
          <w:tcPr>
            <w:tcW w:w="2099" w:type="dxa"/>
            <w:tcBorders>
              <w:top w:val="nil"/>
              <w:left w:val="single" w:sz="4" w:space="0" w:color="auto"/>
              <w:bottom w:val="single" w:sz="4" w:space="0" w:color="auto"/>
              <w:right w:val="single" w:sz="4" w:space="0" w:color="auto"/>
            </w:tcBorders>
            <w:shd w:val="clear" w:color="auto" w:fill="auto"/>
            <w:noWrap/>
            <w:vAlign w:val="bottom"/>
            <w:hideMark/>
          </w:tcPr>
          <w:p w14:paraId="3F741FC3" w14:textId="3EA4A1F4" w:rsidR="0099677F" w:rsidRPr="00265FFA" w:rsidRDefault="0099677F" w:rsidP="0099677F">
            <w:pPr>
              <w:jc w:val="center"/>
              <w:rPr>
                <w:color w:val="FF0000"/>
                <w:sz w:val="20"/>
                <w:szCs w:val="20"/>
              </w:rPr>
            </w:pPr>
            <w:r w:rsidRPr="00265FFA">
              <w:rPr>
                <w:color w:val="000000"/>
                <w:sz w:val="20"/>
                <w:szCs w:val="20"/>
              </w:rPr>
              <w:t>Heterosexual</w:t>
            </w:r>
          </w:p>
        </w:tc>
        <w:tc>
          <w:tcPr>
            <w:tcW w:w="1219" w:type="dxa"/>
            <w:tcBorders>
              <w:top w:val="nil"/>
              <w:left w:val="nil"/>
              <w:bottom w:val="single" w:sz="4" w:space="0" w:color="auto"/>
              <w:right w:val="single" w:sz="4" w:space="0" w:color="auto"/>
            </w:tcBorders>
            <w:shd w:val="clear" w:color="auto" w:fill="auto"/>
            <w:noWrap/>
            <w:vAlign w:val="bottom"/>
            <w:hideMark/>
          </w:tcPr>
          <w:p w14:paraId="64F3529B" w14:textId="2A922F7F" w:rsidR="0099677F" w:rsidRPr="00265FFA" w:rsidRDefault="0099677F" w:rsidP="0099677F">
            <w:pPr>
              <w:jc w:val="center"/>
              <w:rPr>
                <w:color w:val="FF0000"/>
                <w:sz w:val="20"/>
                <w:szCs w:val="20"/>
              </w:rPr>
            </w:pPr>
            <w:r w:rsidRPr="00265FFA">
              <w:rPr>
                <w:color w:val="000000"/>
                <w:sz w:val="20"/>
                <w:szCs w:val="20"/>
              </w:rPr>
              <w:t>5284</w:t>
            </w:r>
          </w:p>
        </w:tc>
        <w:tc>
          <w:tcPr>
            <w:tcW w:w="1549" w:type="dxa"/>
            <w:tcBorders>
              <w:top w:val="nil"/>
              <w:left w:val="nil"/>
              <w:bottom w:val="single" w:sz="4" w:space="0" w:color="auto"/>
              <w:right w:val="single" w:sz="4" w:space="0" w:color="auto"/>
            </w:tcBorders>
            <w:shd w:val="clear" w:color="auto" w:fill="auto"/>
            <w:noWrap/>
            <w:vAlign w:val="bottom"/>
            <w:hideMark/>
          </w:tcPr>
          <w:p w14:paraId="65B4EB2F" w14:textId="1859D284" w:rsidR="0099677F" w:rsidRPr="00265FFA" w:rsidRDefault="0099677F" w:rsidP="0099677F">
            <w:pPr>
              <w:jc w:val="center"/>
              <w:rPr>
                <w:color w:val="FF0000"/>
                <w:sz w:val="20"/>
                <w:szCs w:val="20"/>
              </w:rPr>
            </w:pPr>
            <w:r w:rsidRPr="00265FFA">
              <w:rPr>
                <w:color w:val="000000"/>
                <w:sz w:val="20"/>
                <w:szCs w:val="20"/>
              </w:rPr>
              <w:t>758</w:t>
            </w:r>
          </w:p>
        </w:tc>
        <w:tc>
          <w:tcPr>
            <w:tcW w:w="1154" w:type="dxa"/>
            <w:tcBorders>
              <w:top w:val="nil"/>
              <w:left w:val="nil"/>
              <w:bottom w:val="single" w:sz="4" w:space="0" w:color="auto"/>
              <w:right w:val="single" w:sz="4" w:space="0" w:color="auto"/>
            </w:tcBorders>
            <w:shd w:val="clear" w:color="auto" w:fill="auto"/>
            <w:noWrap/>
            <w:vAlign w:val="bottom"/>
            <w:hideMark/>
          </w:tcPr>
          <w:p w14:paraId="68AF52F9" w14:textId="680338DE" w:rsidR="0099677F" w:rsidRPr="00265FFA" w:rsidRDefault="0099677F" w:rsidP="0099677F">
            <w:pPr>
              <w:jc w:val="center"/>
              <w:rPr>
                <w:color w:val="FF0000"/>
                <w:sz w:val="20"/>
                <w:szCs w:val="20"/>
              </w:rPr>
            </w:pPr>
            <w:r w:rsidRPr="00265FFA">
              <w:rPr>
                <w:color w:val="000000"/>
                <w:sz w:val="20"/>
                <w:szCs w:val="20"/>
              </w:rPr>
              <w:t>14.3%</w:t>
            </w:r>
          </w:p>
        </w:tc>
      </w:tr>
      <w:tr w:rsidR="0099677F" w:rsidRPr="00265FFA" w14:paraId="2FFBA925" w14:textId="77777777" w:rsidTr="00B65E30">
        <w:trPr>
          <w:trHeight w:val="300"/>
          <w:jc w:val="center"/>
        </w:trPr>
        <w:tc>
          <w:tcPr>
            <w:tcW w:w="2099" w:type="dxa"/>
            <w:tcBorders>
              <w:top w:val="nil"/>
              <w:left w:val="single" w:sz="4" w:space="0" w:color="auto"/>
              <w:bottom w:val="single" w:sz="4" w:space="0" w:color="auto"/>
              <w:right w:val="single" w:sz="4" w:space="0" w:color="auto"/>
            </w:tcBorders>
            <w:shd w:val="clear" w:color="auto" w:fill="auto"/>
            <w:noWrap/>
            <w:vAlign w:val="bottom"/>
            <w:hideMark/>
          </w:tcPr>
          <w:p w14:paraId="3F73C5A0" w14:textId="29C581F5" w:rsidR="0099677F" w:rsidRPr="00265FFA" w:rsidRDefault="0099677F" w:rsidP="0099677F">
            <w:pPr>
              <w:jc w:val="center"/>
              <w:rPr>
                <w:color w:val="FF0000"/>
                <w:sz w:val="20"/>
                <w:szCs w:val="20"/>
              </w:rPr>
            </w:pPr>
            <w:r w:rsidRPr="00265FFA">
              <w:rPr>
                <w:color w:val="000000"/>
                <w:sz w:val="20"/>
                <w:szCs w:val="20"/>
              </w:rPr>
              <w:t>LGB</w:t>
            </w:r>
          </w:p>
        </w:tc>
        <w:tc>
          <w:tcPr>
            <w:tcW w:w="1219" w:type="dxa"/>
            <w:tcBorders>
              <w:top w:val="nil"/>
              <w:left w:val="nil"/>
              <w:bottom w:val="single" w:sz="4" w:space="0" w:color="auto"/>
              <w:right w:val="single" w:sz="4" w:space="0" w:color="auto"/>
            </w:tcBorders>
            <w:shd w:val="clear" w:color="auto" w:fill="auto"/>
            <w:noWrap/>
            <w:vAlign w:val="bottom"/>
            <w:hideMark/>
          </w:tcPr>
          <w:p w14:paraId="577157ED" w14:textId="31E0D486" w:rsidR="0099677F" w:rsidRPr="00265FFA" w:rsidRDefault="0099677F" w:rsidP="0099677F">
            <w:pPr>
              <w:jc w:val="center"/>
              <w:rPr>
                <w:color w:val="FF0000"/>
                <w:sz w:val="20"/>
                <w:szCs w:val="20"/>
              </w:rPr>
            </w:pPr>
            <w:r w:rsidRPr="00265FFA">
              <w:rPr>
                <w:color w:val="000000"/>
                <w:sz w:val="20"/>
                <w:szCs w:val="20"/>
              </w:rPr>
              <w:t>203</w:t>
            </w:r>
          </w:p>
        </w:tc>
        <w:tc>
          <w:tcPr>
            <w:tcW w:w="1549" w:type="dxa"/>
            <w:tcBorders>
              <w:top w:val="nil"/>
              <w:left w:val="nil"/>
              <w:bottom w:val="single" w:sz="4" w:space="0" w:color="auto"/>
              <w:right w:val="single" w:sz="4" w:space="0" w:color="auto"/>
            </w:tcBorders>
            <w:shd w:val="clear" w:color="auto" w:fill="auto"/>
            <w:noWrap/>
            <w:vAlign w:val="bottom"/>
            <w:hideMark/>
          </w:tcPr>
          <w:p w14:paraId="3246FFE8" w14:textId="283F8EFA" w:rsidR="0099677F" w:rsidRPr="00265FFA" w:rsidRDefault="0099677F" w:rsidP="0099677F">
            <w:pPr>
              <w:jc w:val="center"/>
              <w:rPr>
                <w:color w:val="FF0000"/>
                <w:sz w:val="20"/>
                <w:szCs w:val="20"/>
              </w:rPr>
            </w:pPr>
            <w:r w:rsidRPr="00265FFA">
              <w:rPr>
                <w:color w:val="000000"/>
                <w:sz w:val="20"/>
                <w:szCs w:val="20"/>
              </w:rPr>
              <w:t>43</w:t>
            </w:r>
          </w:p>
        </w:tc>
        <w:tc>
          <w:tcPr>
            <w:tcW w:w="1154" w:type="dxa"/>
            <w:tcBorders>
              <w:top w:val="nil"/>
              <w:left w:val="nil"/>
              <w:bottom w:val="single" w:sz="4" w:space="0" w:color="auto"/>
              <w:right w:val="single" w:sz="4" w:space="0" w:color="auto"/>
            </w:tcBorders>
            <w:shd w:val="clear" w:color="auto" w:fill="auto"/>
            <w:noWrap/>
            <w:vAlign w:val="bottom"/>
            <w:hideMark/>
          </w:tcPr>
          <w:p w14:paraId="68D434D4" w14:textId="6A604634" w:rsidR="0099677F" w:rsidRPr="00265FFA" w:rsidRDefault="0099677F" w:rsidP="0099677F">
            <w:pPr>
              <w:jc w:val="center"/>
              <w:rPr>
                <w:color w:val="FF0000"/>
                <w:sz w:val="20"/>
                <w:szCs w:val="20"/>
              </w:rPr>
            </w:pPr>
            <w:r w:rsidRPr="00265FFA">
              <w:rPr>
                <w:color w:val="000000"/>
                <w:sz w:val="20"/>
                <w:szCs w:val="20"/>
              </w:rPr>
              <w:t>21.2%</w:t>
            </w:r>
          </w:p>
        </w:tc>
      </w:tr>
      <w:tr w:rsidR="0099677F" w:rsidRPr="00265FFA" w14:paraId="0D467B18" w14:textId="77777777" w:rsidTr="00B65E30">
        <w:trPr>
          <w:trHeight w:val="300"/>
          <w:jc w:val="center"/>
        </w:trPr>
        <w:tc>
          <w:tcPr>
            <w:tcW w:w="2099" w:type="dxa"/>
            <w:tcBorders>
              <w:top w:val="nil"/>
              <w:left w:val="single" w:sz="4" w:space="0" w:color="auto"/>
              <w:bottom w:val="single" w:sz="4" w:space="0" w:color="auto"/>
              <w:right w:val="single" w:sz="4" w:space="0" w:color="auto"/>
            </w:tcBorders>
            <w:shd w:val="clear" w:color="auto" w:fill="auto"/>
            <w:noWrap/>
            <w:vAlign w:val="bottom"/>
            <w:hideMark/>
          </w:tcPr>
          <w:p w14:paraId="6494BB25" w14:textId="5A5E66E4" w:rsidR="0099677F" w:rsidRPr="00265FFA" w:rsidRDefault="0099677F" w:rsidP="0099677F">
            <w:pPr>
              <w:jc w:val="center"/>
              <w:rPr>
                <w:color w:val="FF0000"/>
                <w:sz w:val="20"/>
                <w:szCs w:val="20"/>
              </w:rPr>
            </w:pPr>
            <w:r w:rsidRPr="00265FFA">
              <w:rPr>
                <w:color w:val="000000"/>
                <w:sz w:val="20"/>
                <w:szCs w:val="20"/>
              </w:rPr>
              <w:t>Unknown</w:t>
            </w:r>
          </w:p>
        </w:tc>
        <w:tc>
          <w:tcPr>
            <w:tcW w:w="1219" w:type="dxa"/>
            <w:tcBorders>
              <w:top w:val="nil"/>
              <w:left w:val="nil"/>
              <w:bottom w:val="single" w:sz="4" w:space="0" w:color="auto"/>
              <w:right w:val="single" w:sz="4" w:space="0" w:color="auto"/>
            </w:tcBorders>
            <w:shd w:val="clear" w:color="auto" w:fill="auto"/>
            <w:noWrap/>
            <w:vAlign w:val="bottom"/>
            <w:hideMark/>
          </w:tcPr>
          <w:p w14:paraId="38DC57F4" w14:textId="3680ED4F" w:rsidR="0099677F" w:rsidRPr="00265FFA" w:rsidRDefault="0099677F" w:rsidP="0099677F">
            <w:pPr>
              <w:jc w:val="center"/>
              <w:rPr>
                <w:color w:val="FF0000"/>
                <w:sz w:val="20"/>
                <w:szCs w:val="20"/>
              </w:rPr>
            </w:pPr>
            <w:r w:rsidRPr="00265FFA">
              <w:rPr>
                <w:color w:val="000000"/>
                <w:sz w:val="20"/>
                <w:szCs w:val="20"/>
              </w:rPr>
              <w:t>958</w:t>
            </w:r>
          </w:p>
        </w:tc>
        <w:tc>
          <w:tcPr>
            <w:tcW w:w="1549" w:type="dxa"/>
            <w:tcBorders>
              <w:top w:val="nil"/>
              <w:left w:val="nil"/>
              <w:bottom w:val="single" w:sz="4" w:space="0" w:color="auto"/>
              <w:right w:val="single" w:sz="4" w:space="0" w:color="auto"/>
            </w:tcBorders>
            <w:shd w:val="clear" w:color="auto" w:fill="auto"/>
            <w:noWrap/>
            <w:vAlign w:val="bottom"/>
            <w:hideMark/>
          </w:tcPr>
          <w:p w14:paraId="7826F97D" w14:textId="6A330764" w:rsidR="0099677F" w:rsidRPr="00265FFA" w:rsidRDefault="0099677F" w:rsidP="0099677F">
            <w:pPr>
              <w:jc w:val="center"/>
              <w:rPr>
                <w:color w:val="FF0000"/>
                <w:sz w:val="20"/>
                <w:szCs w:val="20"/>
              </w:rPr>
            </w:pPr>
            <w:r w:rsidRPr="00265FFA">
              <w:rPr>
                <w:color w:val="000000"/>
                <w:sz w:val="20"/>
                <w:szCs w:val="20"/>
              </w:rPr>
              <w:t>143</w:t>
            </w:r>
          </w:p>
        </w:tc>
        <w:tc>
          <w:tcPr>
            <w:tcW w:w="1154" w:type="dxa"/>
            <w:tcBorders>
              <w:top w:val="nil"/>
              <w:left w:val="nil"/>
              <w:bottom w:val="single" w:sz="4" w:space="0" w:color="auto"/>
              <w:right w:val="single" w:sz="4" w:space="0" w:color="auto"/>
            </w:tcBorders>
            <w:shd w:val="clear" w:color="auto" w:fill="auto"/>
            <w:noWrap/>
            <w:vAlign w:val="bottom"/>
            <w:hideMark/>
          </w:tcPr>
          <w:p w14:paraId="0A3E260D" w14:textId="5DF8B73D" w:rsidR="0099677F" w:rsidRPr="00265FFA" w:rsidRDefault="0099677F" w:rsidP="0099677F">
            <w:pPr>
              <w:jc w:val="center"/>
              <w:rPr>
                <w:color w:val="FF0000"/>
                <w:sz w:val="20"/>
                <w:szCs w:val="20"/>
              </w:rPr>
            </w:pPr>
            <w:r w:rsidRPr="00265FFA">
              <w:rPr>
                <w:color w:val="000000"/>
                <w:sz w:val="20"/>
                <w:szCs w:val="20"/>
              </w:rPr>
              <w:t>14.9%</w:t>
            </w:r>
          </w:p>
        </w:tc>
      </w:tr>
      <w:tr w:rsidR="0099677F" w:rsidRPr="00265FFA" w14:paraId="575507B0" w14:textId="77777777" w:rsidTr="00B65E30">
        <w:trPr>
          <w:trHeight w:val="300"/>
          <w:jc w:val="center"/>
        </w:trPr>
        <w:tc>
          <w:tcPr>
            <w:tcW w:w="2099" w:type="dxa"/>
            <w:tcBorders>
              <w:top w:val="nil"/>
              <w:left w:val="single" w:sz="4" w:space="0" w:color="auto"/>
              <w:bottom w:val="single" w:sz="4" w:space="0" w:color="auto"/>
              <w:right w:val="single" w:sz="4" w:space="0" w:color="auto"/>
            </w:tcBorders>
            <w:shd w:val="clear" w:color="auto" w:fill="auto"/>
            <w:noWrap/>
            <w:vAlign w:val="bottom"/>
            <w:hideMark/>
          </w:tcPr>
          <w:p w14:paraId="63ED0E4D" w14:textId="28D2A7A3" w:rsidR="0099677F" w:rsidRPr="00265FFA" w:rsidRDefault="0099677F" w:rsidP="0099677F">
            <w:pPr>
              <w:jc w:val="center"/>
              <w:rPr>
                <w:b/>
                <w:bCs/>
                <w:color w:val="FF0000"/>
                <w:sz w:val="20"/>
                <w:szCs w:val="20"/>
              </w:rPr>
            </w:pPr>
            <w:r w:rsidRPr="00265FFA">
              <w:rPr>
                <w:b/>
                <w:bCs/>
                <w:color w:val="000000"/>
                <w:sz w:val="20"/>
                <w:szCs w:val="20"/>
              </w:rPr>
              <w:t>TOTAL</w:t>
            </w:r>
          </w:p>
        </w:tc>
        <w:tc>
          <w:tcPr>
            <w:tcW w:w="1219" w:type="dxa"/>
            <w:tcBorders>
              <w:top w:val="nil"/>
              <w:left w:val="nil"/>
              <w:bottom w:val="single" w:sz="4" w:space="0" w:color="auto"/>
              <w:right w:val="single" w:sz="4" w:space="0" w:color="auto"/>
            </w:tcBorders>
            <w:shd w:val="clear" w:color="auto" w:fill="auto"/>
            <w:noWrap/>
            <w:vAlign w:val="bottom"/>
            <w:hideMark/>
          </w:tcPr>
          <w:p w14:paraId="184A7DDC" w14:textId="2744C944" w:rsidR="0099677F" w:rsidRPr="00265FFA" w:rsidRDefault="0099677F" w:rsidP="0099677F">
            <w:pPr>
              <w:jc w:val="center"/>
              <w:rPr>
                <w:b/>
                <w:bCs/>
                <w:color w:val="FF0000"/>
                <w:sz w:val="20"/>
                <w:szCs w:val="20"/>
              </w:rPr>
            </w:pPr>
            <w:r w:rsidRPr="00265FFA">
              <w:rPr>
                <w:b/>
                <w:bCs/>
                <w:color w:val="000000"/>
                <w:sz w:val="20"/>
                <w:szCs w:val="20"/>
              </w:rPr>
              <w:t>6445</w:t>
            </w:r>
          </w:p>
        </w:tc>
        <w:tc>
          <w:tcPr>
            <w:tcW w:w="1549" w:type="dxa"/>
            <w:tcBorders>
              <w:top w:val="nil"/>
              <w:left w:val="nil"/>
              <w:bottom w:val="single" w:sz="4" w:space="0" w:color="auto"/>
              <w:right w:val="single" w:sz="4" w:space="0" w:color="auto"/>
            </w:tcBorders>
            <w:shd w:val="clear" w:color="auto" w:fill="auto"/>
            <w:noWrap/>
            <w:vAlign w:val="bottom"/>
            <w:hideMark/>
          </w:tcPr>
          <w:p w14:paraId="7CCB2B3F" w14:textId="7018B38C" w:rsidR="0099677F" w:rsidRPr="00265FFA" w:rsidRDefault="0099677F" w:rsidP="0099677F">
            <w:pPr>
              <w:jc w:val="center"/>
              <w:rPr>
                <w:b/>
                <w:bCs/>
                <w:color w:val="FF0000"/>
                <w:sz w:val="20"/>
                <w:szCs w:val="20"/>
              </w:rPr>
            </w:pPr>
            <w:r w:rsidRPr="00265FFA">
              <w:rPr>
                <w:b/>
                <w:bCs/>
                <w:color w:val="000000"/>
                <w:sz w:val="20"/>
                <w:szCs w:val="20"/>
              </w:rPr>
              <w:t>944</w:t>
            </w:r>
          </w:p>
        </w:tc>
        <w:tc>
          <w:tcPr>
            <w:tcW w:w="1154" w:type="dxa"/>
            <w:tcBorders>
              <w:top w:val="nil"/>
              <w:left w:val="nil"/>
              <w:bottom w:val="single" w:sz="4" w:space="0" w:color="auto"/>
              <w:right w:val="single" w:sz="4" w:space="0" w:color="auto"/>
            </w:tcBorders>
            <w:shd w:val="clear" w:color="auto" w:fill="auto"/>
            <w:noWrap/>
            <w:vAlign w:val="bottom"/>
            <w:hideMark/>
          </w:tcPr>
          <w:p w14:paraId="19471749" w14:textId="4DA53806" w:rsidR="0099677F" w:rsidRPr="00265FFA" w:rsidRDefault="0099677F" w:rsidP="0099677F">
            <w:pPr>
              <w:jc w:val="center"/>
              <w:rPr>
                <w:b/>
                <w:bCs/>
                <w:color w:val="FF0000"/>
                <w:sz w:val="20"/>
                <w:szCs w:val="20"/>
              </w:rPr>
            </w:pPr>
            <w:r w:rsidRPr="00265FFA">
              <w:rPr>
                <w:b/>
                <w:bCs/>
                <w:color w:val="000000"/>
                <w:sz w:val="20"/>
                <w:szCs w:val="20"/>
              </w:rPr>
              <w:t>14.6%</w:t>
            </w:r>
          </w:p>
        </w:tc>
      </w:tr>
    </w:tbl>
    <w:p w14:paraId="6F3E061D" w14:textId="37A6424F" w:rsidR="00A26473" w:rsidRPr="00265FFA" w:rsidRDefault="00116C92" w:rsidP="00742030">
      <w:pPr>
        <w:spacing w:before="240"/>
        <w:jc w:val="both"/>
        <w:rPr>
          <w:b/>
          <w:color w:val="0070C0"/>
        </w:rPr>
      </w:pPr>
      <w:r w:rsidRPr="00265FFA">
        <w:rPr>
          <w:b/>
          <w:color w:val="0070C0"/>
        </w:rPr>
        <w:t>R</w:t>
      </w:r>
      <w:r w:rsidR="00A26473" w:rsidRPr="00265FFA">
        <w:rPr>
          <w:b/>
          <w:color w:val="0070C0"/>
        </w:rPr>
        <w:t>eligion or</w:t>
      </w:r>
      <w:r w:rsidR="00742030" w:rsidRPr="00265FFA">
        <w:rPr>
          <w:b/>
          <w:color w:val="0070C0"/>
        </w:rPr>
        <w:t xml:space="preserve"> B</w:t>
      </w:r>
      <w:r w:rsidR="00A26473" w:rsidRPr="00265FFA">
        <w:rPr>
          <w:b/>
          <w:color w:val="0070C0"/>
        </w:rPr>
        <w:t>elief</w:t>
      </w:r>
    </w:p>
    <w:p w14:paraId="6BD16DFD" w14:textId="62F9E820" w:rsidR="00A26473" w:rsidRPr="002E3E25" w:rsidRDefault="00A26473" w:rsidP="00742030">
      <w:pPr>
        <w:pStyle w:val="NoSpacing"/>
        <w:spacing w:before="120" w:after="240"/>
        <w:jc w:val="both"/>
      </w:pPr>
      <w:r w:rsidRPr="002E3E25">
        <w:t xml:space="preserve">The table below shows the </w:t>
      </w:r>
      <w:r w:rsidR="002E3E25">
        <w:t xml:space="preserve">workforce </w:t>
      </w:r>
      <w:r w:rsidRPr="002E3E25">
        <w:t>by religion or belief, number of leavers and rate of staff turnover by group.</w:t>
      </w:r>
    </w:p>
    <w:tbl>
      <w:tblPr>
        <w:tblStyle w:val="TableGrid"/>
        <w:tblW w:w="0" w:type="auto"/>
        <w:jc w:val="center"/>
        <w:tblLook w:val="04A0" w:firstRow="1" w:lastRow="0" w:firstColumn="1" w:lastColumn="0" w:noHBand="0" w:noVBand="1"/>
      </w:tblPr>
      <w:tblGrid>
        <w:gridCol w:w="2184"/>
        <w:gridCol w:w="1318"/>
        <w:gridCol w:w="1675"/>
        <w:gridCol w:w="1160"/>
      </w:tblGrid>
      <w:tr w:rsidR="002E3E25" w:rsidRPr="00265FFA" w14:paraId="034E0F0A" w14:textId="77777777" w:rsidTr="002E3E25">
        <w:trPr>
          <w:trHeight w:val="300"/>
          <w:jc w:val="center"/>
        </w:trPr>
        <w:tc>
          <w:tcPr>
            <w:tcW w:w="218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C757A45" w14:textId="40BCB600" w:rsidR="002E3E25" w:rsidRPr="00265FFA" w:rsidRDefault="002E3E25" w:rsidP="002E3E25">
            <w:pPr>
              <w:jc w:val="center"/>
              <w:rPr>
                <w:b/>
                <w:bCs/>
                <w:color w:val="FF0000"/>
                <w:sz w:val="20"/>
                <w:szCs w:val="20"/>
              </w:rPr>
            </w:pPr>
            <w:r w:rsidRPr="00265FFA">
              <w:rPr>
                <w:b/>
                <w:bCs/>
                <w:color w:val="000000"/>
                <w:sz w:val="20"/>
                <w:szCs w:val="20"/>
              </w:rPr>
              <w:t>Religion</w:t>
            </w:r>
          </w:p>
        </w:tc>
        <w:tc>
          <w:tcPr>
            <w:tcW w:w="1318"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21E0908B" w14:textId="45384011" w:rsidR="002E3E25" w:rsidRPr="00265FFA" w:rsidRDefault="002E3E25" w:rsidP="002E3E25">
            <w:pPr>
              <w:jc w:val="center"/>
              <w:rPr>
                <w:b/>
                <w:bCs/>
                <w:color w:val="FF0000"/>
                <w:sz w:val="20"/>
                <w:szCs w:val="20"/>
              </w:rPr>
            </w:pPr>
            <w:r w:rsidRPr="00265FFA">
              <w:rPr>
                <w:b/>
                <w:bCs/>
                <w:color w:val="000000"/>
                <w:sz w:val="20"/>
                <w:szCs w:val="20"/>
              </w:rPr>
              <w:t>No of staff</w:t>
            </w:r>
          </w:p>
        </w:tc>
        <w:tc>
          <w:tcPr>
            <w:tcW w:w="167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3F15F86B" w14:textId="5736F004" w:rsidR="002E3E25" w:rsidRPr="00265FFA" w:rsidRDefault="002E3E25" w:rsidP="002E3E25">
            <w:pPr>
              <w:jc w:val="center"/>
              <w:rPr>
                <w:b/>
                <w:bCs/>
                <w:color w:val="FF0000"/>
                <w:sz w:val="20"/>
                <w:szCs w:val="20"/>
              </w:rPr>
            </w:pPr>
            <w:r w:rsidRPr="00265FFA">
              <w:rPr>
                <w:b/>
                <w:bCs/>
                <w:color w:val="000000"/>
                <w:sz w:val="20"/>
                <w:szCs w:val="20"/>
              </w:rPr>
              <w:t>No of leavers</w:t>
            </w:r>
          </w:p>
        </w:tc>
        <w:tc>
          <w:tcPr>
            <w:tcW w:w="1160"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8E7E521" w14:textId="076225CB" w:rsidR="002E3E25" w:rsidRPr="00265FFA" w:rsidRDefault="002E3E25" w:rsidP="002E3E25">
            <w:pPr>
              <w:jc w:val="center"/>
              <w:rPr>
                <w:b/>
                <w:bCs/>
                <w:color w:val="FF0000"/>
                <w:sz w:val="20"/>
                <w:szCs w:val="20"/>
              </w:rPr>
            </w:pPr>
            <w:r w:rsidRPr="00265FFA">
              <w:rPr>
                <w:b/>
                <w:bCs/>
                <w:color w:val="000000"/>
                <w:sz w:val="20"/>
                <w:szCs w:val="20"/>
              </w:rPr>
              <w:t>Turnover</w:t>
            </w:r>
          </w:p>
        </w:tc>
      </w:tr>
      <w:tr w:rsidR="002E3E25" w:rsidRPr="00265FFA" w14:paraId="55DAF3B6"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64A3A342" w14:textId="3C0D3424" w:rsidR="002E3E25" w:rsidRPr="00265FFA" w:rsidRDefault="002E3E25" w:rsidP="002E3E25">
            <w:pPr>
              <w:jc w:val="center"/>
              <w:rPr>
                <w:color w:val="FF0000"/>
                <w:sz w:val="20"/>
                <w:szCs w:val="20"/>
              </w:rPr>
            </w:pPr>
            <w:r w:rsidRPr="00265FFA">
              <w:rPr>
                <w:color w:val="000000"/>
                <w:sz w:val="20"/>
                <w:szCs w:val="20"/>
              </w:rPr>
              <w:t>Atheism</w:t>
            </w:r>
          </w:p>
        </w:tc>
        <w:tc>
          <w:tcPr>
            <w:tcW w:w="1318" w:type="dxa"/>
            <w:tcBorders>
              <w:top w:val="nil"/>
              <w:left w:val="nil"/>
              <w:bottom w:val="single" w:sz="4" w:space="0" w:color="auto"/>
              <w:right w:val="single" w:sz="4" w:space="0" w:color="auto"/>
            </w:tcBorders>
            <w:shd w:val="clear" w:color="auto" w:fill="auto"/>
            <w:noWrap/>
            <w:vAlign w:val="bottom"/>
          </w:tcPr>
          <w:p w14:paraId="74BB16C2" w14:textId="5484C88C" w:rsidR="002E3E25" w:rsidRPr="00265FFA" w:rsidRDefault="002E3E25" w:rsidP="002E3E25">
            <w:pPr>
              <w:jc w:val="center"/>
              <w:rPr>
                <w:color w:val="FF0000"/>
                <w:sz w:val="20"/>
                <w:szCs w:val="20"/>
              </w:rPr>
            </w:pPr>
            <w:r w:rsidRPr="00265FFA">
              <w:rPr>
                <w:color w:val="000000"/>
                <w:sz w:val="20"/>
                <w:szCs w:val="20"/>
              </w:rPr>
              <w:t>1099</w:t>
            </w:r>
          </w:p>
        </w:tc>
        <w:tc>
          <w:tcPr>
            <w:tcW w:w="1675" w:type="dxa"/>
            <w:tcBorders>
              <w:top w:val="nil"/>
              <w:left w:val="nil"/>
              <w:bottom w:val="single" w:sz="4" w:space="0" w:color="auto"/>
              <w:right w:val="single" w:sz="4" w:space="0" w:color="auto"/>
            </w:tcBorders>
            <w:shd w:val="clear" w:color="auto" w:fill="auto"/>
            <w:noWrap/>
            <w:vAlign w:val="bottom"/>
          </w:tcPr>
          <w:p w14:paraId="48650404" w14:textId="18A1A764" w:rsidR="002E3E25" w:rsidRPr="00265FFA" w:rsidRDefault="002E3E25" w:rsidP="00265FFA">
            <w:pPr>
              <w:jc w:val="center"/>
              <w:rPr>
                <w:color w:val="FF0000"/>
                <w:sz w:val="20"/>
                <w:szCs w:val="20"/>
              </w:rPr>
            </w:pPr>
            <w:r w:rsidRPr="00265FFA">
              <w:rPr>
                <w:color w:val="000000"/>
                <w:sz w:val="20"/>
                <w:szCs w:val="20"/>
              </w:rPr>
              <w:t>195</w:t>
            </w:r>
          </w:p>
        </w:tc>
        <w:tc>
          <w:tcPr>
            <w:tcW w:w="1160" w:type="dxa"/>
            <w:tcBorders>
              <w:top w:val="nil"/>
              <w:left w:val="nil"/>
              <w:bottom w:val="single" w:sz="4" w:space="0" w:color="auto"/>
              <w:right w:val="single" w:sz="4" w:space="0" w:color="auto"/>
            </w:tcBorders>
            <w:shd w:val="clear" w:color="auto" w:fill="auto"/>
            <w:noWrap/>
            <w:vAlign w:val="bottom"/>
          </w:tcPr>
          <w:p w14:paraId="6657EAE3" w14:textId="59E111B2" w:rsidR="002E3E25" w:rsidRPr="00265FFA" w:rsidRDefault="002E3E25" w:rsidP="002E3E25">
            <w:pPr>
              <w:jc w:val="center"/>
              <w:rPr>
                <w:color w:val="FF0000"/>
                <w:sz w:val="20"/>
                <w:szCs w:val="20"/>
              </w:rPr>
            </w:pPr>
            <w:r w:rsidRPr="00265FFA">
              <w:rPr>
                <w:color w:val="000000"/>
                <w:sz w:val="20"/>
                <w:szCs w:val="20"/>
              </w:rPr>
              <w:t>17.7%</w:t>
            </w:r>
          </w:p>
        </w:tc>
      </w:tr>
      <w:tr w:rsidR="002E3E25" w:rsidRPr="00265FFA" w14:paraId="183095FD"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4BC46083" w14:textId="40C5ABFC" w:rsidR="002E3E25" w:rsidRPr="00265FFA" w:rsidRDefault="002E3E25" w:rsidP="002E3E25">
            <w:pPr>
              <w:jc w:val="center"/>
              <w:rPr>
                <w:color w:val="FF0000"/>
                <w:sz w:val="20"/>
                <w:szCs w:val="20"/>
              </w:rPr>
            </w:pPr>
            <w:r w:rsidRPr="00265FFA">
              <w:rPr>
                <w:color w:val="000000"/>
                <w:sz w:val="20"/>
                <w:szCs w:val="20"/>
              </w:rPr>
              <w:t>Buddhism</w:t>
            </w:r>
          </w:p>
        </w:tc>
        <w:tc>
          <w:tcPr>
            <w:tcW w:w="1318" w:type="dxa"/>
            <w:tcBorders>
              <w:top w:val="nil"/>
              <w:left w:val="nil"/>
              <w:bottom w:val="single" w:sz="4" w:space="0" w:color="auto"/>
              <w:right w:val="single" w:sz="4" w:space="0" w:color="auto"/>
            </w:tcBorders>
            <w:shd w:val="clear" w:color="auto" w:fill="auto"/>
            <w:noWrap/>
            <w:vAlign w:val="bottom"/>
          </w:tcPr>
          <w:p w14:paraId="47B761CC" w14:textId="5D84478D" w:rsidR="002E3E25" w:rsidRPr="00265FFA" w:rsidRDefault="002E3E25" w:rsidP="002E3E25">
            <w:pPr>
              <w:jc w:val="center"/>
              <w:rPr>
                <w:color w:val="FF0000"/>
                <w:sz w:val="20"/>
                <w:szCs w:val="20"/>
              </w:rPr>
            </w:pPr>
            <w:r w:rsidRPr="00265FFA">
              <w:rPr>
                <w:color w:val="000000"/>
                <w:sz w:val="20"/>
                <w:szCs w:val="20"/>
              </w:rPr>
              <w:t>30</w:t>
            </w:r>
          </w:p>
        </w:tc>
        <w:tc>
          <w:tcPr>
            <w:tcW w:w="1675" w:type="dxa"/>
            <w:tcBorders>
              <w:top w:val="nil"/>
              <w:left w:val="nil"/>
              <w:bottom w:val="single" w:sz="4" w:space="0" w:color="auto"/>
              <w:right w:val="single" w:sz="4" w:space="0" w:color="auto"/>
            </w:tcBorders>
            <w:shd w:val="clear" w:color="auto" w:fill="auto"/>
            <w:noWrap/>
            <w:vAlign w:val="bottom"/>
          </w:tcPr>
          <w:p w14:paraId="612FB1A3" w14:textId="12FE0250" w:rsidR="002E3E25" w:rsidRPr="00265FFA" w:rsidRDefault="002E3E25" w:rsidP="00265FFA">
            <w:pPr>
              <w:jc w:val="center"/>
              <w:rPr>
                <w:color w:val="FF0000"/>
                <w:sz w:val="20"/>
                <w:szCs w:val="20"/>
              </w:rPr>
            </w:pPr>
            <w:r w:rsidRPr="00265FFA">
              <w:rPr>
                <w:color w:val="000000"/>
                <w:sz w:val="20"/>
                <w:szCs w:val="20"/>
              </w:rPr>
              <w:t>6</w:t>
            </w:r>
          </w:p>
        </w:tc>
        <w:tc>
          <w:tcPr>
            <w:tcW w:w="1160" w:type="dxa"/>
            <w:tcBorders>
              <w:top w:val="nil"/>
              <w:left w:val="nil"/>
              <w:bottom w:val="single" w:sz="4" w:space="0" w:color="auto"/>
              <w:right w:val="single" w:sz="4" w:space="0" w:color="auto"/>
            </w:tcBorders>
            <w:shd w:val="clear" w:color="auto" w:fill="auto"/>
            <w:noWrap/>
            <w:vAlign w:val="bottom"/>
          </w:tcPr>
          <w:p w14:paraId="7DBEB4F2" w14:textId="0ACFD112" w:rsidR="002E3E25" w:rsidRPr="00265FFA" w:rsidRDefault="002E3E25" w:rsidP="002E3E25">
            <w:pPr>
              <w:jc w:val="center"/>
              <w:rPr>
                <w:color w:val="FF0000"/>
                <w:sz w:val="20"/>
                <w:szCs w:val="20"/>
              </w:rPr>
            </w:pPr>
            <w:r w:rsidRPr="00265FFA">
              <w:rPr>
                <w:color w:val="000000"/>
                <w:sz w:val="20"/>
                <w:szCs w:val="20"/>
              </w:rPr>
              <w:t>20.0%</w:t>
            </w:r>
          </w:p>
        </w:tc>
      </w:tr>
      <w:tr w:rsidR="002E3E25" w:rsidRPr="00265FFA" w14:paraId="763738C9"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1AF6B7F2" w14:textId="1053285F" w:rsidR="002E3E25" w:rsidRPr="00265FFA" w:rsidRDefault="002E3E25" w:rsidP="002E3E25">
            <w:pPr>
              <w:jc w:val="center"/>
              <w:rPr>
                <w:color w:val="FF0000"/>
                <w:sz w:val="20"/>
                <w:szCs w:val="20"/>
              </w:rPr>
            </w:pPr>
            <w:r w:rsidRPr="00265FFA">
              <w:rPr>
                <w:color w:val="000000"/>
                <w:sz w:val="20"/>
                <w:szCs w:val="20"/>
              </w:rPr>
              <w:t>Christianity</w:t>
            </w:r>
          </w:p>
        </w:tc>
        <w:tc>
          <w:tcPr>
            <w:tcW w:w="1318" w:type="dxa"/>
            <w:tcBorders>
              <w:top w:val="nil"/>
              <w:left w:val="nil"/>
              <w:bottom w:val="single" w:sz="4" w:space="0" w:color="auto"/>
              <w:right w:val="single" w:sz="4" w:space="0" w:color="auto"/>
            </w:tcBorders>
            <w:shd w:val="clear" w:color="auto" w:fill="auto"/>
            <w:noWrap/>
            <w:vAlign w:val="bottom"/>
          </w:tcPr>
          <w:p w14:paraId="05FB78C3" w14:textId="03F417CE" w:rsidR="002E3E25" w:rsidRPr="00265FFA" w:rsidRDefault="002E3E25" w:rsidP="002E3E25">
            <w:pPr>
              <w:jc w:val="center"/>
              <w:rPr>
                <w:color w:val="FF0000"/>
                <w:sz w:val="20"/>
                <w:szCs w:val="20"/>
              </w:rPr>
            </w:pPr>
            <w:r w:rsidRPr="00265FFA">
              <w:rPr>
                <w:color w:val="000000"/>
                <w:sz w:val="20"/>
                <w:szCs w:val="20"/>
              </w:rPr>
              <w:t>3221</w:t>
            </w:r>
          </w:p>
        </w:tc>
        <w:tc>
          <w:tcPr>
            <w:tcW w:w="1675" w:type="dxa"/>
            <w:tcBorders>
              <w:top w:val="nil"/>
              <w:left w:val="nil"/>
              <w:bottom w:val="single" w:sz="4" w:space="0" w:color="auto"/>
              <w:right w:val="single" w:sz="4" w:space="0" w:color="auto"/>
            </w:tcBorders>
            <w:shd w:val="clear" w:color="auto" w:fill="auto"/>
            <w:noWrap/>
            <w:vAlign w:val="bottom"/>
          </w:tcPr>
          <w:p w14:paraId="1B548D03" w14:textId="6CA6CBCC" w:rsidR="002E3E25" w:rsidRPr="00265FFA" w:rsidRDefault="002E3E25" w:rsidP="00265FFA">
            <w:pPr>
              <w:jc w:val="center"/>
              <w:rPr>
                <w:color w:val="FF0000"/>
                <w:sz w:val="20"/>
                <w:szCs w:val="20"/>
              </w:rPr>
            </w:pPr>
            <w:r w:rsidRPr="00265FFA">
              <w:rPr>
                <w:color w:val="000000"/>
                <w:sz w:val="20"/>
                <w:szCs w:val="20"/>
              </w:rPr>
              <w:t>458</w:t>
            </w:r>
          </w:p>
        </w:tc>
        <w:tc>
          <w:tcPr>
            <w:tcW w:w="1160" w:type="dxa"/>
            <w:tcBorders>
              <w:top w:val="nil"/>
              <w:left w:val="nil"/>
              <w:bottom w:val="single" w:sz="4" w:space="0" w:color="auto"/>
              <w:right w:val="single" w:sz="4" w:space="0" w:color="auto"/>
            </w:tcBorders>
            <w:shd w:val="clear" w:color="auto" w:fill="auto"/>
            <w:noWrap/>
            <w:vAlign w:val="bottom"/>
          </w:tcPr>
          <w:p w14:paraId="15B25A19" w14:textId="58310A09" w:rsidR="002E3E25" w:rsidRPr="00265FFA" w:rsidRDefault="002E3E25" w:rsidP="002E3E25">
            <w:pPr>
              <w:jc w:val="center"/>
              <w:rPr>
                <w:color w:val="FF0000"/>
                <w:sz w:val="20"/>
                <w:szCs w:val="20"/>
              </w:rPr>
            </w:pPr>
            <w:r w:rsidRPr="00265FFA">
              <w:rPr>
                <w:color w:val="000000"/>
                <w:sz w:val="20"/>
                <w:szCs w:val="20"/>
              </w:rPr>
              <w:t>14.2%</w:t>
            </w:r>
          </w:p>
        </w:tc>
      </w:tr>
      <w:tr w:rsidR="002E3E25" w:rsidRPr="00265FFA" w14:paraId="514E6221"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3F8A70B4" w14:textId="739A45BF" w:rsidR="002E3E25" w:rsidRPr="00265FFA" w:rsidRDefault="002E3E25" w:rsidP="002E3E25">
            <w:pPr>
              <w:jc w:val="center"/>
              <w:rPr>
                <w:color w:val="FF0000"/>
                <w:sz w:val="20"/>
                <w:szCs w:val="20"/>
              </w:rPr>
            </w:pPr>
            <w:r w:rsidRPr="00265FFA">
              <w:rPr>
                <w:color w:val="000000"/>
                <w:sz w:val="20"/>
                <w:szCs w:val="20"/>
              </w:rPr>
              <w:t>Hinduism</w:t>
            </w:r>
          </w:p>
        </w:tc>
        <w:tc>
          <w:tcPr>
            <w:tcW w:w="1318" w:type="dxa"/>
            <w:tcBorders>
              <w:top w:val="nil"/>
              <w:left w:val="nil"/>
              <w:bottom w:val="single" w:sz="4" w:space="0" w:color="auto"/>
              <w:right w:val="single" w:sz="4" w:space="0" w:color="auto"/>
            </w:tcBorders>
            <w:shd w:val="clear" w:color="auto" w:fill="auto"/>
            <w:noWrap/>
            <w:vAlign w:val="bottom"/>
          </w:tcPr>
          <w:p w14:paraId="3D1282A1" w14:textId="4971F3AC" w:rsidR="002E3E25" w:rsidRPr="00265FFA" w:rsidRDefault="002E3E25" w:rsidP="002E3E25">
            <w:pPr>
              <w:jc w:val="center"/>
              <w:rPr>
                <w:color w:val="FF0000"/>
                <w:sz w:val="20"/>
                <w:szCs w:val="20"/>
              </w:rPr>
            </w:pPr>
            <w:r w:rsidRPr="00265FFA">
              <w:rPr>
                <w:color w:val="000000"/>
                <w:sz w:val="20"/>
                <w:szCs w:val="20"/>
              </w:rPr>
              <w:t>218</w:t>
            </w:r>
          </w:p>
        </w:tc>
        <w:tc>
          <w:tcPr>
            <w:tcW w:w="1675" w:type="dxa"/>
            <w:tcBorders>
              <w:top w:val="nil"/>
              <w:left w:val="nil"/>
              <w:bottom w:val="single" w:sz="4" w:space="0" w:color="auto"/>
              <w:right w:val="single" w:sz="4" w:space="0" w:color="auto"/>
            </w:tcBorders>
            <w:shd w:val="clear" w:color="auto" w:fill="auto"/>
            <w:noWrap/>
            <w:vAlign w:val="bottom"/>
          </w:tcPr>
          <w:p w14:paraId="0A2A4125" w14:textId="4DC2C123" w:rsidR="002E3E25" w:rsidRPr="00265FFA" w:rsidRDefault="002E3E25" w:rsidP="00265FFA">
            <w:pPr>
              <w:jc w:val="center"/>
              <w:rPr>
                <w:color w:val="FF0000"/>
                <w:sz w:val="20"/>
                <w:szCs w:val="20"/>
              </w:rPr>
            </w:pPr>
            <w:r w:rsidRPr="00265FFA">
              <w:rPr>
                <w:color w:val="000000"/>
                <w:sz w:val="20"/>
                <w:szCs w:val="20"/>
              </w:rPr>
              <w:t>24</w:t>
            </w:r>
          </w:p>
        </w:tc>
        <w:tc>
          <w:tcPr>
            <w:tcW w:w="1160" w:type="dxa"/>
            <w:tcBorders>
              <w:top w:val="nil"/>
              <w:left w:val="nil"/>
              <w:bottom w:val="single" w:sz="4" w:space="0" w:color="auto"/>
              <w:right w:val="single" w:sz="4" w:space="0" w:color="auto"/>
            </w:tcBorders>
            <w:shd w:val="clear" w:color="auto" w:fill="auto"/>
            <w:noWrap/>
            <w:vAlign w:val="bottom"/>
          </w:tcPr>
          <w:p w14:paraId="1211D613" w14:textId="78D5F5C9" w:rsidR="002E3E25" w:rsidRPr="00265FFA" w:rsidRDefault="002E3E25" w:rsidP="002E3E25">
            <w:pPr>
              <w:jc w:val="center"/>
              <w:rPr>
                <w:color w:val="FF0000"/>
                <w:sz w:val="20"/>
                <w:szCs w:val="20"/>
              </w:rPr>
            </w:pPr>
            <w:r w:rsidRPr="00265FFA">
              <w:rPr>
                <w:color w:val="000000"/>
                <w:sz w:val="20"/>
                <w:szCs w:val="20"/>
              </w:rPr>
              <w:t>11.0%</w:t>
            </w:r>
          </w:p>
        </w:tc>
      </w:tr>
      <w:tr w:rsidR="002E3E25" w:rsidRPr="00265FFA" w14:paraId="7704E625"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471773EA" w14:textId="7F7790A0" w:rsidR="002E3E25" w:rsidRPr="00265FFA" w:rsidRDefault="002E3E25" w:rsidP="002E3E25">
            <w:pPr>
              <w:jc w:val="center"/>
              <w:rPr>
                <w:color w:val="FF0000"/>
                <w:sz w:val="20"/>
                <w:szCs w:val="20"/>
              </w:rPr>
            </w:pPr>
            <w:r w:rsidRPr="00265FFA">
              <w:rPr>
                <w:color w:val="000000"/>
                <w:sz w:val="20"/>
                <w:szCs w:val="20"/>
              </w:rPr>
              <w:t>Islam</w:t>
            </w:r>
          </w:p>
        </w:tc>
        <w:tc>
          <w:tcPr>
            <w:tcW w:w="1318" w:type="dxa"/>
            <w:tcBorders>
              <w:top w:val="nil"/>
              <w:left w:val="nil"/>
              <w:bottom w:val="single" w:sz="4" w:space="0" w:color="auto"/>
              <w:right w:val="single" w:sz="4" w:space="0" w:color="auto"/>
            </w:tcBorders>
            <w:shd w:val="clear" w:color="auto" w:fill="auto"/>
            <w:noWrap/>
            <w:vAlign w:val="bottom"/>
          </w:tcPr>
          <w:p w14:paraId="69C6AF5F" w14:textId="3E69EF1F" w:rsidR="002E3E25" w:rsidRPr="00265FFA" w:rsidRDefault="002E3E25" w:rsidP="002E3E25">
            <w:pPr>
              <w:jc w:val="center"/>
              <w:rPr>
                <w:color w:val="FF0000"/>
                <w:sz w:val="20"/>
                <w:szCs w:val="20"/>
              </w:rPr>
            </w:pPr>
            <w:r w:rsidRPr="00265FFA">
              <w:rPr>
                <w:color w:val="000000"/>
                <w:sz w:val="20"/>
                <w:szCs w:val="20"/>
              </w:rPr>
              <w:t>368</w:t>
            </w:r>
          </w:p>
        </w:tc>
        <w:tc>
          <w:tcPr>
            <w:tcW w:w="1675" w:type="dxa"/>
            <w:tcBorders>
              <w:top w:val="nil"/>
              <w:left w:val="nil"/>
              <w:bottom w:val="single" w:sz="4" w:space="0" w:color="auto"/>
              <w:right w:val="single" w:sz="4" w:space="0" w:color="auto"/>
            </w:tcBorders>
            <w:shd w:val="clear" w:color="auto" w:fill="auto"/>
            <w:noWrap/>
            <w:vAlign w:val="bottom"/>
          </w:tcPr>
          <w:p w14:paraId="0642C7C7" w14:textId="12C58B86" w:rsidR="002E3E25" w:rsidRPr="00265FFA" w:rsidRDefault="002E3E25" w:rsidP="00265FFA">
            <w:pPr>
              <w:jc w:val="center"/>
              <w:rPr>
                <w:color w:val="FF0000"/>
                <w:sz w:val="20"/>
                <w:szCs w:val="20"/>
              </w:rPr>
            </w:pPr>
            <w:r w:rsidRPr="00265FFA">
              <w:rPr>
                <w:color w:val="000000"/>
                <w:sz w:val="20"/>
                <w:szCs w:val="20"/>
              </w:rPr>
              <w:t>61</w:t>
            </w:r>
          </w:p>
        </w:tc>
        <w:tc>
          <w:tcPr>
            <w:tcW w:w="1160" w:type="dxa"/>
            <w:tcBorders>
              <w:top w:val="nil"/>
              <w:left w:val="nil"/>
              <w:bottom w:val="single" w:sz="4" w:space="0" w:color="auto"/>
              <w:right w:val="single" w:sz="4" w:space="0" w:color="auto"/>
            </w:tcBorders>
            <w:shd w:val="clear" w:color="auto" w:fill="auto"/>
            <w:noWrap/>
            <w:vAlign w:val="bottom"/>
          </w:tcPr>
          <w:p w14:paraId="4AF6BEDC" w14:textId="1DAC8379" w:rsidR="002E3E25" w:rsidRPr="00265FFA" w:rsidRDefault="002E3E25" w:rsidP="002E3E25">
            <w:pPr>
              <w:jc w:val="center"/>
              <w:rPr>
                <w:color w:val="FF0000"/>
                <w:sz w:val="20"/>
                <w:szCs w:val="20"/>
              </w:rPr>
            </w:pPr>
            <w:r w:rsidRPr="00265FFA">
              <w:rPr>
                <w:color w:val="000000"/>
                <w:sz w:val="20"/>
                <w:szCs w:val="20"/>
              </w:rPr>
              <w:t>16.6%</w:t>
            </w:r>
          </w:p>
        </w:tc>
      </w:tr>
      <w:tr w:rsidR="002E3E25" w:rsidRPr="00265FFA" w14:paraId="181FB6FA"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11FE0CAF" w14:textId="7309A29A" w:rsidR="002E3E25" w:rsidRPr="00265FFA" w:rsidRDefault="002E3E25" w:rsidP="002E3E25">
            <w:pPr>
              <w:jc w:val="center"/>
              <w:rPr>
                <w:color w:val="FF0000"/>
                <w:sz w:val="20"/>
                <w:szCs w:val="20"/>
              </w:rPr>
            </w:pPr>
            <w:r w:rsidRPr="00265FFA">
              <w:rPr>
                <w:color w:val="000000"/>
                <w:sz w:val="20"/>
                <w:szCs w:val="20"/>
              </w:rPr>
              <w:t>Jainism</w:t>
            </w:r>
          </w:p>
        </w:tc>
        <w:tc>
          <w:tcPr>
            <w:tcW w:w="1318" w:type="dxa"/>
            <w:tcBorders>
              <w:top w:val="nil"/>
              <w:left w:val="nil"/>
              <w:bottom w:val="single" w:sz="4" w:space="0" w:color="auto"/>
              <w:right w:val="single" w:sz="4" w:space="0" w:color="auto"/>
            </w:tcBorders>
            <w:shd w:val="clear" w:color="auto" w:fill="auto"/>
            <w:noWrap/>
            <w:vAlign w:val="bottom"/>
          </w:tcPr>
          <w:p w14:paraId="5A395723" w14:textId="1B33E8E3" w:rsidR="002E3E25" w:rsidRPr="00265FFA" w:rsidRDefault="002E3E25" w:rsidP="002E3E25">
            <w:pPr>
              <w:jc w:val="center"/>
              <w:rPr>
                <w:color w:val="FF0000"/>
                <w:sz w:val="20"/>
                <w:szCs w:val="20"/>
              </w:rPr>
            </w:pPr>
            <w:r w:rsidRPr="00265FFA">
              <w:rPr>
                <w:color w:val="000000"/>
                <w:sz w:val="20"/>
                <w:szCs w:val="20"/>
              </w:rPr>
              <w:t>1</w:t>
            </w:r>
          </w:p>
        </w:tc>
        <w:tc>
          <w:tcPr>
            <w:tcW w:w="1675" w:type="dxa"/>
            <w:tcBorders>
              <w:top w:val="nil"/>
              <w:left w:val="nil"/>
              <w:bottom w:val="single" w:sz="4" w:space="0" w:color="auto"/>
              <w:right w:val="single" w:sz="4" w:space="0" w:color="auto"/>
            </w:tcBorders>
            <w:shd w:val="clear" w:color="auto" w:fill="auto"/>
            <w:noWrap/>
            <w:vAlign w:val="bottom"/>
          </w:tcPr>
          <w:p w14:paraId="64D0B114" w14:textId="33285206" w:rsidR="002E3E25" w:rsidRPr="00265FFA" w:rsidRDefault="002E3E25" w:rsidP="00265FFA">
            <w:pPr>
              <w:jc w:val="center"/>
              <w:rPr>
                <w:color w:val="FF0000"/>
                <w:sz w:val="20"/>
                <w:szCs w:val="20"/>
              </w:rPr>
            </w:pPr>
            <w:r w:rsidRPr="00265FFA">
              <w:rPr>
                <w:color w:val="000000"/>
                <w:sz w:val="20"/>
                <w:szCs w:val="20"/>
              </w:rPr>
              <w:t>0</w:t>
            </w:r>
          </w:p>
        </w:tc>
        <w:tc>
          <w:tcPr>
            <w:tcW w:w="1160" w:type="dxa"/>
            <w:tcBorders>
              <w:top w:val="nil"/>
              <w:left w:val="nil"/>
              <w:bottom w:val="single" w:sz="4" w:space="0" w:color="auto"/>
              <w:right w:val="single" w:sz="4" w:space="0" w:color="auto"/>
            </w:tcBorders>
            <w:shd w:val="clear" w:color="auto" w:fill="auto"/>
            <w:noWrap/>
            <w:vAlign w:val="bottom"/>
          </w:tcPr>
          <w:p w14:paraId="35264487" w14:textId="126085CD" w:rsidR="002E3E25" w:rsidRPr="00265FFA" w:rsidRDefault="002E3E25" w:rsidP="002E3E25">
            <w:pPr>
              <w:jc w:val="center"/>
              <w:rPr>
                <w:color w:val="FF0000"/>
                <w:sz w:val="20"/>
                <w:szCs w:val="20"/>
              </w:rPr>
            </w:pPr>
            <w:r w:rsidRPr="00265FFA">
              <w:rPr>
                <w:color w:val="000000"/>
                <w:sz w:val="20"/>
                <w:szCs w:val="20"/>
              </w:rPr>
              <w:t>0.0%</w:t>
            </w:r>
          </w:p>
        </w:tc>
      </w:tr>
      <w:tr w:rsidR="002E3E25" w:rsidRPr="00265FFA" w14:paraId="5E726F97"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13BB56AF" w14:textId="5587F6D2" w:rsidR="002E3E25" w:rsidRPr="00265FFA" w:rsidRDefault="002E3E25" w:rsidP="002E3E25">
            <w:pPr>
              <w:jc w:val="center"/>
              <w:rPr>
                <w:color w:val="FF0000"/>
                <w:sz w:val="20"/>
                <w:szCs w:val="20"/>
              </w:rPr>
            </w:pPr>
            <w:r w:rsidRPr="00265FFA">
              <w:rPr>
                <w:color w:val="000000"/>
                <w:sz w:val="20"/>
                <w:szCs w:val="20"/>
              </w:rPr>
              <w:t>Judaism</w:t>
            </w:r>
          </w:p>
        </w:tc>
        <w:tc>
          <w:tcPr>
            <w:tcW w:w="1318" w:type="dxa"/>
            <w:tcBorders>
              <w:top w:val="nil"/>
              <w:left w:val="nil"/>
              <w:bottom w:val="single" w:sz="4" w:space="0" w:color="auto"/>
              <w:right w:val="single" w:sz="4" w:space="0" w:color="auto"/>
            </w:tcBorders>
            <w:shd w:val="clear" w:color="auto" w:fill="auto"/>
            <w:noWrap/>
            <w:vAlign w:val="bottom"/>
          </w:tcPr>
          <w:p w14:paraId="14F94474" w14:textId="22ACBD08" w:rsidR="002E3E25" w:rsidRPr="00265FFA" w:rsidRDefault="002E3E25" w:rsidP="002E3E25">
            <w:pPr>
              <w:jc w:val="center"/>
              <w:rPr>
                <w:color w:val="FF0000"/>
                <w:sz w:val="20"/>
                <w:szCs w:val="20"/>
              </w:rPr>
            </w:pPr>
            <w:r w:rsidRPr="00265FFA">
              <w:rPr>
                <w:color w:val="000000"/>
                <w:sz w:val="20"/>
                <w:szCs w:val="20"/>
              </w:rPr>
              <w:t>17</w:t>
            </w:r>
          </w:p>
        </w:tc>
        <w:tc>
          <w:tcPr>
            <w:tcW w:w="1675" w:type="dxa"/>
            <w:tcBorders>
              <w:top w:val="nil"/>
              <w:left w:val="nil"/>
              <w:bottom w:val="single" w:sz="4" w:space="0" w:color="auto"/>
              <w:right w:val="single" w:sz="4" w:space="0" w:color="auto"/>
            </w:tcBorders>
            <w:shd w:val="clear" w:color="auto" w:fill="auto"/>
            <w:noWrap/>
            <w:vAlign w:val="bottom"/>
          </w:tcPr>
          <w:p w14:paraId="39C3D78E" w14:textId="448C47BB" w:rsidR="002E3E25" w:rsidRPr="00265FFA" w:rsidRDefault="002E3E25" w:rsidP="00265FFA">
            <w:pPr>
              <w:jc w:val="center"/>
              <w:rPr>
                <w:color w:val="FF0000"/>
                <w:sz w:val="20"/>
                <w:szCs w:val="20"/>
              </w:rPr>
            </w:pPr>
            <w:r w:rsidRPr="00265FFA">
              <w:rPr>
                <w:color w:val="000000"/>
                <w:sz w:val="20"/>
                <w:szCs w:val="20"/>
              </w:rPr>
              <w:t>1</w:t>
            </w:r>
          </w:p>
        </w:tc>
        <w:tc>
          <w:tcPr>
            <w:tcW w:w="1160" w:type="dxa"/>
            <w:tcBorders>
              <w:top w:val="nil"/>
              <w:left w:val="nil"/>
              <w:bottom w:val="single" w:sz="4" w:space="0" w:color="auto"/>
              <w:right w:val="single" w:sz="4" w:space="0" w:color="auto"/>
            </w:tcBorders>
            <w:shd w:val="clear" w:color="auto" w:fill="auto"/>
            <w:noWrap/>
            <w:vAlign w:val="bottom"/>
          </w:tcPr>
          <w:p w14:paraId="29312C04" w14:textId="6330FC2E" w:rsidR="002E3E25" w:rsidRPr="00265FFA" w:rsidRDefault="002E3E25" w:rsidP="002E3E25">
            <w:pPr>
              <w:jc w:val="center"/>
              <w:rPr>
                <w:color w:val="FF0000"/>
                <w:sz w:val="20"/>
                <w:szCs w:val="20"/>
              </w:rPr>
            </w:pPr>
            <w:r w:rsidRPr="00265FFA">
              <w:rPr>
                <w:color w:val="000000"/>
                <w:sz w:val="20"/>
                <w:szCs w:val="20"/>
              </w:rPr>
              <w:t>5.9%</w:t>
            </w:r>
          </w:p>
        </w:tc>
      </w:tr>
      <w:tr w:rsidR="002E3E25" w:rsidRPr="00265FFA" w14:paraId="289B1D11"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672FE166" w14:textId="733404A7" w:rsidR="002E3E25" w:rsidRPr="00265FFA" w:rsidRDefault="002E3E25" w:rsidP="002E3E25">
            <w:pPr>
              <w:jc w:val="center"/>
              <w:rPr>
                <w:color w:val="FF0000"/>
                <w:sz w:val="20"/>
                <w:szCs w:val="20"/>
              </w:rPr>
            </w:pPr>
            <w:r w:rsidRPr="00265FFA">
              <w:rPr>
                <w:color w:val="000000"/>
                <w:sz w:val="20"/>
                <w:szCs w:val="20"/>
              </w:rPr>
              <w:t>Sikhism</w:t>
            </w:r>
          </w:p>
        </w:tc>
        <w:tc>
          <w:tcPr>
            <w:tcW w:w="1318" w:type="dxa"/>
            <w:tcBorders>
              <w:top w:val="nil"/>
              <w:left w:val="nil"/>
              <w:bottom w:val="single" w:sz="4" w:space="0" w:color="auto"/>
              <w:right w:val="single" w:sz="4" w:space="0" w:color="auto"/>
            </w:tcBorders>
            <w:shd w:val="clear" w:color="auto" w:fill="auto"/>
            <w:noWrap/>
            <w:vAlign w:val="bottom"/>
          </w:tcPr>
          <w:p w14:paraId="32E6F553" w14:textId="7337B422" w:rsidR="002E3E25" w:rsidRPr="00265FFA" w:rsidRDefault="002E3E25" w:rsidP="002E3E25">
            <w:pPr>
              <w:jc w:val="center"/>
              <w:rPr>
                <w:color w:val="FF0000"/>
                <w:sz w:val="20"/>
                <w:szCs w:val="20"/>
              </w:rPr>
            </w:pPr>
            <w:r w:rsidRPr="00265FFA">
              <w:rPr>
                <w:color w:val="000000"/>
                <w:sz w:val="20"/>
                <w:szCs w:val="20"/>
              </w:rPr>
              <w:t>14</w:t>
            </w:r>
          </w:p>
        </w:tc>
        <w:tc>
          <w:tcPr>
            <w:tcW w:w="1675" w:type="dxa"/>
            <w:tcBorders>
              <w:top w:val="nil"/>
              <w:left w:val="nil"/>
              <w:bottom w:val="single" w:sz="4" w:space="0" w:color="auto"/>
              <w:right w:val="single" w:sz="4" w:space="0" w:color="auto"/>
            </w:tcBorders>
            <w:shd w:val="clear" w:color="auto" w:fill="auto"/>
            <w:noWrap/>
            <w:vAlign w:val="bottom"/>
          </w:tcPr>
          <w:p w14:paraId="615E40E0" w14:textId="56999C09" w:rsidR="002E3E25" w:rsidRPr="00265FFA" w:rsidRDefault="00265FFA" w:rsidP="00265FFA">
            <w:pPr>
              <w:jc w:val="center"/>
              <w:rPr>
                <w:color w:val="FF0000"/>
                <w:sz w:val="20"/>
                <w:szCs w:val="20"/>
              </w:rPr>
            </w:pPr>
            <w:r>
              <w:rPr>
                <w:color w:val="000000"/>
                <w:sz w:val="20"/>
                <w:szCs w:val="20"/>
              </w:rPr>
              <w:t>0</w:t>
            </w:r>
          </w:p>
        </w:tc>
        <w:tc>
          <w:tcPr>
            <w:tcW w:w="1160" w:type="dxa"/>
            <w:tcBorders>
              <w:top w:val="nil"/>
              <w:left w:val="nil"/>
              <w:bottom w:val="single" w:sz="4" w:space="0" w:color="auto"/>
              <w:right w:val="single" w:sz="4" w:space="0" w:color="auto"/>
            </w:tcBorders>
            <w:shd w:val="clear" w:color="auto" w:fill="auto"/>
            <w:noWrap/>
            <w:vAlign w:val="bottom"/>
          </w:tcPr>
          <w:p w14:paraId="77EBB567" w14:textId="1FF044D0" w:rsidR="002E3E25" w:rsidRPr="00265FFA" w:rsidRDefault="002E3E25" w:rsidP="002E3E25">
            <w:pPr>
              <w:jc w:val="center"/>
              <w:rPr>
                <w:color w:val="FF0000"/>
                <w:sz w:val="20"/>
                <w:szCs w:val="20"/>
              </w:rPr>
            </w:pPr>
            <w:r w:rsidRPr="00265FFA">
              <w:rPr>
                <w:color w:val="000000"/>
                <w:sz w:val="20"/>
                <w:szCs w:val="20"/>
              </w:rPr>
              <w:t>0.0%</w:t>
            </w:r>
          </w:p>
        </w:tc>
      </w:tr>
      <w:tr w:rsidR="002E3E25" w:rsidRPr="00265FFA" w14:paraId="14CE345D"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61B6D756" w14:textId="31645C1D" w:rsidR="002E3E25" w:rsidRPr="00265FFA" w:rsidRDefault="002E3E25" w:rsidP="002E3E25">
            <w:pPr>
              <w:jc w:val="center"/>
              <w:rPr>
                <w:color w:val="FF0000"/>
                <w:sz w:val="20"/>
                <w:szCs w:val="20"/>
              </w:rPr>
            </w:pPr>
            <w:r w:rsidRPr="00265FFA">
              <w:rPr>
                <w:color w:val="000000"/>
                <w:sz w:val="20"/>
                <w:szCs w:val="20"/>
              </w:rPr>
              <w:t>Other</w:t>
            </w:r>
          </w:p>
        </w:tc>
        <w:tc>
          <w:tcPr>
            <w:tcW w:w="1318" w:type="dxa"/>
            <w:tcBorders>
              <w:top w:val="nil"/>
              <w:left w:val="nil"/>
              <w:bottom w:val="single" w:sz="4" w:space="0" w:color="auto"/>
              <w:right w:val="single" w:sz="4" w:space="0" w:color="auto"/>
            </w:tcBorders>
            <w:shd w:val="clear" w:color="auto" w:fill="auto"/>
            <w:noWrap/>
            <w:vAlign w:val="bottom"/>
          </w:tcPr>
          <w:p w14:paraId="3E6FE6FE" w14:textId="7F0636FF" w:rsidR="002E3E25" w:rsidRPr="00265FFA" w:rsidRDefault="002E3E25" w:rsidP="002E3E25">
            <w:pPr>
              <w:jc w:val="center"/>
              <w:rPr>
                <w:color w:val="FF0000"/>
                <w:sz w:val="20"/>
                <w:szCs w:val="20"/>
              </w:rPr>
            </w:pPr>
            <w:r w:rsidRPr="00265FFA">
              <w:rPr>
                <w:color w:val="000000"/>
                <w:sz w:val="20"/>
                <w:szCs w:val="20"/>
              </w:rPr>
              <w:t>419</w:t>
            </w:r>
          </w:p>
        </w:tc>
        <w:tc>
          <w:tcPr>
            <w:tcW w:w="1675" w:type="dxa"/>
            <w:tcBorders>
              <w:top w:val="nil"/>
              <w:left w:val="nil"/>
              <w:bottom w:val="single" w:sz="4" w:space="0" w:color="auto"/>
              <w:right w:val="single" w:sz="4" w:space="0" w:color="auto"/>
            </w:tcBorders>
            <w:shd w:val="clear" w:color="auto" w:fill="auto"/>
            <w:noWrap/>
            <w:vAlign w:val="bottom"/>
          </w:tcPr>
          <w:p w14:paraId="65FD7590" w14:textId="306226AF" w:rsidR="002E3E25" w:rsidRPr="00265FFA" w:rsidRDefault="002E3E25" w:rsidP="00265FFA">
            <w:pPr>
              <w:jc w:val="center"/>
              <w:rPr>
                <w:color w:val="FF0000"/>
                <w:sz w:val="20"/>
                <w:szCs w:val="20"/>
              </w:rPr>
            </w:pPr>
            <w:r w:rsidRPr="00265FFA">
              <w:rPr>
                <w:color w:val="000000"/>
                <w:sz w:val="20"/>
                <w:szCs w:val="20"/>
              </w:rPr>
              <w:t>56</w:t>
            </w:r>
          </w:p>
        </w:tc>
        <w:tc>
          <w:tcPr>
            <w:tcW w:w="1160" w:type="dxa"/>
            <w:tcBorders>
              <w:top w:val="nil"/>
              <w:left w:val="nil"/>
              <w:bottom w:val="single" w:sz="4" w:space="0" w:color="auto"/>
              <w:right w:val="single" w:sz="4" w:space="0" w:color="auto"/>
            </w:tcBorders>
            <w:shd w:val="clear" w:color="auto" w:fill="auto"/>
            <w:noWrap/>
            <w:vAlign w:val="bottom"/>
          </w:tcPr>
          <w:p w14:paraId="4794069B" w14:textId="11109EC3" w:rsidR="002E3E25" w:rsidRPr="00265FFA" w:rsidRDefault="002E3E25" w:rsidP="002E3E25">
            <w:pPr>
              <w:jc w:val="center"/>
              <w:rPr>
                <w:color w:val="FF0000"/>
                <w:sz w:val="20"/>
                <w:szCs w:val="20"/>
              </w:rPr>
            </w:pPr>
            <w:r w:rsidRPr="00265FFA">
              <w:rPr>
                <w:color w:val="000000"/>
                <w:sz w:val="20"/>
                <w:szCs w:val="20"/>
              </w:rPr>
              <w:t>13.4%</w:t>
            </w:r>
          </w:p>
        </w:tc>
      </w:tr>
      <w:tr w:rsidR="002E3E25" w:rsidRPr="00265FFA" w14:paraId="2B370367"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45BB9546" w14:textId="40978D61" w:rsidR="002E3E25" w:rsidRPr="00265FFA" w:rsidRDefault="002E3E25" w:rsidP="002E3E25">
            <w:pPr>
              <w:jc w:val="center"/>
              <w:rPr>
                <w:color w:val="FF0000"/>
                <w:sz w:val="20"/>
                <w:szCs w:val="20"/>
              </w:rPr>
            </w:pPr>
            <w:r w:rsidRPr="00265FFA">
              <w:rPr>
                <w:color w:val="000000"/>
                <w:sz w:val="20"/>
                <w:szCs w:val="20"/>
              </w:rPr>
              <w:t>Unknown</w:t>
            </w:r>
          </w:p>
        </w:tc>
        <w:tc>
          <w:tcPr>
            <w:tcW w:w="1318" w:type="dxa"/>
            <w:tcBorders>
              <w:top w:val="nil"/>
              <w:left w:val="nil"/>
              <w:bottom w:val="single" w:sz="4" w:space="0" w:color="auto"/>
              <w:right w:val="single" w:sz="4" w:space="0" w:color="auto"/>
            </w:tcBorders>
            <w:shd w:val="clear" w:color="auto" w:fill="auto"/>
            <w:noWrap/>
            <w:vAlign w:val="bottom"/>
          </w:tcPr>
          <w:p w14:paraId="485A6ED4" w14:textId="535B0AF6" w:rsidR="002E3E25" w:rsidRPr="00265FFA" w:rsidRDefault="002E3E25" w:rsidP="002E3E25">
            <w:pPr>
              <w:jc w:val="center"/>
              <w:rPr>
                <w:color w:val="FF0000"/>
                <w:sz w:val="20"/>
                <w:szCs w:val="20"/>
              </w:rPr>
            </w:pPr>
            <w:r w:rsidRPr="00265FFA">
              <w:rPr>
                <w:color w:val="000000"/>
                <w:sz w:val="20"/>
                <w:szCs w:val="20"/>
              </w:rPr>
              <w:t>1058</w:t>
            </w:r>
          </w:p>
        </w:tc>
        <w:tc>
          <w:tcPr>
            <w:tcW w:w="1675" w:type="dxa"/>
            <w:tcBorders>
              <w:top w:val="nil"/>
              <w:left w:val="nil"/>
              <w:bottom w:val="single" w:sz="4" w:space="0" w:color="auto"/>
              <w:right w:val="single" w:sz="4" w:space="0" w:color="auto"/>
            </w:tcBorders>
            <w:shd w:val="clear" w:color="auto" w:fill="auto"/>
            <w:noWrap/>
            <w:vAlign w:val="bottom"/>
          </w:tcPr>
          <w:p w14:paraId="505A9108" w14:textId="7C7E742C" w:rsidR="002E3E25" w:rsidRPr="00265FFA" w:rsidRDefault="002E3E25" w:rsidP="00265FFA">
            <w:pPr>
              <w:jc w:val="center"/>
              <w:rPr>
                <w:color w:val="FF0000"/>
                <w:sz w:val="20"/>
                <w:szCs w:val="20"/>
              </w:rPr>
            </w:pPr>
            <w:r w:rsidRPr="00265FFA">
              <w:rPr>
                <w:color w:val="000000"/>
                <w:sz w:val="20"/>
                <w:szCs w:val="20"/>
              </w:rPr>
              <w:t>143</w:t>
            </w:r>
          </w:p>
        </w:tc>
        <w:tc>
          <w:tcPr>
            <w:tcW w:w="1160" w:type="dxa"/>
            <w:tcBorders>
              <w:top w:val="nil"/>
              <w:left w:val="nil"/>
              <w:bottom w:val="single" w:sz="4" w:space="0" w:color="auto"/>
              <w:right w:val="single" w:sz="4" w:space="0" w:color="auto"/>
            </w:tcBorders>
            <w:shd w:val="clear" w:color="auto" w:fill="auto"/>
            <w:noWrap/>
            <w:vAlign w:val="bottom"/>
          </w:tcPr>
          <w:p w14:paraId="3D7ACDD4" w14:textId="7FF477A9" w:rsidR="002E3E25" w:rsidRPr="00265FFA" w:rsidRDefault="002E3E25" w:rsidP="002E3E25">
            <w:pPr>
              <w:jc w:val="center"/>
              <w:rPr>
                <w:color w:val="FF0000"/>
                <w:sz w:val="20"/>
                <w:szCs w:val="20"/>
              </w:rPr>
            </w:pPr>
            <w:r w:rsidRPr="00265FFA">
              <w:rPr>
                <w:color w:val="000000"/>
                <w:sz w:val="20"/>
                <w:szCs w:val="20"/>
              </w:rPr>
              <w:t>13.5%</w:t>
            </w:r>
          </w:p>
        </w:tc>
      </w:tr>
      <w:tr w:rsidR="002E3E25" w:rsidRPr="00265FFA" w14:paraId="71B16529" w14:textId="77777777" w:rsidTr="00B65E30">
        <w:trPr>
          <w:trHeight w:val="300"/>
          <w:jc w:val="center"/>
        </w:trPr>
        <w:tc>
          <w:tcPr>
            <w:tcW w:w="2184" w:type="dxa"/>
            <w:tcBorders>
              <w:top w:val="nil"/>
              <w:left w:val="single" w:sz="4" w:space="0" w:color="auto"/>
              <w:bottom w:val="single" w:sz="4" w:space="0" w:color="auto"/>
              <w:right w:val="single" w:sz="4" w:space="0" w:color="auto"/>
            </w:tcBorders>
            <w:shd w:val="clear" w:color="auto" w:fill="auto"/>
            <w:noWrap/>
            <w:vAlign w:val="bottom"/>
            <w:hideMark/>
          </w:tcPr>
          <w:p w14:paraId="788A4189" w14:textId="6619DF49" w:rsidR="002E3E25" w:rsidRPr="00265FFA" w:rsidRDefault="002E3E25" w:rsidP="002E3E25">
            <w:pPr>
              <w:jc w:val="center"/>
              <w:rPr>
                <w:b/>
                <w:bCs/>
                <w:color w:val="FF0000"/>
                <w:sz w:val="20"/>
                <w:szCs w:val="20"/>
              </w:rPr>
            </w:pPr>
            <w:r w:rsidRPr="00265FFA">
              <w:rPr>
                <w:b/>
                <w:bCs/>
                <w:color w:val="000000"/>
                <w:sz w:val="20"/>
                <w:szCs w:val="20"/>
              </w:rPr>
              <w:t>TOTAL</w:t>
            </w:r>
          </w:p>
        </w:tc>
        <w:tc>
          <w:tcPr>
            <w:tcW w:w="1318" w:type="dxa"/>
            <w:tcBorders>
              <w:top w:val="nil"/>
              <w:left w:val="nil"/>
              <w:bottom w:val="single" w:sz="4" w:space="0" w:color="auto"/>
              <w:right w:val="single" w:sz="4" w:space="0" w:color="auto"/>
            </w:tcBorders>
            <w:shd w:val="clear" w:color="auto" w:fill="auto"/>
            <w:noWrap/>
            <w:vAlign w:val="bottom"/>
          </w:tcPr>
          <w:p w14:paraId="6B010AAB" w14:textId="2553F30B" w:rsidR="002E3E25" w:rsidRPr="00265FFA" w:rsidRDefault="002E3E25" w:rsidP="002E3E25">
            <w:pPr>
              <w:jc w:val="center"/>
              <w:rPr>
                <w:b/>
                <w:bCs/>
                <w:color w:val="FF0000"/>
                <w:sz w:val="20"/>
                <w:szCs w:val="20"/>
              </w:rPr>
            </w:pPr>
            <w:r w:rsidRPr="00265FFA">
              <w:rPr>
                <w:b/>
                <w:bCs/>
                <w:color w:val="000000"/>
                <w:sz w:val="20"/>
                <w:szCs w:val="20"/>
              </w:rPr>
              <w:t>6445</w:t>
            </w:r>
          </w:p>
        </w:tc>
        <w:tc>
          <w:tcPr>
            <w:tcW w:w="1675" w:type="dxa"/>
            <w:tcBorders>
              <w:top w:val="nil"/>
              <w:left w:val="nil"/>
              <w:bottom w:val="single" w:sz="4" w:space="0" w:color="auto"/>
              <w:right w:val="single" w:sz="4" w:space="0" w:color="auto"/>
            </w:tcBorders>
            <w:shd w:val="clear" w:color="auto" w:fill="auto"/>
            <w:noWrap/>
            <w:vAlign w:val="bottom"/>
          </w:tcPr>
          <w:p w14:paraId="22034386" w14:textId="2C59B464" w:rsidR="002E3E25" w:rsidRPr="00265FFA" w:rsidRDefault="002E3E25" w:rsidP="00265FFA">
            <w:pPr>
              <w:jc w:val="center"/>
              <w:rPr>
                <w:b/>
                <w:bCs/>
                <w:color w:val="FF0000"/>
                <w:sz w:val="20"/>
                <w:szCs w:val="20"/>
              </w:rPr>
            </w:pPr>
            <w:r w:rsidRPr="00265FFA">
              <w:rPr>
                <w:b/>
                <w:bCs/>
                <w:color w:val="000000"/>
                <w:sz w:val="20"/>
                <w:szCs w:val="20"/>
              </w:rPr>
              <w:t>944</w:t>
            </w:r>
          </w:p>
        </w:tc>
        <w:tc>
          <w:tcPr>
            <w:tcW w:w="1160" w:type="dxa"/>
            <w:tcBorders>
              <w:top w:val="nil"/>
              <w:left w:val="nil"/>
              <w:bottom w:val="single" w:sz="4" w:space="0" w:color="auto"/>
              <w:right w:val="single" w:sz="4" w:space="0" w:color="auto"/>
            </w:tcBorders>
            <w:shd w:val="clear" w:color="auto" w:fill="auto"/>
            <w:noWrap/>
            <w:vAlign w:val="bottom"/>
          </w:tcPr>
          <w:p w14:paraId="724239D4" w14:textId="6B2A191D" w:rsidR="002E3E25" w:rsidRPr="00265FFA" w:rsidRDefault="002E3E25" w:rsidP="002E3E25">
            <w:pPr>
              <w:jc w:val="center"/>
              <w:rPr>
                <w:b/>
                <w:bCs/>
                <w:color w:val="FF0000"/>
                <w:sz w:val="20"/>
                <w:szCs w:val="20"/>
              </w:rPr>
            </w:pPr>
            <w:r w:rsidRPr="00265FFA">
              <w:rPr>
                <w:b/>
                <w:bCs/>
                <w:color w:val="000000"/>
                <w:sz w:val="20"/>
                <w:szCs w:val="20"/>
              </w:rPr>
              <w:t>14.6%</w:t>
            </w:r>
          </w:p>
        </w:tc>
      </w:tr>
    </w:tbl>
    <w:p w14:paraId="5014095E" w14:textId="5E03E374" w:rsidR="00111F81" w:rsidRPr="002E3E25" w:rsidRDefault="00EF1362" w:rsidP="00742030">
      <w:pPr>
        <w:spacing w:before="240"/>
        <w:jc w:val="both"/>
      </w:pPr>
      <w:r w:rsidRPr="002E3E25">
        <w:t xml:space="preserve">The highest rate </w:t>
      </w:r>
      <w:r w:rsidR="002E3E25" w:rsidRPr="002E3E25">
        <w:t xml:space="preserve">for </w:t>
      </w:r>
      <w:r w:rsidRPr="002E3E25">
        <w:t xml:space="preserve">turnover </w:t>
      </w:r>
      <w:r w:rsidR="002E3E25" w:rsidRPr="002E3E25">
        <w:t xml:space="preserve">is Buddhist </w:t>
      </w:r>
      <w:r w:rsidRPr="002E3E25">
        <w:t xml:space="preserve">colleagues, although the numbers are very small. </w:t>
      </w:r>
      <w:r w:rsidR="002E3E25" w:rsidRPr="002E3E25">
        <w:t>Other significant rates for turnover are Atheists and Muslim staff. Jains, Sikhs and Jewish</w:t>
      </w:r>
      <w:r w:rsidR="00E937B8" w:rsidRPr="002E3E25">
        <w:t xml:space="preserve"> have lower turnover rates than the Trust overall average</w:t>
      </w:r>
      <w:r w:rsidR="002E3E25" w:rsidRPr="002E3E25">
        <w:t>, although the number of staff are very small</w:t>
      </w:r>
      <w:r w:rsidR="00E937B8" w:rsidRPr="002E3E25">
        <w:t>.</w:t>
      </w:r>
      <w:r w:rsidR="00265FFA">
        <w:t xml:space="preserve"> </w:t>
      </w:r>
    </w:p>
    <w:p w14:paraId="004A9BEE" w14:textId="77777777" w:rsidR="00116C92" w:rsidRDefault="00116C92" w:rsidP="00111F81">
      <w:pPr>
        <w:pStyle w:val="NoSpacing"/>
        <w:rPr>
          <w:b/>
        </w:rPr>
      </w:pPr>
    </w:p>
    <w:p w14:paraId="2BB84207" w14:textId="1FAFAC8D" w:rsidR="00111F81" w:rsidRPr="00AB3B31" w:rsidRDefault="00742030" w:rsidP="00111F81">
      <w:pPr>
        <w:pStyle w:val="NoSpacing"/>
        <w:rPr>
          <w:b/>
        </w:rPr>
      </w:pPr>
      <w:r w:rsidRPr="00AB3B31">
        <w:rPr>
          <w:b/>
        </w:rPr>
        <w:t>5.</w:t>
      </w:r>
      <w:r w:rsidRPr="00AB3B31">
        <w:rPr>
          <w:b/>
        </w:rPr>
        <w:tab/>
        <w:t>EDI</w:t>
      </w:r>
      <w:r w:rsidR="00CE706B" w:rsidRPr="00AB3B31">
        <w:rPr>
          <w:b/>
        </w:rPr>
        <w:t xml:space="preserve"> </w:t>
      </w:r>
      <w:r w:rsidRPr="00AB3B31">
        <w:rPr>
          <w:b/>
        </w:rPr>
        <w:t>A</w:t>
      </w:r>
      <w:r w:rsidR="00111F81" w:rsidRPr="00AB3B31">
        <w:rPr>
          <w:b/>
        </w:rPr>
        <w:t xml:space="preserve">ctivity </w:t>
      </w:r>
      <w:r w:rsidR="00116C92">
        <w:rPr>
          <w:b/>
        </w:rPr>
        <w:t>d</w:t>
      </w:r>
      <w:r w:rsidR="00111F81" w:rsidRPr="00AB3B31">
        <w:rPr>
          <w:b/>
        </w:rPr>
        <w:t xml:space="preserve">uring the </w:t>
      </w:r>
      <w:r w:rsidRPr="00AB3B31">
        <w:rPr>
          <w:b/>
        </w:rPr>
        <w:t>M</w:t>
      </w:r>
      <w:r w:rsidR="00111F81" w:rsidRPr="00AB3B31">
        <w:rPr>
          <w:b/>
        </w:rPr>
        <w:t xml:space="preserve">onitoring </w:t>
      </w:r>
      <w:r w:rsidRPr="00AB3B31">
        <w:rPr>
          <w:b/>
        </w:rPr>
        <w:t>P</w:t>
      </w:r>
      <w:r w:rsidR="00111F81" w:rsidRPr="00AB3B31">
        <w:rPr>
          <w:b/>
        </w:rPr>
        <w:t>eriod</w:t>
      </w:r>
    </w:p>
    <w:p w14:paraId="1633E97F" w14:textId="32E4B61B" w:rsidR="00111F81" w:rsidRPr="00AB3B31" w:rsidRDefault="00111F81" w:rsidP="00742030">
      <w:pPr>
        <w:pStyle w:val="NoSpacing"/>
        <w:spacing w:before="120"/>
        <w:jc w:val="both"/>
      </w:pPr>
      <w:r w:rsidRPr="00AB3B31">
        <w:t>The following section of this report summarises some of the equality, diversity and inclusion activity that has occurred over the last year at the Trust</w:t>
      </w:r>
      <w:r w:rsidR="00742030" w:rsidRPr="00AB3B31">
        <w:t xml:space="preserve"> </w:t>
      </w:r>
      <w:r w:rsidR="00742030" w:rsidRPr="00AB3B31">
        <w:rPr>
          <w:i/>
        </w:rPr>
        <w:t>(this is not an exhaustive list):</w:t>
      </w:r>
    </w:p>
    <w:p w14:paraId="018D7037" w14:textId="5F4CA533" w:rsidR="00F0648C" w:rsidRPr="00AB3B31" w:rsidRDefault="00F0648C" w:rsidP="00742030">
      <w:pPr>
        <w:pStyle w:val="ListParagraph"/>
        <w:numPr>
          <w:ilvl w:val="0"/>
          <w:numId w:val="18"/>
        </w:numPr>
        <w:spacing w:before="60"/>
        <w:ind w:left="714" w:hanging="357"/>
        <w:contextualSpacing w:val="0"/>
        <w:jc w:val="both"/>
        <w:rPr>
          <w:rFonts w:ascii="Arial" w:hAnsi="Arial"/>
        </w:rPr>
      </w:pPr>
      <w:r w:rsidRPr="00AB3B31">
        <w:rPr>
          <w:rFonts w:ascii="Arial" w:hAnsi="Arial"/>
        </w:rPr>
        <w:t xml:space="preserve">For </w:t>
      </w:r>
      <w:r w:rsidR="008D35D2">
        <w:rPr>
          <w:rFonts w:ascii="Arial" w:hAnsi="Arial"/>
        </w:rPr>
        <w:t xml:space="preserve">the </w:t>
      </w:r>
      <w:r w:rsidRPr="00AB3B31">
        <w:rPr>
          <w:rFonts w:ascii="Arial" w:hAnsi="Arial"/>
        </w:rPr>
        <w:t>NHS Equali</w:t>
      </w:r>
      <w:r w:rsidR="008D35D2">
        <w:rPr>
          <w:rFonts w:ascii="Arial" w:hAnsi="Arial"/>
        </w:rPr>
        <w:t>ty, Diversity and Human Rights W</w:t>
      </w:r>
      <w:r w:rsidRPr="00AB3B31">
        <w:rPr>
          <w:rFonts w:ascii="Arial" w:hAnsi="Arial"/>
        </w:rPr>
        <w:t xml:space="preserve">eek, the Trust ran a week-long of activities, which included the presentation of masterclasses on </w:t>
      </w:r>
      <w:r w:rsidR="00B65E30">
        <w:rPr>
          <w:rFonts w:ascii="Arial" w:hAnsi="Arial"/>
        </w:rPr>
        <w:t>i</w:t>
      </w:r>
      <w:r w:rsidR="00B65E30" w:rsidRPr="00AB3B31">
        <w:rPr>
          <w:rFonts w:ascii="Arial" w:hAnsi="Arial"/>
        </w:rPr>
        <w:t xml:space="preserve">nclusive </w:t>
      </w:r>
      <w:r w:rsidRPr="00AB3B31">
        <w:rPr>
          <w:rFonts w:ascii="Arial" w:hAnsi="Arial"/>
        </w:rPr>
        <w:t>recruitment practices, and taking an intersectional approach to EDI.</w:t>
      </w:r>
      <w:r w:rsidR="006C73C6" w:rsidRPr="00AB3B31">
        <w:rPr>
          <w:rFonts w:ascii="Arial" w:hAnsi="Arial"/>
        </w:rPr>
        <w:t xml:space="preserve"> The week was led by the Trust Chair.</w:t>
      </w:r>
    </w:p>
    <w:p w14:paraId="29F7484E" w14:textId="5B28C9A6" w:rsidR="001C1674" w:rsidRPr="00AB3B31" w:rsidRDefault="006C73C6" w:rsidP="00742030">
      <w:pPr>
        <w:pStyle w:val="ListParagraph"/>
        <w:numPr>
          <w:ilvl w:val="0"/>
          <w:numId w:val="18"/>
        </w:numPr>
        <w:spacing w:before="60"/>
        <w:ind w:left="714" w:hanging="357"/>
        <w:contextualSpacing w:val="0"/>
        <w:jc w:val="both"/>
        <w:rPr>
          <w:rFonts w:ascii="Arial" w:hAnsi="Arial"/>
        </w:rPr>
      </w:pPr>
      <w:r w:rsidRPr="00AB3B31">
        <w:rPr>
          <w:rFonts w:ascii="Arial" w:hAnsi="Arial"/>
        </w:rPr>
        <w:t xml:space="preserve">For National Inclusion Week, the Trust ran a week of activities, based on each of the daily themes. Activity included </w:t>
      </w:r>
      <w:r w:rsidR="00BA6B5E" w:rsidRPr="00AB3B31">
        <w:rPr>
          <w:rFonts w:ascii="Arial" w:hAnsi="Arial"/>
        </w:rPr>
        <w:t>profiles from members of the various staff networks, provided signposting to various resources, the week was introduced by a video of the trust Chair promoting the benefits of inclusion.</w:t>
      </w:r>
    </w:p>
    <w:p w14:paraId="37F3647E" w14:textId="1A6A7883" w:rsidR="00841964" w:rsidRPr="00AB3B31" w:rsidRDefault="00841964" w:rsidP="00742030">
      <w:pPr>
        <w:pStyle w:val="ListParagraph"/>
        <w:numPr>
          <w:ilvl w:val="0"/>
          <w:numId w:val="18"/>
        </w:numPr>
        <w:spacing w:before="60"/>
        <w:ind w:left="714" w:hanging="357"/>
        <w:contextualSpacing w:val="0"/>
        <w:jc w:val="both"/>
        <w:rPr>
          <w:rFonts w:ascii="Arial" w:hAnsi="Arial"/>
        </w:rPr>
      </w:pPr>
      <w:r w:rsidRPr="00AB3B31">
        <w:rPr>
          <w:rFonts w:ascii="Arial" w:hAnsi="Arial"/>
        </w:rPr>
        <w:t>A Trust-wide review of the staff networks was undertaken, which established protected time for network members and chairs, Board level sponsorship for each network and a program</w:t>
      </w:r>
      <w:r w:rsidR="008D35D2">
        <w:rPr>
          <w:rFonts w:ascii="Arial" w:hAnsi="Arial"/>
        </w:rPr>
        <w:t>me</w:t>
      </w:r>
      <w:r w:rsidRPr="00AB3B31">
        <w:rPr>
          <w:rFonts w:ascii="Arial" w:hAnsi="Arial"/>
        </w:rPr>
        <w:t xml:space="preserve"> of listening events to better understand the lived experience of our staff.</w:t>
      </w:r>
    </w:p>
    <w:p w14:paraId="1749FCFD" w14:textId="224EDA57" w:rsidR="00841964" w:rsidRPr="00AB3B31" w:rsidRDefault="008D35D2" w:rsidP="00742030">
      <w:pPr>
        <w:pStyle w:val="ListParagraph"/>
        <w:numPr>
          <w:ilvl w:val="0"/>
          <w:numId w:val="18"/>
        </w:numPr>
        <w:spacing w:before="60"/>
        <w:ind w:left="714" w:hanging="357"/>
        <w:contextualSpacing w:val="0"/>
        <w:jc w:val="both"/>
        <w:rPr>
          <w:rFonts w:ascii="Arial" w:hAnsi="Arial"/>
        </w:rPr>
      </w:pPr>
      <w:r>
        <w:rPr>
          <w:rFonts w:ascii="Arial" w:hAnsi="Arial"/>
        </w:rPr>
        <w:t>A</w:t>
      </w:r>
      <w:r w:rsidR="00841964" w:rsidRPr="00AB3B31">
        <w:rPr>
          <w:rFonts w:ascii="Arial" w:hAnsi="Arial"/>
        </w:rPr>
        <w:t xml:space="preserve"> Trust-wide EDI newsletter was launched in Winter 2023/24, and will be published on a quarterly basis.</w:t>
      </w:r>
    </w:p>
    <w:p w14:paraId="37FDACC6" w14:textId="3C73A05B" w:rsidR="00841964" w:rsidRPr="00AB3B31" w:rsidRDefault="00841964" w:rsidP="00742030">
      <w:pPr>
        <w:pStyle w:val="ListParagraph"/>
        <w:numPr>
          <w:ilvl w:val="0"/>
          <w:numId w:val="18"/>
        </w:numPr>
        <w:spacing w:before="60"/>
        <w:ind w:left="714" w:hanging="357"/>
        <w:contextualSpacing w:val="0"/>
        <w:jc w:val="both"/>
        <w:rPr>
          <w:rFonts w:ascii="Arial" w:hAnsi="Arial"/>
        </w:rPr>
      </w:pPr>
      <w:r w:rsidRPr="00AB3B31">
        <w:rPr>
          <w:rFonts w:ascii="Arial" w:hAnsi="Arial"/>
        </w:rPr>
        <w:t xml:space="preserve">A joint event was facilitated between the recruitment teams at </w:t>
      </w:r>
      <w:r w:rsidR="00AB3B31" w:rsidRPr="00AB3B31">
        <w:rPr>
          <w:rFonts w:ascii="Arial" w:hAnsi="Arial"/>
        </w:rPr>
        <w:t xml:space="preserve">Stockport NHS FT and </w:t>
      </w:r>
      <w:r w:rsidRPr="00AB3B31">
        <w:rPr>
          <w:rFonts w:ascii="Arial" w:hAnsi="Arial"/>
        </w:rPr>
        <w:t>Tameside and Glossop IC NHS FT, with a particular focus on attracting and actively recruiting disabled talent.</w:t>
      </w:r>
    </w:p>
    <w:p w14:paraId="0C46A4BF" w14:textId="370A63A1" w:rsidR="00841964" w:rsidRPr="00AB3B31" w:rsidRDefault="00841964" w:rsidP="00742030">
      <w:pPr>
        <w:pStyle w:val="ListParagraph"/>
        <w:numPr>
          <w:ilvl w:val="0"/>
          <w:numId w:val="18"/>
        </w:numPr>
        <w:spacing w:before="60"/>
        <w:ind w:left="714" w:hanging="357"/>
        <w:contextualSpacing w:val="0"/>
        <w:jc w:val="both"/>
        <w:rPr>
          <w:rFonts w:ascii="Arial" w:hAnsi="Arial"/>
        </w:rPr>
      </w:pPr>
      <w:r w:rsidRPr="00AB3B31">
        <w:rPr>
          <w:rFonts w:ascii="Arial" w:hAnsi="Arial"/>
        </w:rPr>
        <w:t xml:space="preserve">The </w:t>
      </w:r>
      <w:r w:rsidR="00B65E30">
        <w:rPr>
          <w:rFonts w:ascii="Arial" w:hAnsi="Arial"/>
        </w:rPr>
        <w:t xml:space="preserve">Inclusion and Colleague Experience Team has recruited </w:t>
      </w:r>
      <w:r w:rsidRPr="00AB3B31">
        <w:rPr>
          <w:rFonts w:ascii="Arial" w:hAnsi="Arial"/>
        </w:rPr>
        <w:t xml:space="preserve">a permanent Disability Advisor to further accelerate and progress the Trust’s </w:t>
      </w:r>
      <w:r w:rsidR="00042867" w:rsidRPr="00AB3B31">
        <w:rPr>
          <w:rFonts w:ascii="Arial" w:hAnsi="Arial"/>
        </w:rPr>
        <w:t>work</w:t>
      </w:r>
      <w:r w:rsidRPr="00AB3B31">
        <w:rPr>
          <w:rFonts w:ascii="Arial" w:hAnsi="Arial"/>
        </w:rPr>
        <w:t xml:space="preserve"> in relation to disability equality.</w:t>
      </w:r>
      <w:r w:rsidR="00B65E30">
        <w:rPr>
          <w:rFonts w:ascii="Arial" w:hAnsi="Arial"/>
        </w:rPr>
        <w:t xml:space="preserve"> This is a collaborative post supporting both Stockport and Tameside and Glossop NHS Trusts.</w:t>
      </w:r>
    </w:p>
    <w:p w14:paraId="2554F653" w14:textId="61FB5FB1" w:rsidR="00841964" w:rsidRPr="00AB3B31" w:rsidRDefault="00841964" w:rsidP="00742030">
      <w:pPr>
        <w:pStyle w:val="ListParagraph"/>
        <w:numPr>
          <w:ilvl w:val="0"/>
          <w:numId w:val="18"/>
        </w:numPr>
        <w:spacing w:before="60"/>
        <w:ind w:left="714" w:hanging="357"/>
        <w:contextualSpacing w:val="0"/>
        <w:jc w:val="both"/>
        <w:rPr>
          <w:rFonts w:ascii="Arial" w:hAnsi="Arial"/>
        </w:rPr>
      </w:pPr>
      <w:r w:rsidRPr="00AB3B31">
        <w:rPr>
          <w:rFonts w:ascii="Arial" w:hAnsi="Arial"/>
        </w:rPr>
        <w:lastRenderedPageBreak/>
        <w:t xml:space="preserve">The Trust continues to celebrate significant EDI related celebrations and events, such as Black History Month, Disability History Month, LGBT History Month, promoting staff networks and signposting to useful information. </w:t>
      </w:r>
    </w:p>
    <w:p w14:paraId="07CB7AA1" w14:textId="54FAF682" w:rsidR="001C1674" w:rsidRPr="00AB3B31" w:rsidRDefault="00263D4D" w:rsidP="00742030">
      <w:pPr>
        <w:pStyle w:val="NoSpacing"/>
        <w:numPr>
          <w:ilvl w:val="0"/>
          <w:numId w:val="18"/>
        </w:numPr>
        <w:spacing w:before="60"/>
        <w:ind w:left="714" w:hanging="357"/>
        <w:jc w:val="both"/>
        <w:rPr>
          <w:rFonts w:cs="Arial"/>
        </w:rPr>
      </w:pPr>
      <w:r w:rsidRPr="00AB3B31">
        <w:rPr>
          <w:rFonts w:cs="Arial"/>
        </w:rPr>
        <w:t xml:space="preserve">The Trust launched a renewed </w:t>
      </w:r>
      <w:r w:rsidR="00B20465" w:rsidRPr="00AB3B31">
        <w:rPr>
          <w:rFonts w:cs="Arial"/>
        </w:rPr>
        <w:t>Equality</w:t>
      </w:r>
      <w:r w:rsidRPr="00AB3B31">
        <w:rPr>
          <w:rFonts w:cs="Arial"/>
        </w:rPr>
        <w:t xml:space="preserve">, Diversity and </w:t>
      </w:r>
      <w:r w:rsidR="00B20465" w:rsidRPr="00AB3B31">
        <w:rPr>
          <w:rFonts w:cs="Arial"/>
        </w:rPr>
        <w:t>Inclusion</w:t>
      </w:r>
      <w:r w:rsidRPr="00AB3B31">
        <w:rPr>
          <w:rFonts w:cs="Arial"/>
        </w:rPr>
        <w:t xml:space="preserve"> Strategy,</w:t>
      </w:r>
      <w:r w:rsidR="0096114B">
        <w:rPr>
          <w:rFonts w:cs="Arial"/>
        </w:rPr>
        <w:t xml:space="preserve"> focused on four</w:t>
      </w:r>
      <w:r w:rsidR="001C1674" w:rsidRPr="00AB3B31">
        <w:rPr>
          <w:rFonts w:cs="Arial"/>
        </w:rPr>
        <w:t xml:space="preserve"> priority areas, based on evidence and that complements and works alongside the existing national and legal frameworks set out above. Our workforce data, and staff experience data shows us that our focus should  be on and equitable recruitment process, focussing progression and promotion for underrepresented staff groups and the experience of our staff from minority groups, as captured in the NHS staff survey. Each of these are underpinned by our fourth priority of embedding and mainstreaming equality, </w:t>
      </w:r>
      <w:r w:rsidR="00CA4A54" w:rsidRPr="00AB3B31">
        <w:rPr>
          <w:rFonts w:cs="Arial"/>
        </w:rPr>
        <w:t xml:space="preserve">diversity </w:t>
      </w:r>
      <w:r w:rsidR="001C1674" w:rsidRPr="00AB3B31">
        <w:rPr>
          <w:rFonts w:cs="Arial"/>
        </w:rPr>
        <w:t>and inclusion:</w:t>
      </w:r>
    </w:p>
    <w:p w14:paraId="4B467716" w14:textId="77777777" w:rsidR="001C1674" w:rsidRPr="00AB3B31" w:rsidRDefault="009B32A6" w:rsidP="00742030">
      <w:pPr>
        <w:pStyle w:val="NoSpacing"/>
        <w:numPr>
          <w:ilvl w:val="0"/>
          <w:numId w:val="19"/>
        </w:numPr>
        <w:spacing w:before="60"/>
        <w:ind w:left="1491" w:hanging="357"/>
        <w:jc w:val="both"/>
        <w:rPr>
          <w:rFonts w:cs="Arial"/>
        </w:rPr>
      </w:pPr>
      <w:r w:rsidRPr="00AB3B31">
        <w:rPr>
          <w:rFonts w:cs="Arial"/>
        </w:rPr>
        <w:t>Inclusive Recruitment</w:t>
      </w:r>
    </w:p>
    <w:p w14:paraId="69535AE9" w14:textId="77777777" w:rsidR="00310F8C" w:rsidRPr="00AB3B31" w:rsidRDefault="001C1674" w:rsidP="00742030">
      <w:pPr>
        <w:pStyle w:val="NoSpacing"/>
        <w:numPr>
          <w:ilvl w:val="0"/>
          <w:numId w:val="19"/>
        </w:numPr>
        <w:ind w:left="1491" w:hanging="357"/>
        <w:jc w:val="both"/>
        <w:rPr>
          <w:rFonts w:cs="Arial"/>
        </w:rPr>
      </w:pPr>
      <w:r w:rsidRPr="00AB3B31">
        <w:rPr>
          <w:rFonts w:cs="Arial"/>
        </w:rPr>
        <w:t>Career Progression For All</w:t>
      </w:r>
    </w:p>
    <w:p w14:paraId="3DD38745" w14:textId="77777777" w:rsidR="00310F8C" w:rsidRPr="00AB3B31" w:rsidRDefault="009B32A6" w:rsidP="00742030">
      <w:pPr>
        <w:pStyle w:val="NoSpacing"/>
        <w:numPr>
          <w:ilvl w:val="0"/>
          <w:numId w:val="19"/>
        </w:numPr>
        <w:ind w:left="1491" w:hanging="357"/>
        <w:jc w:val="both"/>
        <w:rPr>
          <w:rFonts w:cs="Arial"/>
        </w:rPr>
      </w:pPr>
      <w:r w:rsidRPr="00AB3B31">
        <w:rPr>
          <w:rFonts w:cs="Arial"/>
        </w:rPr>
        <w:t>Our Colleague Experience</w:t>
      </w:r>
    </w:p>
    <w:p w14:paraId="76F927BF" w14:textId="77777777" w:rsidR="00310F8C" w:rsidRPr="00AB3B31" w:rsidRDefault="009B32A6" w:rsidP="00742030">
      <w:pPr>
        <w:pStyle w:val="NoSpacing"/>
        <w:numPr>
          <w:ilvl w:val="0"/>
          <w:numId w:val="19"/>
        </w:numPr>
        <w:ind w:left="1491" w:hanging="357"/>
        <w:jc w:val="both"/>
        <w:rPr>
          <w:rFonts w:cs="Arial"/>
        </w:rPr>
      </w:pPr>
      <w:r w:rsidRPr="00AB3B31">
        <w:rPr>
          <w:rFonts w:cs="Arial"/>
        </w:rPr>
        <w:t xml:space="preserve">Embedding and </w:t>
      </w:r>
      <w:r w:rsidR="001C1674" w:rsidRPr="00AB3B31">
        <w:rPr>
          <w:rFonts w:cs="Arial"/>
        </w:rPr>
        <w:t>Mainstreaming EDI</w:t>
      </w:r>
    </w:p>
    <w:p w14:paraId="31001C3C" w14:textId="1F578BA2" w:rsidR="00263D4D" w:rsidRPr="00AB3B31" w:rsidRDefault="00263D4D" w:rsidP="00742030">
      <w:pPr>
        <w:pStyle w:val="NoSpacing"/>
        <w:numPr>
          <w:ilvl w:val="0"/>
          <w:numId w:val="18"/>
        </w:numPr>
        <w:spacing w:before="120"/>
        <w:ind w:left="714" w:hanging="357"/>
        <w:jc w:val="both"/>
        <w:rPr>
          <w:rFonts w:cs="Arial"/>
        </w:rPr>
      </w:pPr>
      <w:r w:rsidRPr="00AB3B31">
        <w:rPr>
          <w:rFonts w:cs="Arial"/>
        </w:rPr>
        <w:t>The Trust</w:t>
      </w:r>
      <w:r w:rsidR="000C55E3">
        <w:rPr>
          <w:rFonts w:cs="Arial"/>
        </w:rPr>
        <w:t>’s</w:t>
      </w:r>
      <w:r w:rsidRPr="00AB3B31">
        <w:rPr>
          <w:rFonts w:cs="Arial"/>
        </w:rPr>
        <w:t xml:space="preserve"> EDI action plan has subsequently been </w:t>
      </w:r>
      <w:r w:rsidR="00B20465" w:rsidRPr="00AB3B31">
        <w:rPr>
          <w:rFonts w:cs="Arial"/>
        </w:rPr>
        <w:t>supplemented with action in the National NHS EDI Improvement Plan and the NW BAME Assembly Anti-Racism Framework.</w:t>
      </w:r>
    </w:p>
    <w:p w14:paraId="14A7F9EA" w14:textId="3E4D09DB" w:rsidR="00841964" w:rsidRPr="00AB3B31" w:rsidRDefault="00841964" w:rsidP="00742030">
      <w:pPr>
        <w:pStyle w:val="NoSpacing"/>
        <w:numPr>
          <w:ilvl w:val="0"/>
          <w:numId w:val="18"/>
        </w:numPr>
        <w:spacing w:before="60"/>
        <w:ind w:left="714" w:hanging="357"/>
        <w:jc w:val="both"/>
        <w:rPr>
          <w:rFonts w:cs="Arial"/>
        </w:rPr>
      </w:pPr>
      <w:r w:rsidRPr="00AB3B31">
        <w:rPr>
          <w:rFonts w:cs="Arial"/>
        </w:rPr>
        <w:t xml:space="preserve">As part of the Trust’s renewed EDI training offer, workplace adjustments </w:t>
      </w:r>
      <w:r w:rsidR="00AB3B31">
        <w:rPr>
          <w:rFonts w:cs="Arial"/>
        </w:rPr>
        <w:t xml:space="preserve">masterclass </w:t>
      </w:r>
      <w:r w:rsidRPr="00AB3B31">
        <w:rPr>
          <w:rFonts w:cs="Arial"/>
        </w:rPr>
        <w:t>training and equality impact assessment training have been rolled out from January 2024.</w:t>
      </w:r>
    </w:p>
    <w:p w14:paraId="48C9FEE4" w14:textId="65D9E94C" w:rsidR="00042867" w:rsidRPr="00AB3B31" w:rsidRDefault="00042867" w:rsidP="00742030">
      <w:pPr>
        <w:spacing w:before="240"/>
        <w:jc w:val="both"/>
      </w:pPr>
      <w:r w:rsidRPr="00AB3B31">
        <w:t>This annual monitoring report will continue to provide evidence for progress against our EDI actions and ambitions.</w:t>
      </w:r>
    </w:p>
    <w:bookmarkEnd w:id="0"/>
    <w:p w14:paraId="312CAABC" w14:textId="77777777" w:rsidR="00CA4A54" w:rsidRPr="00DF5825" w:rsidRDefault="00CA4A54" w:rsidP="001C1674">
      <w:pPr>
        <w:rPr>
          <w:color w:val="FF0000"/>
        </w:rPr>
      </w:pPr>
    </w:p>
    <w:sectPr w:rsidR="00CA4A54" w:rsidRPr="00DF5825" w:rsidSect="00116C92">
      <w:pgSz w:w="11906" w:h="16838"/>
      <w:pgMar w:top="709" w:right="709"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BB9D3" w14:textId="77777777" w:rsidR="00DE2C89" w:rsidRDefault="00DE2C89" w:rsidP="00CF69AA">
      <w:r>
        <w:separator/>
      </w:r>
    </w:p>
  </w:endnote>
  <w:endnote w:type="continuationSeparator" w:id="0">
    <w:p w14:paraId="71748007" w14:textId="77777777" w:rsidR="00DE2C89" w:rsidRDefault="00DE2C89" w:rsidP="00CF6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EF330" w14:textId="77777777" w:rsidR="00DE2C89" w:rsidRDefault="00DE2C89" w:rsidP="00CF69AA">
      <w:r>
        <w:separator/>
      </w:r>
    </w:p>
  </w:footnote>
  <w:footnote w:type="continuationSeparator" w:id="0">
    <w:p w14:paraId="2D4DF5C8" w14:textId="77777777" w:rsidR="00DE2C89" w:rsidRDefault="00DE2C89" w:rsidP="00CF69AA">
      <w:r>
        <w:continuationSeparator/>
      </w:r>
    </w:p>
  </w:footnote>
  <w:footnote w:id="1">
    <w:p w14:paraId="23A94239" w14:textId="77777777" w:rsidR="00D949B5" w:rsidRDefault="00D949B5" w:rsidP="00CF69AA">
      <w:pPr>
        <w:pStyle w:val="FootnoteText"/>
      </w:pPr>
      <w:r>
        <w:rPr>
          <w:rStyle w:val="FootnoteReference"/>
        </w:rPr>
        <w:footnoteRef/>
      </w:r>
      <w:r>
        <w:t xml:space="preserve"> </w:t>
      </w:r>
      <w:hyperlink r:id="rId1" w:history="1">
        <w:r>
          <w:rPr>
            <w:rStyle w:val="Hyperlink"/>
          </w:rPr>
          <w:t>Ethnic group, England and Wales - Office for National Statistics (ons.gov.uk)</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D280F"/>
    <w:multiLevelType w:val="hybridMultilevel"/>
    <w:tmpl w:val="1C3A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E4618"/>
    <w:multiLevelType w:val="hybridMultilevel"/>
    <w:tmpl w:val="702CEB1A"/>
    <w:lvl w:ilvl="0" w:tplc="E51ACD34">
      <w:start w:val="1"/>
      <w:numFmt w:val="bullet"/>
      <w:lvlText w:val="•"/>
      <w:lvlJc w:val="left"/>
      <w:pPr>
        <w:tabs>
          <w:tab w:val="num" w:pos="720"/>
        </w:tabs>
        <w:ind w:left="720" w:hanging="360"/>
      </w:pPr>
      <w:rPr>
        <w:rFonts w:ascii="Times New Roman" w:hAnsi="Times New Roman" w:hint="default"/>
      </w:rPr>
    </w:lvl>
    <w:lvl w:ilvl="1" w:tplc="EC9A9382" w:tentative="1">
      <w:start w:val="1"/>
      <w:numFmt w:val="bullet"/>
      <w:lvlText w:val="•"/>
      <w:lvlJc w:val="left"/>
      <w:pPr>
        <w:tabs>
          <w:tab w:val="num" w:pos="1440"/>
        </w:tabs>
        <w:ind w:left="1440" w:hanging="360"/>
      </w:pPr>
      <w:rPr>
        <w:rFonts w:ascii="Times New Roman" w:hAnsi="Times New Roman" w:hint="default"/>
      </w:rPr>
    </w:lvl>
    <w:lvl w:ilvl="2" w:tplc="6B201C76" w:tentative="1">
      <w:start w:val="1"/>
      <w:numFmt w:val="bullet"/>
      <w:lvlText w:val="•"/>
      <w:lvlJc w:val="left"/>
      <w:pPr>
        <w:tabs>
          <w:tab w:val="num" w:pos="2160"/>
        </w:tabs>
        <w:ind w:left="2160" w:hanging="360"/>
      </w:pPr>
      <w:rPr>
        <w:rFonts w:ascii="Times New Roman" w:hAnsi="Times New Roman" w:hint="default"/>
      </w:rPr>
    </w:lvl>
    <w:lvl w:ilvl="3" w:tplc="446C48EA" w:tentative="1">
      <w:start w:val="1"/>
      <w:numFmt w:val="bullet"/>
      <w:lvlText w:val="•"/>
      <w:lvlJc w:val="left"/>
      <w:pPr>
        <w:tabs>
          <w:tab w:val="num" w:pos="2880"/>
        </w:tabs>
        <w:ind w:left="2880" w:hanging="360"/>
      </w:pPr>
      <w:rPr>
        <w:rFonts w:ascii="Times New Roman" w:hAnsi="Times New Roman" w:hint="default"/>
      </w:rPr>
    </w:lvl>
    <w:lvl w:ilvl="4" w:tplc="8CD2FE12" w:tentative="1">
      <w:start w:val="1"/>
      <w:numFmt w:val="bullet"/>
      <w:lvlText w:val="•"/>
      <w:lvlJc w:val="left"/>
      <w:pPr>
        <w:tabs>
          <w:tab w:val="num" w:pos="3600"/>
        </w:tabs>
        <w:ind w:left="3600" w:hanging="360"/>
      </w:pPr>
      <w:rPr>
        <w:rFonts w:ascii="Times New Roman" w:hAnsi="Times New Roman" w:hint="default"/>
      </w:rPr>
    </w:lvl>
    <w:lvl w:ilvl="5" w:tplc="7F38EC6E" w:tentative="1">
      <w:start w:val="1"/>
      <w:numFmt w:val="bullet"/>
      <w:lvlText w:val="•"/>
      <w:lvlJc w:val="left"/>
      <w:pPr>
        <w:tabs>
          <w:tab w:val="num" w:pos="4320"/>
        </w:tabs>
        <w:ind w:left="4320" w:hanging="360"/>
      </w:pPr>
      <w:rPr>
        <w:rFonts w:ascii="Times New Roman" w:hAnsi="Times New Roman" w:hint="default"/>
      </w:rPr>
    </w:lvl>
    <w:lvl w:ilvl="6" w:tplc="D8BAF382" w:tentative="1">
      <w:start w:val="1"/>
      <w:numFmt w:val="bullet"/>
      <w:lvlText w:val="•"/>
      <w:lvlJc w:val="left"/>
      <w:pPr>
        <w:tabs>
          <w:tab w:val="num" w:pos="5040"/>
        </w:tabs>
        <w:ind w:left="5040" w:hanging="360"/>
      </w:pPr>
      <w:rPr>
        <w:rFonts w:ascii="Times New Roman" w:hAnsi="Times New Roman" w:hint="default"/>
      </w:rPr>
    </w:lvl>
    <w:lvl w:ilvl="7" w:tplc="53126D74" w:tentative="1">
      <w:start w:val="1"/>
      <w:numFmt w:val="bullet"/>
      <w:lvlText w:val="•"/>
      <w:lvlJc w:val="left"/>
      <w:pPr>
        <w:tabs>
          <w:tab w:val="num" w:pos="5760"/>
        </w:tabs>
        <w:ind w:left="5760" w:hanging="360"/>
      </w:pPr>
      <w:rPr>
        <w:rFonts w:ascii="Times New Roman" w:hAnsi="Times New Roman" w:hint="default"/>
      </w:rPr>
    </w:lvl>
    <w:lvl w:ilvl="8" w:tplc="5CC0AB8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F530A2"/>
    <w:multiLevelType w:val="hybridMultilevel"/>
    <w:tmpl w:val="05EC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508DC"/>
    <w:multiLevelType w:val="hybridMultilevel"/>
    <w:tmpl w:val="1068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C6130"/>
    <w:multiLevelType w:val="hybridMultilevel"/>
    <w:tmpl w:val="6338A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F2DBD"/>
    <w:multiLevelType w:val="hybridMultilevel"/>
    <w:tmpl w:val="C6484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01567"/>
    <w:multiLevelType w:val="hybridMultilevel"/>
    <w:tmpl w:val="65D0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F3E8E"/>
    <w:multiLevelType w:val="hybridMultilevel"/>
    <w:tmpl w:val="190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AA531E"/>
    <w:multiLevelType w:val="hybridMultilevel"/>
    <w:tmpl w:val="DB782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80104"/>
    <w:multiLevelType w:val="hybridMultilevel"/>
    <w:tmpl w:val="3D0E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F6A7E"/>
    <w:multiLevelType w:val="hybridMultilevel"/>
    <w:tmpl w:val="5BBA8A32"/>
    <w:lvl w:ilvl="0" w:tplc="41282032">
      <w:start w:val="1"/>
      <w:numFmt w:val="bullet"/>
      <w:lvlText w:val="•"/>
      <w:lvlJc w:val="left"/>
      <w:pPr>
        <w:tabs>
          <w:tab w:val="num" w:pos="720"/>
        </w:tabs>
        <w:ind w:left="720" w:hanging="360"/>
      </w:pPr>
      <w:rPr>
        <w:rFonts w:ascii="Times New Roman" w:hAnsi="Times New Roman" w:hint="default"/>
      </w:rPr>
    </w:lvl>
    <w:lvl w:ilvl="1" w:tplc="A3185AA4" w:tentative="1">
      <w:start w:val="1"/>
      <w:numFmt w:val="bullet"/>
      <w:lvlText w:val="•"/>
      <w:lvlJc w:val="left"/>
      <w:pPr>
        <w:tabs>
          <w:tab w:val="num" w:pos="1440"/>
        </w:tabs>
        <w:ind w:left="1440" w:hanging="360"/>
      </w:pPr>
      <w:rPr>
        <w:rFonts w:ascii="Times New Roman" w:hAnsi="Times New Roman" w:hint="default"/>
      </w:rPr>
    </w:lvl>
    <w:lvl w:ilvl="2" w:tplc="9B48BA54" w:tentative="1">
      <w:start w:val="1"/>
      <w:numFmt w:val="bullet"/>
      <w:lvlText w:val="•"/>
      <w:lvlJc w:val="left"/>
      <w:pPr>
        <w:tabs>
          <w:tab w:val="num" w:pos="2160"/>
        </w:tabs>
        <w:ind w:left="2160" w:hanging="360"/>
      </w:pPr>
      <w:rPr>
        <w:rFonts w:ascii="Times New Roman" w:hAnsi="Times New Roman" w:hint="default"/>
      </w:rPr>
    </w:lvl>
    <w:lvl w:ilvl="3" w:tplc="C2967540" w:tentative="1">
      <w:start w:val="1"/>
      <w:numFmt w:val="bullet"/>
      <w:lvlText w:val="•"/>
      <w:lvlJc w:val="left"/>
      <w:pPr>
        <w:tabs>
          <w:tab w:val="num" w:pos="2880"/>
        </w:tabs>
        <w:ind w:left="2880" w:hanging="360"/>
      </w:pPr>
      <w:rPr>
        <w:rFonts w:ascii="Times New Roman" w:hAnsi="Times New Roman" w:hint="default"/>
      </w:rPr>
    </w:lvl>
    <w:lvl w:ilvl="4" w:tplc="7C2C2E26" w:tentative="1">
      <w:start w:val="1"/>
      <w:numFmt w:val="bullet"/>
      <w:lvlText w:val="•"/>
      <w:lvlJc w:val="left"/>
      <w:pPr>
        <w:tabs>
          <w:tab w:val="num" w:pos="3600"/>
        </w:tabs>
        <w:ind w:left="3600" w:hanging="360"/>
      </w:pPr>
      <w:rPr>
        <w:rFonts w:ascii="Times New Roman" w:hAnsi="Times New Roman" w:hint="default"/>
      </w:rPr>
    </w:lvl>
    <w:lvl w:ilvl="5" w:tplc="EB547B22" w:tentative="1">
      <w:start w:val="1"/>
      <w:numFmt w:val="bullet"/>
      <w:lvlText w:val="•"/>
      <w:lvlJc w:val="left"/>
      <w:pPr>
        <w:tabs>
          <w:tab w:val="num" w:pos="4320"/>
        </w:tabs>
        <w:ind w:left="4320" w:hanging="360"/>
      </w:pPr>
      <w:rPr>
        <w:rFonts w:ascii="Times New Roman" w:hAnsi="Times New Roman" w:hint="default"/>
      </w:rPr>
    </w:lvl>
    <w:lvl w:ilvl="6" w:tplc="5A502F84" w:tentative="1">
      <w:start w:val="1"/>
      <w:numFmt w:val="bullet"/>
      <w:lvlText w:val="•"/>
      <w:lvlJc w:val="left"/>
      <w:pPr>
        <w:tabs>
          <w:tab w:val="num" w:pos="5040"/>
        </w:tabs>
        <w:ind w:left="5040" w:hanging="360"/>
      </w:pPr>
      <w:rPr>
        <w:rFonts w:ascii="Times New Roman" w:hAnsi="Times New Roman" w:hint="default"/>
      </w:rPr>
    </w:lvl>
    <w:lvl w:ilvl="7" w:tplc="24FEA676" w:tentative="1">
      <w:start w:val="1"/>
      <w:numFmt w:val="bullet"/>
      <w:lvlText w:val="•"/>
      <w:lvlJc w:val="left"/>
      <w:pPr>
        <w:tabs>
          <w:tab w:val="num" w:pos="5760"/>
        </w:tabs>
        <w:ind w:left="5760" w:hanging="360"/>
      </w:pPr>
      <w:rPr>
        <w:rFonts w:ascii="Times New Roman" w:hAnsi="Times New Roman" w:hint="default"/>
      </w:rPr>
    </w:lvl>
    <w:lvl w:ilvl="8" w:tplc="9F38D6F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C031D5E"/>
    <w:multiLevelType w:val="hybridMultilevel"/>
    <w:tmpl w:val="9E94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773F59"/>
    <w:multiLevelType w:val="hybridMultilevel"/>
    <w:tmpl w:val="D208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783409"/>
    <w:multiLevelType w:val="hybridMultilevel"/>
    <w:tmpl w:val="166C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9A4690"/>
    <w:multiLevelType w:val="hybridMultilevel"/>
    <w:tmpl w:val="73D6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D3A1E"/>
    <w:multiLevelType w:val="hybridMultilevel"/>
    <w:tmpl w:val="BF940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E15560"/>
    <w:multiLevelType w:val="hybridMultilevel"/>
    <w:tmpl w:val="F394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194703"/>
    <w:multiLevelType w:val="hybridMultilevel"/>
    <w:tmpl w:val="FBEC5092"/>
    <w:lvl w:ilvl="0" w:tplc="82A0C43C">
      <w:start w:val="1"/>
      <w:numFmt w:val="bullet"/>
      <w:lvlText w:val="•"/>
      <w:lvlJc w:val="left"/>
      <w:pPr>
        <w:tabs>
          <w:tab w:val="num" w:pos="720"/>
        </w:tabs>
        <w:ind w:left="720" w:hanging="360"/>
      </w:pPr>
      <w:rPr>
        <w:rFonts w:ascii="Times New Roman" w:hAnsi="Times New Roman" w:hint="default"/>
      </w:rPr>
    </w:lvl>
    <w:lvl w:ilvl="1" w:tplc="E8FE0C52" w:tentative="1">
      <w:start w:val="1"/>
      <w:numFmt w:val="bullet"/>
      <w:lvlText w:val="•"/>
      <w:lvlJc w:val="left"/>
      <w:pPr>
        <w:tabs>
          <w:tab w:val="num" w:pos="1440"/>
        </w:tabs>
        <w:ind w:left="1440" w:hanging="360"/>
      </w:pPr>
      <w:rPr>
        <w:rFonts w:ascii="Times New Roman" w:hAnsi="Times New Roman" w:hint="default"/>
      </w:rPr>
    </w:lvl>
    <w:lvl w:ilvl="2" w:tplc="104A464E" w:tentative="1">
      <w:start w:val="1"/>
      <w:numFmt w:val="bullet"/>
      <w:lvlText w:val="•"/>
      <w:lvlJc w:val="left"/>
      <w:pPr>
        <w:tabs>
          <w:tab w:val="num" w:pos="2160"/>
        </w:tabs>
        <w:ind w:left="2160" w:hanging="360"/>
      </w:pPr>
      <w:rPr>
        <w:rFonts w:ascii="Times New Roman" w:hAnsi="Times New Roman" w:hint="default"/>
      </w:rPr>
    </w:lvl>
    <w:lvl w:ilvl="3" w:tplc="75A233CC" w:tentative="1">
      <w:start w:val="1"/>
      <w:numFmt w:val="bullet"/>
      <w:lvlText w:val="•"/>
      <w:lvlJc w:val="left"/>
      <w:pPr>
        <w:tabs>
          <w:tab w:val="num" w:pos="2880"/>
        </w:tabs>
        <w:ind w:left="2880" w:hanging="360"/>
      </w:pPr>
      <w:rPr>
        <w:rFonts w:ascii="Times New Roman" w:hAnsi="Times New Roman" w:hint="default"/>
      </w:rPr>
    </w:lvl>
    <w:lvl w:ilvl="4" w:tplc="6DB4016E" w:tentative="1">
      <w:start w:val="1"/>
      <w:numFmt w:val="bullet"/>
      <w:lvlText w:val="•"/>
      <w:lvlJc w:val="left"/>
      <w:pPr>
        <w:tabs>
          <w:tab w:val="num" w:pos="3600"/>
        </w:tabs>
        <w:ind w:left="3600" w:hanging="360"/>
      </w:pPr>
      <w:rPr>
        <w:rFonts w:ascii="Times New Roman" w:hAnsi="Times New Roman" w:hint="default"/>
      </w:rPr>
    </w:lvl>
    <w:lvl w:ilvl="5" w:tplc="23F48E28" w:tentative="1">
      <w:start w:val="1"/>
      <w:numFmt w:val="bullet"/>
      <w:lvlText w:val="•"/>
      <w:lvlJc w:val="left"/>
      <w:pPr>
        <w:tabs>
          <w:tab w:val="num" w:pos="4320"/>
        </w:tabs>
        <w:ind w:left="4320" w:hanging="360"/>
      </w:pPr>
      <w:rPr>
        <w:rFonts w:ascii="Times New Roman" w:hAnsi="Times New Roman" w:hint="default"/>
      </w:rPr>
    </w:lvl>
    <w:lvl w:ilvl="6" w:tplc="2552FE6E" w:tentative="1">
      <w:start w:val="1"/>
      <w:numFmt w:val="bullet"/>
      <w:lvlText w:val="•"/>
      <w:lvlJc w:val="left"/>
      <w:pPr>
        <w:tabs>
          <w:tab w:val="num" w:pos="5040"/>
        </w:tabs>
        <w:ind w:left="5040" w:hanging="360"/>
      </w:pPr>
      <w:rPr>
        <w:rFonts w:ascii="Times New Roman" w:hAnsi="Times New Roman" w:hint="default"/>
      </w:rPr>
    </w:lvl>
    <w:lvl w:ilvl="7" w:tplc="59487404" w:tentative="1">
      <w:start w:val="1"/>
      <w:numFmt w:val="bullet"/>
      <w:lvlText w:val="•"/>
      <w:lvlJc w:val="left"/>
      <w:pPr>
        <w:tabs>
          <w:tab w:val="num" w:pos="5760"/>
        </w:tabs>
        <w:ind w:left="5760" w:hanging="360"/>
      </w:pPr>
      <w:rPr>
        <w:rFonts w:ascii="Times New Roman" w:hAnsi="Times New Roman" w:hint="default"/>
      </w:rPr>
    </w:lvl>
    <w:lvl w:ilvl="8" w:tplc="377CF37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B8C7856"/>
    <w:multiLevelType w:val="hybridMultilevel"/>
    <w:tmpl w:val="BE7635FE"/>
    <w:lvl w:ilvl="0" w:tplc="B88AF798">
      <w:start w:val="1"/>
      <w:numFmt w:val="bullet"/>
      <w:lvlText w:val="•"/>
      <w:lvlJc w:val="left"/>
      <w:pPr>
        <w:tabs>
          <w:tab w:val="num" w:pos="720"/>
        </w:tabs>
        <w:ind w:left="720" w:hanging="360"/>
      </w:pPr>
      <w:rPr>
        <w:rFonts w:ascii="Times New Roman" w:hAnsi="Times New Roman" w:hint="default"/>
      </w:rPr>
    </w:lvl>
    <w:lvl w:ilvl="1" w:tplc="15744528" w:tentative="1">
      <w:start w:val="1"/>
      <w:numFmt w:val="bullet"/>
      <w:lvlText w:val="•"/>
      <w:lvlJc w:val="left"/>
      <w:pPr>
        <w:tabs>
          <w:tab w:val="num" w:pos="1440"/>
        </w:tabs>
        <w:ind w:left="1440" w:hanging="360"/>
      </w:pPr>
      <w:rPr>
        <w:rFonts w:ascii="Times New Roman" w:hAnsi="Times New Roman" w:hint="default"/>
      </w:rPr>
    </w:lvl>
    <w:lvl w:ilvl="2" w:tplc="9C4A4746" w:tentative="1">
      <w:start w:val="1"/>
      <w:numFmt w:val="bullet"/>
      <w:lvlText w:val="•"/>
      <w:lvlJc w:val="left"/>
      <w:pPr>
        <w:tabs>
          <w:tab w:val="num" w:pos="2160"/>
        </w:tabs>
        <w:ind w:left="2160" w:hanging="360"/>
      </w:pPr>
      <w:rPr>
        <w:rFonts w:ascii="Times New Roman" w:hAnsi="Times New Roman" w:hint="default"/>
      </w:rPr>
    </w:lvl>
    <w:lvl w:ilvl="3" w:tplc="DD64F0C8" w:tentative="1">
      <w:start w:val="1"/>
      <w:numFmt w:val="bullet"/>
      <w:lvlText w:val="•"/>
      <w:lvlJc w:val="left"/>
      <w:pPr>
        <w:tabs>
          <w:tab w:val="num" w:pos="2880"/>
        </w:tabs>
        <w:ind w:left="2880" w:hanging="360"/>
      </w:pPr>
      <w:rPr>
        <w:rFonts w:ascii="Times New Roman" w:hAnsi="Times New Roman" w:hint="default"/>
      </w:rPr>
    </w:lvl>
    <w:lvl w:ilvl="4" w:tplc="E9D2B7D2" w:tentative="1">
      <w:start w:val="1"/>
      <w:numFmt w:val="bullet"/>
      <w:lvlText w:val="•"/>
      <w:lvlJc w:val="left"/>
      <w:pPr>
        <w:tabs>
          <w:tab w:val="num" w:pos="3600"/>
        </w:tabs>
        <w:ind w:left="3600" w:hanging="360"/>
      </w:pPr>
      <w:rPr>
        <w:rFonts w:ascii="Times New Roman" w:hAnsi="Times New Roman" w:hint="default"/>
      </w:rPr>
    </w:lvl>
    <w:lvl w:ilvl="5" w:tplc="80A24830" w:tentative="1">
      <w:start w:val="1"/>
      <w:numFmt w:val="bullet"/>
      <w:lvlText w:val="•"/>
      <w:lvlJc w:val="left"/>
      <w:pPr>
        <w:tabs>
          <w:tab w:val="num" w:pos="4320"/>
        </w:tabs>
        <w:ind w:left="4320" w:hanging="360"/>
      </w:pPr>
      <w:rPr>
        <w:rFonts w:ascii="Times New Roman" w:hAnsi="Times New Roman" w:hint="default"/>
      </w:rPr>
    </w:lvl>
    <w:lvl w:ilvl="6" w:tplc="EDF2F524" w:tentative="1">
      <w:start w:val="1"/>
      <w:numFmt w:val="bullet"/>
      <w:lvlText w:val="•"/>
      <w:lvlJc w:val="left"/>
      <w:pPr>
        <w:tabs>
          <w:tab w:val="num" w:pos="5040"/>
        </w:tabs>
        <w:ind w:left="5040" w:hanging="360"/>
      </w:pPr>
      <w:rPr>
        <w:rFonts w:ascii="Times New Roman" w:hAnsi="Times New Roman" w:hint="default"/>
      </w:rPr>
    </w:lvl>
    <w:lvl w:ilvl="7" w:tplc="20BE9C30" w:tentative="1">
      <w:start w:val="1"/>
      <w:numFmt w:val="bullet"/>
      <w:lvlText w:val="•"/>
      <w:lvlJc w:val="left"/>
      <w:pPr>
        <w:tabs>
          <w:tab w:val="num" w:pos="5760"/>
        </w:tabs>
        <w:ind w:left="5760" w:hanging="360"/>
      </w:pPr>
      <w:rPr>
        <w:rFonts w:ascii="Times New Roman" w:hAnsi="Times New Roman" w:hint="default"/>
      </w:rPr>
    </w:lvl>
    <w:lvl w:ilvl="8" w:tplc="6EE830C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F18184D"/>
    <w:multiLevelType w:val="hybridMultilevel"/>
    <w:tmpl w:val="E9DAF8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304129">
    <w:abstractNumId w:val="2"/>
  </w:num>
  <w:num w:numId="2" w16cid:durableId="152836766">
    <w:abstractNumId w:val="14"/>
  </w:num>
  <w:num w:numId="3" w16cid:durableId="1596936967">
    <w:abstractNumId w:val="0"/>
  </w:num>
  <w:num w:numId="4" w16cid:durableId="1227884838">
    <w:abstractNumId w:val="13"/>
  </w:num>
  <w:num w:numId="5" w16cid:durableId="644507334">
    <w:abstractNumId w:val="15"/>
  </w:num>
  <w:num w:numId="6" w16cid:durableId="859003862">
    <w:abstractNumId w:val="8"/>
  </w:num>
  <w:num w:numId="7" w16cid:durableId="6713673">
    <w:abstractNumId w:val="16"/>
  </w:num>
  <w:num w:numId="8" w16cid:durableId="94832639">
    <w:abstractNumId w:val="1"/>
  </w:num>
  <w:num w:numId="9" w16cid:durableId="63262623">
    <w:abstractNumId w:val="17"/>
  </w:num>
  <w:num w:numId="10" w16cid:durableId="1551310106">
    <w:abstractNumId w:val="18"/>
  </w:num>
  <w:num w:numId="11" w16cid:durableId="1976635969">
    <w:abstractNumId w:val="10"/>
  </w:num>
  <w:num w:numId="12" w16cid:durableId="418257425">
    <w:abstractNumId w:val="6"/>
  </w:num>
  <w:num w:numId="13" w16cid:durableId="645665903">
    <w:abstractNumId w:val="9"/>
  </w:num>
  <w:num w:numId="14" w16cid:durableId="164712540">
    <w:abstractNumId w:val="12"/>
  </w:num>
  <w:num w:numId="15" w16cid:durableId="135491991">
    <w:abstractNumId w:val="4"/>
  </w:num>
  <w:num w:numId="16" w16cid:durableId="1567254004">
    <w:abstractNumId w:val="3"/>
  </w:num>
  <w:num w:numId="17" w16cid:durableId="1661616792">
    <w:abstractNumId w:val="11"/>
  </w:num>
  <w:num w:numId="18" w16cid:durableId="1002974852">
    <w:abstractNumId w:val="7"/>
  </w:num>
  <w:num w:numId="19" w16cid:durableId="430517401">
    <w:abstractNumId w:val="19"/>
  </w:num>
  <w:num w:numId="20" w16cid:durableId="1528981762">
    <w:abstractNumId w:val="4"/>
  </w:num>
  <w:num w:numId="21" w16cid:durableId="396589861">
    <w:abstractNumId w:val="3"/>
  </w:num>
  <w:num w:numId="22" w16cid:durableId="13691372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AF3"/>
    <w:rsid w:val="00003E7B"/>
    <w:rsid w:val="0001042A"/>
    <w:rsid w:val="00017858"/>
    <w:rsid w:val="0002209C"/>
    <w:rsid w:val="00023982"/>
    <w:rsid w:val="00030898"/>
    <w:rsid w:val="00033AF3"/>
    <w:rsid w:val="00042867"/>
    <w:rsid w:val="00055F2B"/>
    <w:rsid w:val="000638D6"/>
    <w:rsid w:val="00077D89"/>
    <w:rsid w:val="00093C32"/>
    <w:rsid w:val="000B11EC"/>
    <w:rsid w:val="000B343B"/>
    <w:rsid w:val="000C2C2E"/>
    <w:rsid w:val="000C457C"/>
    <w:rsid w:val="000C55E3"/>
    <w:rsid w:val="000D6176"/>
    <w:rsid w:val="000F2CDD"/>
    <w:rsid w:val="00102362"/>
    <w:rsid w:val="00111F81"/>
    <w:rsid w:val="00112DD6"/>
    <w:rsid w:val="0011488C"/>
    <w:rsid w:val="001155E1"/>
    <w:rsid w:val="00116C92"/>
    <w:rsid w:val="00120B2E"/>
    <w:rsid w:val="00130580"/>
    <w:rsid w:val="001359CD"/>
    <w:rsid w:val="00161CE3"/>
    <w:rsid w:val="0016527A"/>
    <w:rsid w:val="00175C57"/>
    <w:rsid w:val="00186FDC"/>
    <w:rsid w:val="001A1944"/>
    <w:rsid w:val="001A5866"/>
    <w:rsid w:val="001C1299"/>
    <w:rsid w:val="001C1674"/>
    <w:rsid w:val="001C3D3D"/>
    <w:rsid w:val="001C6C5C"/>
    <w:rsid w:val="00217E26"/>
    <w:rsid w:val="00247AFE"/>
    <w:rsid w:val="00263D4D"/>
    <w:rsid w:val="00265FFA"/>
    <w:rsid w:val="00272207"/>
    <w:rsid w:val="0028565D"/>
    <w:rsid w:val="002B0A3B"/>
    <w:rsid w:val="002B5FE3"/>
    <w:rsid w:val="002B75C9"/>
    <w:rsid w:val="002C1907"/>
    <w:rsid w:val="002C3C17"/>
    <w:rsid w:val="002D45BE"/>
    <w:rsid w:val="002D691F"/>
    <w:rsid w:val="002E3E25"/>
    <w:rsid w:val="002E5D74"/>
    <w:rsid w:val="002F12BB"/>
    <w:rsid w:val="00303AB6"/>
    <w:rsid w:val="00310606"/>
    <w:rsid w:val="00310F8C"/>
    <w:rsid w:val="00316289"/>
    <w:rsid w:val="003440C8"/>
    <w:rsid w:val="003652A8"/>
    <w:rsid w:val="0037592E"/>
    <w:rsid w:val="003917FA"/>
    <w:rsid w:val="00392899"/>
    <w:rsid w:val="003B4D2C"/>
    <w:rsid w:val="003C02D0"/>
    <w:rsid w:val="003D463F"/>
    <w:rsid w:val="0040173F"/>
    <w:rsid w:val="00412A7D"/>
    <w:rsid w:val="00445116"/>
    <w:rsid w:val="00450C17"/>
    <w:rsid w:val="00467434"/>
    <w:rsid w:val="00485316"/>
    <w:rsid w:val="004956A1"/>
    <w:rsid w:val="004A259A"/>
    <w:rsid w:val="004B2A5F"/>
    <w:rsid w:val="004B2EAB"/>
    <w:rsid w:val="004B67BE"/>
    <w:rsid w:val="004C6A00"/>
    <w:rsid w:val="004E084F"/>
    <w:rsid w:val="004E7195"/>
    <w:rsid w:val="00511DA6"/>
    <w:rsid w:val="00546CDB"/>
    <w:rsid w:val="00550E33"/>
    <w:rsid w:val="00552147"/>
    <w:rsid w:val="00554037"/>
    <w:rsid w:val="005611D5"/>
    <w:rsid w:val="005A0389"/>
    <w:rsid w:val="005E3A04"/>
    <w:rsid w:val="00607A66"/>
    <w:rsid w:val="00622FFF"/>
    <w:rsid w:val="00631E62"/>
    <w:rsid w:val="006411FB"/>
    <w:rsid w:val="006517D4"/>
    <w:rsid w:val="00665729"/>
    <w:rsid w:val="006669BC"/>
    <w:rsid w:val="006755F3"/>
    <w:rsid w:val="0067623A"/>
    <w:rsid w:val="0068488B"/>
    <w:rsid w:val="006A6A89"/>
    <w:rsid w:val="006B569A"/>
    <w:rsid w:val="006C73C6"/>
    <w:rsid w:val="006F0614"/>
    <w:rsid w:val="00712218"/>
    <w:rsid w:val="00712FC5"/>
    <w:rsid w:val="00713ACB"/>
    <w:rsid w:val="007149F7"/>
    <w:rsid w:val="00717A35"/>
    <w:rsid w:val="007202D3"/>
    <w:rsid w:val="00723478"/>
    <w:rsid w:val="00742030"/>
    <w:rsid w:val="00757262"/>
    <w:rsid w:val="00757CFC"/>
    <w:rsid w:val="00775DDF"/>
    <w:rsid w:val="00780727"/>
    <w:rsid w:val="007A347A"/>
    <w:rsid w:val="007A5FCC"/>
    <w:rsid w:val="007A7C52"/>
    <w:rsid w:val="007C77E4"/>
    <w:rsid w:val="007E2A77"/>
    <w:rsid w:val="007F1D9B"/>
    <w:rsid w:val="007F1DBD"/>
    <w:rsid w:val="00825040"/>
    <w:rsid w:val="00841964"/>
    <w:rsid w:val="008431FF"/>
    <w:rsid w:val="00852E42"/>
    <w:rsid w:val="0086389D"/>
    <w:rsid w:val="00864E61"/>
    <w:rsid w:val="008752D1"/>
    <w:rsid w:val="00876433"/>
    <w:rsid w:val="008D2DB4"/>
    <w:rsid w:val="008D35D2"/>
    <w:rsid w:val="008E2C4F"/>
    <w:rsid w:val="008F37F6"/>
    <w:rsid w:val="00902183"/>
    <w:rsid w:val="00921626"/>
    <w:rsid w:val="00927E97"/>
    <w:rsid w:val="00953DF0"/>
    <w:rsid w:val="0096114B"/>
    <w:rsid w:val="0096368F"/>
    <w:rsid w:val="0097597D"/>
    <w:rsid w:val="00992C6B"/>
    <w:rsid w:val="00992EE3"/>
    <w:rsid w:val="0099677F"/>
    <w:rsid w:val="009A4D50"/>
    <w:rsid w:val="009B32A6"/>
    <w:rsid w:val="009C7F63"/>
    <w:rsid w:val="009D36DF"/>
    <w:rsid w:val="00A14F9F"/>
    <w:rsid w:val="00A15DF6"/>
    <w:rsid w:val="00A25B9E"/>
    <w:rsid w:val="00A26473"/>
    <w:rsid w:val="00A51C57"/>
    <w:rsid w:val="00A8294E"/>
    <w:rsid w:val="00AB3B31"/>
    <w:rsid w:val="00AC3CED"/>
    <w:rsid w:val="00AE3437"/>
    <w:rsid w:val="00AF42A0"/>
    <w:rsid w:val="00B16046"/>
    <w:rsid w:val="00B20465"/>
    <w:rsid w:val="00B61B7A"/>
    <w:rsid w:val="00B65E30"/>
    <w:rsid w:val="00B911D0"/>
    <w:rsid w:val="00B959B1"/>
    <w:rsid w:val="00BA2846"/>
    <w:rsid w:val="00BA6B5E"/>
    <w:rsid w:val="00BB0CEF"/>
    <w:rsid w:val="00BB6D22"/>
    <w:rsid w:val="00BC3C79"/>
    <w:rsid w:val="00BE5774"/>
    <w:rsid w:val="00C012E8"/>
    <w:rsid w:val="00C13B97"/>
    <w:rsid w:val="00C1603B"/>
    <w:rsid w:val="00C50DB8"/>
    <w:rsid w:val="00C56DEC"/>
    <w:rsid w:val="00C6106C"/>
    <w:rsid w:val="00C662A1"/>
    <w:rsid w:val="00C830E3"/>
    <w:rsid w:val="00C85D46"/>
    <w:rsid w:val="00C86250"/>
    <w:rsid w:val="00C924BE"/>
    <w:rsid w:val="00C95D59"/>
    <w:rsid w:val="00C9737C"/>
    <w:rsid w:val="00CA3844"/>
    <w:rsid w:val="00CA4A54"/>
    <w:rsid w:val="00CB093C"/>
    <w:rsid w:val="00CB463F"/>
    <w:rsid w:val="00CB6D7F"/>
    <w:rsid w:val="00CC5585"/>
    <w:rsid w:val="00CD6DD4"/>
    <w:rsid w:val="00CE706B"/>
    <w:rsid w:val="00CF69AA"/>
    <w:rsid w:val="00D067F9"/>
    <w:rsid w:val="00D23661"/>
    <w:rsid w:val="00D565C9"/>
    <w:rsid w:val="00D573A0"/>
    <w:rsid w:val="00D676CC"/>
    <w:rsid w:val="00D70755"/>
    <w:rsid w:val="00D83EB0"/>
    <w:rsid w:val="00D949B5"/>
    <w:rsid w:val="00D97936"/>
    <w:rsid w:val="00DA0BB8"/>
    <w:rsid w:val="00DA368B"/>
    <w:rsid w:val="00DC3F10"/>
    <w:rsid w:val="00DD12E2"/>
    <w:rsid w:val="00DD242B"/>
    <w:rsid w:val="00DE2C89"/>
    <w:rsid w:val="00DF5825"/>
    <w:rsid w:val="00E070E9"/>
    <w:rsid w:val="00E1138A"/>
    <w:rsid w:val="00E13165"/>
    <w:rsid w:val="00E173B7"/>
    <w:rsid w:val="00E20759"/>
    <w:rsid w:val="00E34722"/>
    <w:rsid w:val="00E361CE"/>
    <w:rsid w:val="00E40749"/>
    <w:rsid w:val="00E4502E"/>
    <w:rsid w:val="00E521C1"/>
    <w:rsid w:val="00E548D3"/>
    <w:rsid w:val="00E63B6F"/>
    <w:rsid w:val="00E72443"/>
    <w:rsid w:val="00E729F1"/>
    <w:rsid w:val="00E90706"/>
    <w:rsid w:val="00E937B8"/>
    <w:rsid w:val="00EB11FA"/>
    <w:rsid w:val="00EB1A8F"/>
    <w:rsid w:val="00EB59DC"/>
    <w:rsid w:val="00ED3DB1"/>
    <w:rsid w:val="00EE33BF"/>
    <w:rsid w:val="00EF1362"/>
    <w:rsid w:val="00EF78DC"/>
    <w:rsid w:val="00EF7F90"/>
    <w:rsid w:val="00F0648C"/>
    <w:rsid w:val="00F06D3E"/>
    <w:rsid w:val="00F21196"/>
    <w:rsid w:val="00F22907"/>
    <w:rsid w:val="00F24ABC"/>
    <w:rsid w:val="00F517D9"/>
    <w:rsid w:val="00F559BC"/>
    <w:rsid w:val="00F56EC0"/>
    <w:rsid w:val="00F824DB"/>
    <w:rsid w:val="00F92F25"/>
    <w:rsid w:val="00FA0BAD"/>
    <w:rsid w:val="00FB19D0"/>
    <w:rsid w:val="00FD3823"/>
    <w:rsid w:val="00FD4EB9"/>
    <w:rsid w:val="00FD727B"/>
    <w:rsid w:val="00FF21F3"/>
    <w:rsid w:val="00FF2FBD"/>
    <w:rsid w:val="00FF69DF"/>
    <w:rsid w:val="00FF7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3A532"/>
  <w15:docId w15:val="{0F0BD8BA-A4ED-4B0F-84F6-ED1F4D50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C32"/>
    <w:pPr>
      <w:overflowPunct w:val="0"/>
      <w:spacing w:after="0" w:line="240" w:lineRule="auto"/>
    </w:pPr>
    <w:rPr>
      <w:rFonts w:ascii="Arial" w:eastAsia="SimSun" w:hAnsi="Arial" w:cs="Arial"/>
      <w:kern w:val="2"/>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3C32"/>
    <w:pPr>
      <w:ind w:left="720"/>
      <w:contextualSpacing/>
    </w:pPr>
    <w:rPr>
      <w:rFonts w:ascii="Calibri" w:hAnsi="Calibri"/>
      <w:kern w:val="0"/>
      <w:szCs w:val="22"/>
      <w:lang w:eastAsia="en-GB" w:bidi="ar-SA"/>
    </w:rPr>
  </w:style>
  <w:style w:type="paragraph" w:styleId="NoSpacing">
    <w:name w:val="No Spacing"/>
    <w:uiPriority w:val="1"/>
    <w:qFormat/>
    <w:rsid w:val="00093C32"/>
    <w:pPr>
      <w:overflowPunct w:val="0"/>
      <w:spacing w:after="0" w:line="240" w:lineRule="auto"/>
    </w:pPr>
    <w:rPr>
      <w:rFonts w:ascii="Arial" w:eastAsia="SimSun" w:hAnsi="Arial" w:cs="Mangal"/>
      <w:kern w:val="2"/>
      <w:szCs w:val="24"/>
      <w:lang w:eastAsia="zh-CN" w:bidi="hi-IN"/>
    </w:rPr>
  </w:style>
  <w:style w:type="paragraph" w:styleId="FootnoteText">
    <w:name w:val="footnote text"/>
    <w:basedOn w:val="Normal"/>
    <w:link w:val="FootnoteTextChar"/>
    <w:rsid w:val="00CF69AA"/>
    <w:pPr>
      <w:suppressLineNumbers/>
      <w:ind w:left="339" w:hanging="339"/>
    </w:pPr>
    <w:rPr>
      <w:sz w:val="20"/>
      <w:szCs w:val="20"/>
    </w:rPr>
  </w:style>
  <w:style w:type="character" w:customStyle="1" w:styleId="FootnoteTextChar">
    <w:name w:val="Footnote Text Char"/>
    <w:basedOn w:val="DefaultParagraphFont"/>
    <w:link w:val="FootnoteText"/>
    <w:rsid w:val="00CF69AA"/>
    <w:rPr>
      <w:rFonts w:ascii="Arial" w:eastAsia="SimSun" w:hAnsi="Arial" w:cs="Arial"/>
      <w:kern w:val="2"/>
      <w:sz w:val="20"/>
      <w:szCs w:val="20"/>
      <w:lang w:eastAsia="zh-CN" w:bidi="hi-IN"/>
    </w:rPr>
  </w:style>
  <w:style w:type="character" w:styleId="FootnoteReference">
    <w:name w:val="footnote reference"/>
    <w:basedOn w:val="DefaultParagraphFont"/>
    <w:uiPriority w:val="99"/>
    <w:semiHidden/>
    <w:unhideWhenUsed/>
    <w:rsid w:val="00CF69AA"/>
    <w:rPr>
      <w:vertAlign w:val="superscript"/>
    </w:rPr>
  </w:style>
  <w:style w:type="character" w:styleId="Hyperlink">
    <w:name w:val="Hyperlink"/>
    <w:basedOn w:val="DefaultParagraphFont"/>
    <w:uiPriority w:val="99"/>
    <w:unhideWhenUsed/>
    <w:rsid w:val="00CF69AA"/>
    <w:rPr>
      <w:color w:val="0563C1" w:themeColor="hyperlink"/>
      <w:u w:val="single"/>
    </w:rPr>
  </w:style>
  <w:style w:type="table" w:styleId="TableGrid">
    <w:name w:val="Table Grid"/>
    <w:basedOn w:val="TableNormal"/>
    <w:uiPriority w:val="39"/>
    <w:rsid w:val="00CF6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11F81"/>
    <w:pPr>
      <w:overflowPunct/>
      <w:spacing w:before="100" w:beforeAutospacing="1" w:after="100" w:afterAutospacing="1"/>
    </w:pPr>
    <w:rPr>
      <w:rFonts w:ascii="Times New Roman" w:eastAsia="Times New Roman" w:hAnsi="Times New Roman" w:cs="Times New Roman"/>
      <w:kern w:val="0"/>
      <w:sz w:val="24"/>
      <w:lang w:eastAsia="en-GB" w:bidi="ar-SA"/>
    </w:rPr>
  </w:style>
  <w:style w:type="character" w:customStyle="1" w:styleId="normaltextrun">
    <w:name w:val="normaltextrun"/>
    <w:basedOn w:val="DefaultParagraphFont"/>
    <w:rsid w:val="00111F81"/>
  </w:style>
  <w:style w:type="character" w:customStyle="1" w:styleId="eop">
    <w:name w:val="eop"/>
    <w:basedOn w:val="DefaultParagraphFont"/>
    <w:rsid w:val="00111F81"/>
  </w:style>
  <w:style w:type="paragraph" w:styleId="BodyText">
    <w:name w:val="Body Text"/>
    <w:basedOn w:val="Normal"/>
    <w:link w:val="BodyTextChar"/>
    <w:rsid w:val="00DC3F10"/>
    <w:pPr>
      <w:spacing w:after="140" w:line="288" w:lineRule="auto"/>
    </w:pPr>
  </w:style>
  <w:style w:type="character" w:customStyle="1" w:styleId="BodyTextChar">
    <w:name w:val="Body Text Char"/>
    <w:basedOn w:val="DefaultParagraphFont"/>
    <w:link w:val="BodyText"/>
    <w:rsid w:val="00DC3F10"/>
    <w:rPr>
      <w:rFonts w:ascii="Arial" w:eastAsia="SimSun" w:hAnsi="Arial" w:cs="Arial"/>
      <w:kern w:val="2"/>
      <w:szCs w:val="24"/>
      <w:lang w:eastAsia="zh-CN" w:bidi="hi-IN"/>
    </w:rPr>
  </w:style>
  <w:style w:type="paragraph" w:customStyle="1" w:styleId="TableContents">
    <w:name w:val="Table Contents"/>
    <w:basedOn w:val="Normal"/>
    <w:qFormat/>
    <w:rsid w:val="00DC3F10"/>
    <w:pPr>
      <w:suppressLineNumbers/>
    </w:pPr>
  </w:style>
  <w:style w:type="character" w:styleId="CommentReference">
    <w:name w:val="annotation reference"/>
    <w:basedOn w:val="DefaultParagraphFont"/>
    <w:uiPriority w:val="99"/>
    <w:semiHidden/>
    <w:unhideWhenUsed/>
    <w:rsid w:val="00CE706B"/>
    <w:rPr>
      <w:sz w:val="16"/>
      <w:szCs w:val="16"/>
    </w:rPr>
  </w:style>
  <w:style w:type="paragraph" w:styleId="CommentText">
    <w:name w:val="annotation text"/>
    <w:basedOn w:val="Normal"/>
    <w:link w:val="CommentTextChar"/>
    <w:uiPriority w:val="99"/>
    <w:unhideWhenUsed/>
    <w:rsid w:val="00CE706B"/>
    <w:rPr>
      <w:rFonts w:cs="Mangal"/>
      <w:sz w:val="20"/>
      <w:szCs w:val="18"/>
    </w:rPr>
  </w:style>
  <w:style w:type="character" w:customStyle="1" w:styleId="CommentTextChar">
    <w:name w:val="Comment Text Char"/>
    <w:basedOn w:val="DefaultParagraphFont"/>
    <w:link w:val="CommentText"/>
    <w:uiPriority w:val="99"/>
    <w:rsid w:val="00CE706B"/>
    <w:rPr>
      <w:rFonts w:ascii="Arial" w:eastAsia="SimSun" w:hAnsi="Arial" w:cs="Mangal"/>
      <w:kern w:val="2"/>
      <w:sz w:val="20"/>
      <w:szCs w:val="18"/>
      <w:lang w:eastAsia="zh-CN" w:bidi="hi-IN"/>
    </w:rPr>
  </w:style>
  <w:style w:type="paragraph" w:styleId="CommentSubject">
    <w:name w:val="annotation subject"/>
    <w:basedOn w:val="CommentText"/>
    <w:next w:val="CommentText"/>
    <w:link w:val="CommentSubjectChar"/>
    <w:uiPriority w:val="99"/>
    <w:semiHidden/>
    <w:unhideWhenUsed/>
    <w:rsid w:val="00CE706B"/>
    <w:rPr>
      <w:b/>
      <w:bCs/>
    </w:rPr>
  </w:style>
  <w:style w:type="character" w:customStyle="1" w:styleId="CommentSubjectChar">
    <w:name w:val="Comment Subject Char"/>
    <w:basedOn w:val="CommentTextChar"/>
    <w:link w:val="CommentSubject"/>
    <w:uiPriority w:val="99"/>
    <w:semiHidden/>
    <w:rsid w:val="00CE706B"/>
    <w:rPr>
      <w:rFonts w:ascii="Arial" w:eastAsia="SimSun" w:hAnsi="Arial" w:cs="Mangal"/>
      <w:b/>
      <w:bCs/>
      <w:kern w:val="2"/>
      <w:sz w:val="20"/>
      <w:szCs w:val="18"/>
      <w:lang w:eastAsia="zh-CN" w:bidi="hi-IN"/>
    </w:rPr>
  </w:style>
  <w:style w:type="paragraph" w:styleId="BalloonText">
    <w:name w:val="Balloon Text"/>
    <w:basedOn w:val="Normal"/>
    <w:link w:val="BalloonTextChar"/>
    <w:uiPriority w:val="99"/>
    <w:semiHidden/>
    <w:unhideWhenUsed/>
    <w:rsid w:val="00CE706B"/>
    <w:rPr>
      <w:rFonts w:ascii="Tahoma" w:hAnsi="Tahoma" w:cs="Mangal"/>
      <w:sz w:val="16"/>
      <w:szCs w:val="14"/>
    </w:rPr>
  </w:style>
  <w:style w:type="character" w:customStyle="1" w:styleId="BalloonTextChar">
    <w:name w:val="Balloon Text Char"/>
    <w:basedOn w:val="DefaultParagraphFont"/>
    <w:link w:val="BalloonText"/>
    <w:uiPriority w:val="99"/>
    <w:semiHidden/>
    <w:rsid w:val="00CE706B"/>
    <w:rPr>
      <w:rFonts w:ascii="Tahoma" w:eastAsia="SimSun" w:hAnsi="Tahoma" w:cs="Mangal"/>
      <w:kern w:val="2"/>
      <w:sz w:val="16"/>
      <w:szCs w:val="14"/>
      <w:lang w:eastAsia="zh-CN" w:bidi="hi-IN"/>
    </w:rPr>
  </w:style>
  <w:style w:type="paragraph" w:styleId="NormalWeb">
    <w:name w:val="Normal (Web)"/>
    <w:basedOn w:val="Normal"/>
    <w:uiPriority w:val="99"/>
    <w:semiHidden/>
    <w:unhideWhenUsed/>
    <w:rsid w:val="00622FFF"/>
    <w:pPr>
      <w:overflowPunct/>
      <w:spacing w:before="100" w:beforeAutospacing="1" w:after="100" w:afterAutospacing="1"/>
    </w:pPr>
    <w:rPr>
      <w:rFonts w:ascii="Times New Roman" w:eastAsia="Times New Roman" w:hAnsi="Times New Roman" w:cs="Times New Roman"/>
      <w:kern w:val="0"/>
      <w:sz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34760">
      <w:bodyDiv w:val="1"/>
      <w:marLeft w:val="0"/>
      <w:marRight w:val="0"/>
      <w:marTop w:val="0"/>
      <w:marBottom w:val="0"/>
      <w:divBdr>
        <w:top w:val="none" w:sz="0" w:space="0" w:color="auto"/>
        <w:left w:val="none" w:sz="0" w:space="0" w:color="auto"/>
        <w:bottom w:val="none" w:sz="0" w:space="0" w:color="auto"/>
        <w:right w:val="none" w:sz="0" w:space="0" w:color="auto"/>
      </w:divBdr>
    </w:div>
    <w:div w:id="122619839">
      <w:bodyDiv w:val="1"/>
      <w:marLeft w:val="0"/>
      <w:marRight w:val="0"/>
      <w:marTop w:val="0"/>
      <w:marBottom w:val="0"/>
      <w:divBdr>
        <w:top w:val="none" w:sz="0" w:space="0" w:color="auto"/>
        <w:left w:val="none" w:sz="0" w:space="0" w:color="auto"/>
        <w:bottom w:val="none" w:sz="0" w:space="0" w:color="auto"/>
        <w:right w:val="none" w:sz="0" w:space="0" w:color="auto"/>
      </w:divBdr>
    </w:div>
    <w:div w:id="134681757">
      <w:bodyDiv w:val="1"/>
      <w:marLeft w:val="0"/>
      <w:marRight w:val="0"/>
      <w:marTop w:val="0"/>
      <w:marBottom w:val="0"/>
      <w:divBdr>
        <w:top w:val="none" w:sz="0" w:space="0" w:color="auto"/>
        <w:left w:val="none" w:sz="0" w:space="0" w:color="auto"/>
        <w:bottom w:val="none" w:sz="0" w:space="0" w:color="auto"/>
        <w:right w:val="none" w:sz="0" w:space="0" w:color="auto"/>
      </w:divBdr>
    </w:div>
    <w:div w:id="272515428">
      <w:bodyDiv w:val="1"/>
      <w:marLeft w:val="0"/>
      <w:marRight w:val="0"/>
      <w:marTop w:val="0"/>
      <w:marBottom w:val="0"/>
      <w:divBdr>
        <w:top w:val="none" w:sz="0" w:space="0" w:color="auto"/>
        <w:left w:val="none" w:sz="0" w:space="0" w:color="auto"/>
        <w:bottom w:val="none" w:sz="0" w:space="0" w:color="auto"/>
        <w:right w:val="none" w:sz="0" w:space="0" w:color="auto"/>
      </w:divBdr>
      <w:divsChild>
        <w:div w:id="523061684">
          <w:marLeft w:val="547"/>
          <w:marRight w:val="0"/>
          <w:marTop w:val="0"/>
          <w:marBottom w:val="0"/>
          <w:divBdr>
            <w:top w:val="none" w:sz="0" w:space="0" w:color="auto"/>
            <w:left w:val="none" w:sz="0" w:space="0" w:color="auto"/>
            <w:bottom w:val="none" w:sz="0" w:space="0" w:color="auto"/>
            <w:right w:val="none" w:sz="0" w:space="0" w:color="auto"/>
          </w:divBdr>
        </w:div>
      </w:divsChild>
    </w:div>
    <w:div w:id="318121070">
      <w:bodyDiv w:val="1"/>
      <w:marLeft w:val="0"/>
      <w:marRight w:val="0"/>
      <w:marTop w:val="0"/>
      <w:marBottom w:val="0"/>
      <w:divBdr>
        <w:top w:val="none" w:sz="0" w:space="0" w:color="auto"/>
        <w:left w:val="none" w:sz="0" w:space="0" w:color="auto"/>
        <w:bottom w:val="none" w:sz="0" w:space="0" w:color="auto"/>
        <w:right w:val="none" w:sz="0" w:space="0" w:color="auto"/>
      </w:divBdr>
    </w:div>
    <w:div w:id="320543909">
      <w:bodyDiv w:val="1"/>
      <w:marLeft w:val="0"/>
      <w:marRight w:val="0"/>
      <w:marTop w:val="0"/>
      <w:marBottom w:val="0"/>
      <w:divBdr>
        <w:top w:val="none" w:sz="0" w:space="0" w:color="auto"/>
        <w:left w:val="none" w:sz="0" w:space="0" w:color="auto"/>
        <w:bottom w:val="none" w:sz="0" w:space="0" w:color="auto"/>
        <w:right w:val="none" w:sz="0" w:space="0" w:color="auto"/>
      </w:divBdr>
    </w:div>
    <w:div w:id="323894843">
      <w:bodyDiv w:val="1"/>
      <w:marLeft w:val="0"/>
      <w:marRight w:val="0"/>
      <w:marTop w:val="0"/>
      <w:marBottom w:val="0"/>
      <w:divBdr>
        <w:top w:val="none" w:sz="0" w:space="0" w:color="auto"/>
        <w:left w:val="none" w:sz="0" w:space="0" w:color="auto"/>
        <w:bottom w:val="none" w:sz="0" w:space="0" w:color="auto"/>
        <w:right w:val="none" w:sz="0" w:space="0" w:color="auto"/>
      </w:divBdr>
      <w:divsChild>
        <w:div w:id="2056345153">
          <w:marLeft w:val="547"/>
          <w:marRight w:val="0"/>
          <w:marTop w:val="0"/>
          <w:marBottom w:val="0"/>
          <w:divBdr>
            <w:top w:val="none" w:sz="0" w:space="0" w:color="auto"/>
            <w:left w:val="none" w:sz="0" w:space="0" w:color="auto"/>
            <w:bottom w:val="none" w:sz="0" w:space="0" w:color="auto"/>
            <w:right w:val="none" w:sz="0" w:space="0" w:color="auto"/>
          </w:divBdr>
        </w:div>
      </w:divsChild>
    </w:div>
    <w:div w:id="343290693">
      <w:bodyDiv w:val="1"/>
      <w:marLeft w:val="0"/>
      <w:marRight w:val="0"/>
      <w:marTop w:val="0"/>
      <w:marBottom w:val="0"/>
      <w:divBdr>
        <w:top w:val="none" w:sz="0" w:space="0" w:color="auto"/>
        <w:left w:val="none" w:sz="0" w:space="0" w:color="auto"/>
        <w:bottom w:val="none" w:sz="0" w:space="0" w:color="auto"/>
        <w:right w:val="none" w:sz="0" w:space="0" w:color="auto"/>
      </w:divBdr>
    </w:div>
    <w:div w:id="573711039">
      <w:bodyDiv w:val="1"/>
      <w:marLeft w:val="0"/>
      <w:marRight w:val="0"/>
      <w:marTop w:val="0"/>
      <w:marBottom w:val="0"/>
      <w:divBdr>
        <w:top w:val="none" w:sz="0" w:space="0" w:color="auto"/>
        <w:left w:val="none" w:sz="0" w:space="0" w:color="auto"/>
        <w:bottom w:val="none" w:sz="0" w:space="0" w:color="auto"/>
        <w:right w:val="none" w:sz="0" w:space="0" w:color="auto"/>
      </w:divBdr>
    </w:div>
    <w:div w:id="672340929">
      <w:bodyDiv w:val="1"/>
      <w:marLeft w:val="0"/>
      <w:marRight w:val="0"/>
      <w:marTop w:val="0"/>
      <w:marBottom w:val="0"/>
      <w:divBdr>
        <w:top w:val="none" w:sz="0" w:space="0" w:color="auto"/>
        <w:left w:val="none" w:sz="0" w:space="0" w:color="auto"/>
        <w:bottom w:val="none" w:sz="0" w:space="0" w:color="auto"/>
        <w:right w:val="none" w:sz="0" w:space="0" w:color="auto"/>
      </w:divBdr>
    </w:div>
    <w:div w:id="702289759">
      <w:bodyDiv w:val="1"/>
      <w:marLeft w:val="0"/>
      <w:marRight w:val="0"/>
      <w:marTop w:val="0"/>
      <w:marBottom w:val="0"/>
      <w:divBdr>
        <w:top w:val="none" w:sz="0" w:space="0" w:color="auto"/>
        <w:left w:val="none" w:sz="0" w:space="0" w:color="auto"/>
        <w:bottom w:val="none" w:sz="0" w:space="0" w:color="auto"/>
        <w:right w:val="none" w:sz="0" w:space="0" w:color="auto"/>
      </w:divBdr>
    </w:div>
    <w:div w:id="707680751">
      <w:bodyDiv w:val="1"/>
      <w:marLeft w:val="0"/>
      <w:marRight w:val="0"/>
      <w:marTop w:val="0"/>
      <w:marBottom w:val="0"/>
      <w:divBdr>
        <w:top w:val="none" w:sz="0" w:space="0" w:color="auto"/>
        <w:left w:val="none" w:sz="0" w:space="0" w:color="auto"/>
        <w:bottom w:val="none" w:sz="0" w:space="0" w:color="auto"/>
        <w:right w:val="none" w:sz="0" w:space="0" w:color="auto"/>
      </w:divBdr>
      <w:divsChild>
        <w:div w:id="1562597453">
          <w:marLeft w:val="547"/>
          <w:marRight w:val="0"/>
          <w:marTop w:val="0"/>
          <w:marBottom w:val="0"/>
          <w:divBdr>
            <w:top w:val="none" w:sz="0" w:space="0" w:color="auto"/>
            <w:left w:val="none" w:sz="0" w:space="0" w:color="auto"/>
            <w:bottom w:val="none" w:sz="0" w:space="0" w:color="auto"/>
            <w:right w:val="none" w:sz="0" w:space="0" w:color="auto"/>
          </w:divBdr>
        </w:div>
      </w:divsChild>
    </w:div>
    <w:div w:id="714429420">
      <w:bodyDiv w:val="1"/>
      <w:marLeft w:val="0"/>
      <w:marRight w:val="0"/>
      <w:marTop w:val="0"/>
      <w:marBottom w:val="0"/>
      <w:divBdr>
        <w:top w:val="none" w:sz="0" w:space="0" w:color="auto"/>
        <w:left w:val="none" w:sz="0" w:space="0" w:color="auto"/>
        <w:bottom w:val="none" w:sz="0" w:space="0" w:color="auto"/>
        <w:right w:val="none" w:sz="0" w:space="0" w:color="auto"/>
      </w:divBdr>
    </w:div>
    <w:div w:id="732047135">
      <w:bodyDiv w:val="1"/>
      <w:marLeft w:val="0"/>
      <w:marRight w:val="0"/>
      <w:marTop w:val="0"/>
      <w:marBottom w:val="0"/>
      <w:divBdr>
        <w:top w:val="none" w:sz="0" w:space="0" w:color="auto"/>
        <w:left w:val="none" w:sz="0" w:space="0" w:color="auto"/>
        <w:bottom w:val="none" w:sz="0" w:space="0" w:color="auto"/>
        <w:right w:val="none" w:sz="0" w:space="0" w:color="auto"/>
      </w:divBdr>
    </w:div>
    <w:div w:id="754672751">
      <w:bodyDiv w:val="1"/>
      <w:marLeft w:val="0"/>
      <w:marRight w:val="0"/>
      <w:marTop w:val="0"/>
      <w:marBottom w:val="0"/>
      <w:divBdr>
        <w:top w:val="none" w:sz="0" w:space="0" w:color="auto"/>
        <w:left w:val="none" w:sz="0" w:space="0" w:color="auto"/>
        <w:bottom w:val="none" w:sz="0" w:space="0" w:color="auto"/>
        <w:right w:val="none" w:sz="0" w:space="0" w:color="auto"/>
      </w:divBdr>
    </w:div>
    <w:div w:id="761486047">
      <w:bodyDiv w:val="1"/>
      <w:marLeft w:val="0"/>
      <w:marRight w:val="0"/>
      <w:marTop w:val="0"/>
      <w:marBottom w:val="0"/>
      <w:divBdr>
        <w:top w:val="none" w:sz="0" w:space="0" w:color="auto"/>
        <w:left w:val="none" w:sz="0" w:space="0" w:color="auto"/>
        <w:bottom w:val="none" w:sz="0" w:space="0" w:color="auto"/>
        <w:right w:val="none" w:sz="0" w:space="0" w:color="auto"/>
      </w:divBdr>
    </w:div>
    <w:div w:id="870190901">
      <w:bodyDiv w:val="1"/>
      <w:marLeft w:val="0"/>
      <w:marRight w:val="0"/>
      <w:marTop w:val="0"/>
      <w:marBottom w:val="0"/>
      <w:divBdr>
        <w:top w:val="none" w:sz="0" w:space="0" w:color="auto"/>
        <w:left w:val="none" w:sz="0" w:space="0" w:color="auto"/>
        <w:bottom w:val="none" w:sz="0" w:space="0" w:color="auto"/>
        <w:right w:val="none" w:sz="0" w:space="0" w:color="auto"/>
      </w:divBdr>
    </w:div>
    <w:div w:id="984236416">
      <w:bodyDiv w:val="1"/>
      <w:marLeft w:val="0"/>
      <w:marRight w:val="0"/>
      <w:marTop w:val="0"/>
      <w:marBottom w:val="0"/>
      <w:divBdr>
        <w:top w:val="none" w:sz="0" w:space="0" w:color="auto"/>
        <w:left w:val="none" w:sz="0" w:space="0" w:color="auto"/>
        <w:bottom w:val="none" w:sz="0" w:space="0" w:color="auto"/>
        <w:right w:val="none" w:sz="0" w:space="0" w:color="auto"/>
      </w:divBdr>
    </w:div>
    <w:div w:id="1003431165">
      <w:bodyDiv w:val="1"/>
      <w:marLeft w:val="0"/>
      <w:marRight w:val="0"/>
      <w:marTop w:val="0"/>
      <w:marBottom w:val="0"/>
      <w:divBdr>
        <w:top w:val="none" w:sz="0" w:space="0" w:color="auto"/>
        <w:left w:val="none" w:sz="0" w:space="0" w:color="auto"/>
        <w:bottom w:val="none" w:sz="0" w:space="0" w:color="auto"/>
        <w:right w:val="none" w:sz="0" w:space="0" w:color="auto"/>
      </w:divBdr>
    </w:div>
    <w:div w:id="1043869552">
      <w:bodyDiv w:val="1"/>
      <w:marLeft w:val="0"/>
      <w:marRight w:val="0"/>
      <w:marTop w:val="0"/>
      <w:marBottom w:val="0"/>
      <w:divBdr>
        <w:top w:val="none" w:sz="0" w:space="0" w:color="auto"/>
        <w:left w:val="none" w:sz="0" w:space="0" w:color="auto"/>
        <w:bottom w:val="none" w:sz="0" w:space="0" w:color="auto"/>
        <w:right w:val="none" w:sz="0" w:space="0" w:color="auto"/>
      </w:divBdr>
      <w:divsChild>
        <w:div w:id="288321502">
          <w:marLeft w:val="547"/>
          <w:marRight w:val="0"/>
          <w:marTop w:val="0"/>
          <w:marBottom w:val="0"/>
          <w:divBdr>
            <w:top w:val="none" w:sz="0" w:space="0" w:color="auto"/>
            <w:left w:val="none" w:sz="0" w:space="0" w:color="auto"/>
            <w:bottom w:val="none" w:sz="0" w:space="0" w:color="auto"/>
            <w:right w:val="none" w:sz="0" w:space="0" w:color="auto"/>
          </w:divBdr>
        </w:div>
      </w:divsChild>
    </w:div>
    <w:div w:id="1106273783">
      <w:bodyDiv w:val="1"/>
      <w:marLeft w:val="0"/>
      <w:marRight w:val="0"/>
      <w:marTop w:val="0"/>
      <w:marBottom w:val="0"/>
      <w:divBdr>
        <w:top w:val="none" w:sz="0" w:space="0" w:color="auto"/>
        <w:left w:val="none" w:sz="0" w:space="0" w:color="auto"/>
        <w:bottom w:val="none" w:sz="0" w:space="0" w:color="auto"/>
        <w:right w:val="none" w:sz="0" w:space="0" w:color="auto"/>
      </w:divBdr>
    </w:div>
    <w:div w:id="1194927262">
      <w:bodyDiv w:val="1"/>
      <w:marLeft w:val="0"/>
      <w:marRight w:val="0"/>
      <w:marTop w:val="0"/>
      <w:marBottom w:val="0"/>
      <w:divBdr>
        <w:top w:val="none" w:sz="0" w:space="0" w:color="auto"/>
        <w:left w:val="none" w:sz="0" w:space="0" w:color="auto"/>
        <w:bottom w:val="none" w:sz="0" w:space="0" w:color="auto"/>
        <w:right w:val="none" w:sz="0" w:space="0" w:color="auto"/>
      </w:divBdr>
    </w:div>
    <w:div w:id="1239097271">
      <w:bodyDiv w:val="1"/>
      <w:marLeft w:val="0"/>
      <w:marRight w:val="0"/>
      <w:marTop w:val="0"/>
      <w:marBottom w:val="0"/>
      <w:divBdr>
        <w:top w:val="none" w:sz="0" w:space="0" w:color="auto"/>
        <w:left w:val="none" w:sz="0" w:space="0" w:color="auto"/>
        <w:bottom w:val="none" w:sz="0" w:space="0" w:color="auto"/>
        <w:right w:val="none" w:sz="0" w:space="0" w:color="auto"/>
      </w:divBdr>
    </w:div>
    <w:div w:id="1285112941">
      <w:bodyDiv w:val="1"/>
      <w:marLeft w:val="0"/>
      <w:marRight w:val="0"/>
      <w:marTop w:val="0"/>
      <w:marBottom w:val="0"/>
      <w:divBdr>
        <w:top w:val="none" w:sz="0" w:space="0" w:color="auto"/>
        <w:left w:val="none" w:sz="0" w:space="0" w:color="auto"/>
        <w:bottom w:val="none" w:sz="0" w:space="0" w:color="auto"/>
        <w:right w:val="none" w:sz="0" w:space="0" w:color="auto"/>
      </w:divBdr>
    </w:div>
    <w:div w:id="1369061949">
      <w:bodyDiv w:val="1"/>
      <w:marLeft w:val="0"/>
      <w:marRight w:val="0"/>
      <w:marTop w:val="0"/>
      <w:marBottom w:val="0"/>
      <w:divBdr>
        <w:top w:val="none" w:sz="0" w:space="0" w:color="auto"/>
        <w:left w:val="none" w:sz="0" w:space="0" w:color="auto"/>
        <w:bottom w:val="none" w:sz="0" w:space="0" w:color="auto"/>
        <w:right w:val="none" w:sz="0" w:space="0" w:color="auto"/>
      </w:divBdr>
    </w:div>
    <w:div w:id="1380201584">
      <w:bodyDiv w:val="1"/>
      <w:marLeft w:val="0"/>
      <w:marRight w:val="0"/>
      <w:marTop w:val="0"/>
      <w:marBottom w:val="0"/>
      <w:divBdr>
        <w:top w:val="none" w:sz="0" w:space="0" w:color="auto"/>
        <w:left w:val="none" w:sz="0" w:space="0" w:color="auto"/>
        <w:bottom w:val="none" w:sz="0" w:space="0" w:color="auto"/>
        <w:right w:val="none" w:sz="0" w:space="0" w:color="auto"/>
      </w:divBdr>
    </w:div>
    <w:div w:id="1555778965">
      <w:bodyDiv w:val="1"/>
      <w:marLeft w:val="0"/>
      <w:marRight w:val="0"/>
      <w:marTop w:val="0"/>
      <w:marBottom w:val="0"/>
      <w:divBdr>
        <w:top w:val="none" w:sz="0" w:space="0" w:color="auto"/>
        <w:left w:val="none" w:sz="0" w:space="0" w:color="auto"/>
        <w:bottom w:val="none" w:sz="0" w:space="0" w:color="auto"/>
        <w:right w:val="none" w:sz="0" w:space="0" w:color="auto"/>
      </w:divBdr>
    </w:div>
    <w:div w:id="1573659415">
      <w:bodyDiv w:val="1"/>
      <w:marLeft w:val="0"/>
      <w:marRight w:val="0"/>
      <w:marTop w:val="0"/>
      <w:marBottom w:val="0"/>
      <w:divBdr>
        <w:top w:val="none" w:sz="0" w:space="0" w:color="auto"/>
        <w:left w:val="none" w:sz="0" w:space="0" w:color="auto"/>
        <w:bottom w:val="none" w:sz="0" w:space="0" w:color="auto"/>
        <w:right w:val="none" w:sz="0" w:space="0" w:color="auto"/>
      </w:divBdr>
    </w:div>
    <w:div w:id="1620453703">
      <w:bodyDiv w:val="1"/>
      <w:marLeft w:val="0"/>
      <w:marRight w:val="0"/>
      <w:marTop w:val="0"/>
      <w:marBottom w:val="0"/>
      <w:divBdr>
        <w:top w:val="none" w:sz="0" w:space="0" w:color="auto"/>
        <w:left w:val="none" w:sz="0" w:space="0" w:color="auto"/>
        <w:bottom w:val="none" w:sz="0" w:space="0" w:color="auto"/>
        <w:right w:val="none" w:sz="0" w:space="0" w:color="auto"/>
      </w:divBdr>
    </w:div>
    <w:div w:id="1642685966">
      <w:bodyDiv w:val="1"/>
      <w:marLeft w:val="0"/>
      <w:marRight w:val="0"/>
      <w:marTop w:val="0"/>
      <w:marBottom w:val="0"/>
      <w:divBdr>
        <w:top w:val="none" w:sz="0" w:space="0" w:color="auto"/>
        <w:left w:val="none" w:sz="0" w:space="0" w:color="auto"/>
        <w:bottom w:val="none" w:sz="0" w:space="0" w:color="auto"/>
        <w:right w:val="none" w:sz="0" w:space="0" w:color="auto"/>
      </w:divBdr>
    </w:div>
    <w:div w:id="1646928707">
      <w:bodyDiv w:val="1"/>
      <w:marLeft w:val="0"/>
      <w:marRight w:val="0"/>
      <w:marTop w:val="0"/>
      <w:marBottom w:val="0"/>
      <w:divBdr>
        <w:top w:val="none" w:sz="0" w:space="0" w:color="auto"/>
        <w:left w:val="none" w:sz="0" w:space="0" w:color="auto"/>
        <w:bottom w:val="none" w:sz="0" w:space="0" w:color="auto"/>
        <w:right w:val="none" w:sz="0" w:space="0" w:color="auto"/>
      </w:divBdr>
    </w:div>
    <w:div w:id="1688363946">
      <w:bodyDiv w:val="1"/>
      <w:marLeft w:val="0"/>
      <w:marRight w:val="0"/>
      <w:marTop w:val="0"/>
      <w:marBottom w:val="0"/>
      <w:divBdr>
        <w:top w:val="none" w:sz="0" w:space="0" w:color="auto"/>
        <w:left w:val="none" w:sz="0" w:space="0" w:color="auto"/>
        <w:bottom w:val="none" w:sz="0" w:space="0" w:color="auto"/>
        <w:right w:val="none" w:sz="0" w:space="0" w:color="auto"/>
      </w:divBdr>
    </w:div>
    <w:div w:id="1714306758">
      <w:bodyDiv w:val="1"/>
      <w:marLeft w:val="0"/>
      <w:marRight w:val="0"/>
      <w:marTop w:val="0"/>
      <w:marBottom w:val="0"/>
      <w:divBdr>
        <w:top w:val="none" w:sz="0" w:space="0" w:color="auto"/>
        <w:left w:val="none" w:sz="0" w:space="0" w:color="auto"/>
        <w:bottom w:val="none" w:sz="0" w:space="0" w:color="auto"/>
        <w:right w:val="none" w:sz="0" w:space="0" w:color="auto"/>
      </w:divBdr>
    </w:div>
    <w:div w:id="1775975865">
      <w:bodyDiv w:val="1"/>
      <w:marLeft w:val="0"/>
      <w:marRight w:val="0"/>
      <w:marTop w:val="0"/>
      <w:marBottom w:val="0"/>
      <w:divBdr>
        <w:top w:val="none" w:sz="0" w:space="0" w:color="auto"/>
        <w:left w:val="none" w:sz="0" w:space="0" w:color="auto"/>
        <w:bottom w:val="none" w:sz="0" w:space="0" w:color="auto"/>
        <w:right w:val="none" w:sz="0" w:space="0" w:color="auto"/>
      </w:divBdr>
    </w:div>
    <w:div w:id="1794791889">
      <w:bodyDiv w:val="1"/>
      <w:marLeft w:val="0"/>
      <w:marRight w:val="0"/>
      <w:marTop w:val="0"/>
      <w:marBottom w:val="0"/>
      <w:divBdr>
        <w:top w:val="none" w:sz="0" w:space="0" w:color="auto"/>
        <w:left w:val="none" w:sz="0" w:space="0" w:color="auto"/>
        <w:bottom w:val="none" w:sz="0" w:space="0" w:color="auto"/>
        <w:right w:val="none" w:sz="0" w:space="0" w:color="auto"/>
      </w:divBdr>
    </w:div>
    <w:div w:id="1801148025">
      <w:bodyDiv w:val="1"/>
      <w:marLeft w:val="0"/>
      <w:marRight w:val="0"/>
      <w:marTop w:val="0"/>
      <w:marBottom w:val="0"/>
      <w:divBdr>
        <w:top w:val="none" w:sz="0" w:space="0" w:color="auto"/>
        <w:left w:val="none" w:sz="0" w:space="0" w:color="auto"/>
        <w:bottom w:val="none" w:sz="0" w:space="0" w:color="auto"/>
        <w:right w:val="none" w:sz="0" w:space="0" w:color="auto"/>
      </w:divBdr>
    </w:div>
    <w:div w:id="1872298041">
      <w:bodyDiv w:val="1"/>
      <w:marLeft w:val="0"/>
      <w:marRight w:val="0"/>
      <w:marTop w:val="0"/>
      <w:marBottom w:val="0"/>
      <w:divBdr>
        <w:top w:val="none" w:sz="0" w:space="0" w:color="auto"/>
        <w:left w:val="none" w:sz="0" w:space="0" w:color="auto"/>
        <w:bottom w:val="none" w:sz="0" w:space="0" w:color="auto"/>
        <w:right w:val="none" w:sz="0" w:space="0" w:color="auto"/>
      </w:divBdr>
    </w:div>
    <w:div w:id="1901743895">
      <w:bodyDiv w:val="1"/>
      <w:marLeft w:val="0"/>
      <w:marRight w:val="0"/>
      <w:marTop w:val="0"/>
      <w:marBottom w:val="0"/>
      <w:divBdr>
        <w:top w:val="none" w:sz="0" w:space="0" w:color="auto"/>
        <w:left w:val="none" w:sz="0" w:space="0" w:color="auto"/>
        <w:bottom w:val="none" w:sz="0" w:space="0" w:color="auto"/>
        <w:right w:val="none" w:sz="0" w:space="0" w:color="auto"/>
      </w:divBdr>
    </w:div>
    <w:div w:id="1925263518">
      <w:bodyDiv w:val="1"/>
      <w:marLeft w:val="0"/>
      <w:marRight w:val="0"/>
      <w:marTop w:val="0"/>
      <w:marBottom w:val="0"/>
      <w:divBdr>
        <w:top w:val="none" w:sz="0" w:space="0" w:color="auto"/>
        <w:left w:val="none" w:sz="0" w:space="0" w:color="auto"/>
        <w:bottom w:val="none" w:sz="0" w:space="0" w:color="auto"/>
        <w:right w:val="none" w:sz="0" w:space="0" w:color="auto"/>
      </w:divBdr>
    </w:div>
    <w:div w:id="204721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peoplepopulationandcommunity/culturalidentity/ethnicity/bulletins/ethnicgroupenglandandwales/census202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Distribution of men and women across the workforce</a:t>
            </a:r>
            <a:endParaRPr lang="en-GB" sz="1100">
              <a:effectLst/>
            </a:endParaRPr>
          </a:p>
        </c:rich>
      </c:tx>
      <c:overlay val="0"/>
      <c:spPr>
        <a:noFill/>
        <a:ln>
          <a:noFill/>
        </a:ln>
        <a:effectLst/>
      </c:spPr>
    </c:title>
    <c:autoTitleDeleted val="0"/>
    <c:plotArea>
      <c:layout/>
      <c:barChart>
        <c:barDir val="col"/>
        <c:grouping val="percentStacked"/>
        <c:varyColors val="0"/>
        <c:ser>
          <c:idx val="0"/>
          <c:order val="0"/>
          <c:tx>
            <c:strRef>
              <c:f>Sex!$J$18</c:f>
              <c:strCache>
                <c:ptCount val="1"/>
                <c:pt idx="0">
                  <c:v>Women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Sex!$I$19:$I$31</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Medical/Dental</c:v>
                </c:pt>
              </c:strCache>
            </c:strRef>
          </c:cat>
          <c:val>
            <c:numRef>
              <c:f>Sex!$J$19:$J$31</c:f>
              <c:numCache>
                <c:formatCode>0.0%</c:formatCode>
                <c:ptCount val="13"/>
                <c:pt idx="0">
                  <c:v>0.76666666666666672</c:v>
                </c:pt>
                <c:pt idx="1">
                  <c:v>0.64268192968111204</c:v>
                </c:pt>
                <c:pt idx="2">
                  <c:v>0.81271282633371167</c:v>
                </c:pt>
                <c:pt idx="3">
                  <c:v>0.88626609442060089</c:v>
                </c:pt>
                <c:pt idx="4">
                  <c:v>0.83760683760683763</c:v>
                </c:pt>
                <c:pt idx="5">
                  <c:v>0.8737060041407867</c:v>
                </c:pt>
                <c:pt idx="6">
                  <c:v>0.83071553228621287</c:v>
                </c:pt>
                <c:pt idx="7">
                  <c:v>0.79295154185022021</c:v>
                </c:pt>
                <c:pt idx="8">
                  <c:v>0.68333333333333335</c:v>
                </c:pt>
                <c:pt idx="9">
                  <c:v>0.75862068965517238</c:v>
                </c:pt>
                <c:pt idx="10">
                  <c:v>0.55555555555555558</c:v>
                </c:pt>
                <c:pt idx="11">
                  <c:v>0.7142857142857143</c:v>
                </c:pt>
                <c:pt idx="12">
                  <c:v>0.42451420029895365</c:v>
                </c:pt>
              </c:numCache>
            </c:numRef>
          </c:val>
          <c:extLst>
            <c:ext xmlns:c16="http://schemas.microsoft.com/office/drawing/2014/chart" uri="{C3380CC4-5D6E-409C-BE32-E72D297353CC}">
              <c16:uniqueId val="{00000000-3D1F-4859-824F-6DB44D7A6686}"/>
            </c:ext>
          </c:extLst>
        </c:ser>
        <c:ser>
          <c:idx val="1"/>
          <c:order val="1"/>
          <c:tx>
            <c:strRef>
              <c:f>Sex!$K$18</c:f>
              <c:strCache>
                <c:ptCount val="1"/>
                <c:pt idx="0">
                  <c:v>Men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Sex!$I$19:$I$31</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Medical/Dental</c:v>
                </c:pt>
              </c:strCache>
            </c:strRef>
          </c:cat>
          <c:val>
            <c:numRef>
              <c:f>Sex!$K$19:$K$31</c:f>
              <c:numCache>
                <c:formatCode>0.0%</c:formatCode>
                <c:ptCount val="13"/>
                <c:pt idx="0">
                  <c:v>0.23333333333333334</c:v>
                </c:pt>
                <c:pt idx="1">
                  <c:v>0.35731807031888796</c:v>
                </c:pt>
                <c:pt idx="2">
                  <c:v>0.1872871736662883</c:v>
                </c:pt>
                <c:pt idx="3">
                  <c:v>0.11373390557939914</c:v>
                </c:pt>
                <c:pt idx="4">
                  <c:v>0.1623931623931624</c:v>
                </c:pt>
                <c:pt idx="5">
                  <c:v>0.12629399585921325</c:v>
                </c:pt>
                <c:pt idx="6">
                  <c:v>0.16928446771378708</c:v>
                </c:pt>
                <c:pt idx="7">
                  <c:v>0.20704845814977973</c:v>
                </c:pt>
                <c:pt idx="8">
                  <c:v>0.31666666666666665</c:v>
                </c:pt>
                <c:pt idx="9">
                  <c:v>0.2413793103448276</c:v>
                </c:pt>
                <c:pt idx="10">
                  <c:v>0.44444444444444442</c:v>
                </c:pt>
                <c:pt idx="11">
                  <c:v>0.2857142857142857</c:v>
                </c:pt>
                <c:pt idx="12">
                  <c:v>0.5754857997010463</c:v>
                </c:pt>
              </c:numCache>
            </c:numRef>
          </c:val>
          <c:extLst>
            <c:ext xmlns:c16="http://schemas.microsoft.com/office/drawing/2014/chart" uri="{C3380CC4-5D6E-409C-BE32-E72D297353CC}">
              <c16:uniqueId val="{00000001-3D1F-4859-824F-6DB44D7A6686}"/>
            </c:ext>
          </c:extLst>
        </c:ser>
        <c:dLbls>
          <c:dLblPos val="ctr"/>
          <c:showLegendKey val="0"/>
          <c:showVal val="1"/>
          <c:showCatName val="0"/>
          <c:showSerName val="0"/>
          <c:showPercent val="0"/>
          <c:showBubbleSize val="0"/>
        </c:dLbls>
        <c:gapWidth val="150"/>
        <c:overlap val="100"/>
        <c:axId val="417780864"/>
        <c:axId val="417782400"/>
      </c:barChart>
      <c:catAx>
        <c:axId val="41778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782400"/>
        <c:crosses val="autoZero"/>
        <c:auto val="1"/>
        <c:lblAlgn val="ctr"/>
        <c:lblOffset val="100"/>
        <c:noMultiLvlLbl val="0"/>
      </c:catAx>
      <c:valAx>
        <c:axId val="41778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780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Distribution</a:t>
            </a:r>
            <a:r>
              <a:rPr lang="en-GB" sz="1100" baseline="0"/>
              <a:t> of white and BAME staff across AFC Paybands and Medical Grades</a:t>
            </a:r>
            <a:endParaRPr lang="en-GB" sz="1100"/>
          </a:p>
        </c:rich>
      </c:tx>
      <c:overlay val="0"/>
      <c:spPr>
        <a:noFill/>
        <a:ln>
          <a:noFill/>
        </a:ln>
        <a:effectLst/>
      </c:spPr>
    </c:title>
    <c:autoTitleDeleted val="0"/>
    <c:plotArea>
      <c:layout/>
      <c:barChart>
        <c:barDir val="col"/>
        <c:grouping val="clustered"/>
        <c:varyColors val="0"/>
        <c:ser>
          <c:idx val="0"/>
          <c:order val="0"/>
          <c:tx>
            <c:strRef>
              <c:f>Ethnicity!$M$32</c:f>
              <c:strCache>
                <c:ptCount val="1"/>
                <c:pt idx="0">
                  <c:v>BME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Ethnicity!$L$33:$L$45</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Medical/Dental</c:v>
                </c:pt>
              </c:strCache>
            </c:strRef>
          </c:cat>
          <c:val>
            <c:numRef>
              <c:f>Ethnicity!$M$33:$M$45</c:f>
              <c:numCache>
                <c:formatCode>0.0%</c:formatCode>
                <c:ptCount val="13"/>
                <c:pt idx="0">
                  <c:v>0.2</c:v>
                </c:pt>
                <c:pt idx="1">
                  <c:v>0.29026982829108749</c:v>
                </c:pt>
                <c:pt idx="2">
                  <c:v>0.19409761634506242</c:v>
                </c:pt>
                <c:pt idx="3">
                  <c:v>5.5793991416309016E-2</c:v>
                </c:pt>
                <c:pt idx="4">
                  <c:v>0.40093240093240096</c:v>
                </c:pt>
                <c:pt idx="5">
                  <c:v>0.15631469979296067</c:v>
                </c:pt>
                <c:pt idx="6">
                  <c:v>0.1012216404886562</c:v>
                </c:pt>
                <c:pt idx="7">
                  <c:v>5.2863436123348019E-2</c:v>
                </c:pt>
                <c:pt idx="8">
                  <c:v>0.1</c:v>
                </c:pt>
                <c:pt idx="9">
                  <c:v>0</c:v>
                </c:pt>
                <c:pt idx="10">
                  <c:v>0</c:v>
                </c:pt>
                <c:pt idx="11">
                  <c:v>0</c:v>
                </c:pt>
                <c:pt idx="12">
                  <c:v>0.51718983557548581</c:v>
                </c:pt>
              </c:numCache>
            </c:numRef>
          </c:val>
          <c:extLst>
            <c:ext xmlns:c16="http://schemas.microsoft.com/office/drawing/2014/chart" uri="{C3380CC4-5D6E-409C-BE32-E72D297353CC}">
              <c16:uniqueId val="{00000000-6B01-440C-A3E1-13CEC1B5FFC9}"/>
            </c:ext>
          </c:extLst>
        </c:ser>
        <c:ser>
          <c:idx val="1"/>
          <c:order val="1"/>
          <c:tx>
            <c:strRef>
              <c:f>Ethnicity!$N$32</c:f>
              <c:strCache>
                <c:ptCount val="1"/>
                <c:pt idx="0">
                  <c:v>White</c:v>
                </c:pt>
              </c:strCache>
            </c:strRef>
          </c:tx>
          <c:spPr>
            <a:solidFill>
              <a:schemeClr val="accent2"/>
            </a:solidFill>
            <a:ln>
              <a:noFill/>
            </a:ln>
            <a:effectLst/>
          </c:spPr>
          <c:invertIfNegative val="0"/>
          <c:dLbls>
            <c:dLbl>
              <c:idx val="12"/>
              <c:layout>
                <c:manualLayout>
                  <c:x val="1.7141966651082946E-2"/>
                  <c:y val="3.17460396815497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01-440C-A3E1-13CEC1B5FF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Ethnicity!$L$33:$L$45</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Medical/Dental</c:v>
                </c:pt>
              </c:strCache>
            </c:strRef>
          </c:cat>
          <c:val>
            <c:numRef>
              <c:f>Ethnicity!$N$33:$N$45</c:f>
              <c:numCache>
                <c:formatCode>0.0%</c:formatCode>
                <c:ptCount val="13"/>
                <c:pt idx="0">
                  <c:v>0.8</c:v>
                </c:pt>
                <c:pt idx="1">
                  <c:v>0.68847097301717086</c:v>
                </c:pt>
                <c:pt idx="2">
                  <c:v>0.79001135073779793</c:v>
                </c:pt>
                <c:pt idx="3">
                  <c:v>0.93133047210300424</c:v>
                </c:pt>
                <c:pt idx="4">
                  <c:v>0.54234654234654234</c:v>
                </c:pt>
                <c:pt idx="5">
                  <c:v>0.83022774327122151</c:v>
                </c:pt>
                <c:pt idx="6">
                  <c:v>0.89005235602094246</c:v>
                </c:pt>
                <c:pt idx="7">
                  <c:v>0.92951541850220265</c:v>
                </c:pt>
                <c:pt idx="8">
                  <c:v>0.8666666666666667</c:v>
                </c:pt>
                <c:pt idx="9">
                  <c:v>1</c:v>
                </c:pt>
                <c:pt idx="10">
                  <c:v>1</c:v>
                </c:pt>
                <c:pt idx="11">
                  <c:v>1</c:v>
                </c:pt>
                <c:pt idx="12">
                  <c:v>0.43348281016442453</c:v>
                </c:pt>
              </c:numCache>
            </c:numRef>
          </c:val>
          <c:extLst>
            <c:ext xmlns:c16="http://schemas.microsoft.com/office/drawing/2014/chart" uri="{C3380CC4-5D6E-409C-BE32-E72D297353CC}">
              <c16:uniqueId val="{00000002-6B01-440C-A3E1-13CEC1B5FFC9}"/>
            </c:ext>
          </c:extLst>
        </c:ser>
        <c:ser>
          <c:idx val="2"/>
          <c:order val="2"/>
          <c:tx>
            <c:strRef>
              <c:f>Ethnicity!$O$32</c:f>
              <c:strCache>
                <c:ptCount val="1"/>
                <c:pt idx="0">
                  <c:v>Unknown</c:v>
                </c:pt>
              </c:strCache>
            </c:strRef>
          </c:tx>
          <c:spPr>
            <a:solidFill>
              <a:schemeClr val="accent3"/>
            </a:solidFill>
            <a:ln>
              <a:noFill/>
            </a:ln>
            <a:effectLst/>
          </c:spPr>
          <c:invertIfNegative val="0"/>
          <c:dLbls>
            <c:delete val="1"/>
          </c:dLbls>
          <c:cat>
            <c:strRef>
              <c:f>Ethnicity!$L$33:$L$45</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Medical/Dental</c:v>
                </c:pt>
              </c:strCache>
            </c:strRef>
          </c:cat>
          <c:val>
            <c:numRef>
              <c:f>Ethnicity!$O$33:$O$45</c:f>
              <c:numCache>
                <c:formatCode>0.0%</c:formatCode>
                <c:ptCount val="13"/>
                <c:pt idx="0">
                  <c:v>0</c:v>
                </c:pt>
                <c:pt idx="1">
                  <c:v>2.1259198691741619E-2</c:v>
                </c:pt>
                <c:pt idx="2">
                  <c:v>1.5891032917139614E-2</c:v>
                </c:pt>
                <c:pt idx="3">
                  <c:v>1.2875536480686695E-2</c:v>
                </c:pt>
                <c:pt idx="4">
                  <c:v>5.672105672105672E-2</c:v>
                </c:pt>
                <c:pt idx="5">
                  <c:v>1.3457556935817806E-2</c:v>
                </c:pt>
                <c:pt idx="6">
                  <c:v>8.7260034904013961E-3</c:v>
                </c:pt>
                <c:pt idx="7">
                  <c:v>1.7621145374449341E-2</c:v>
                </c:pt>
                <c:pt idx="8">
                  <c:v>3.3333333333333333E-2</c:v>
                </c:pt>
                <c:pt idx="9">
                  <c:v>0</c:v>
                </c:pt>
                <c:pt idx="10">
                  <c:v>0</c:v>
                </c:pt>
                <c:pt idx="11">
                  <c:v>0</c:v>
                </c:pt>
                <c:pt idx="12">
                  <c:v>4.9327354260089683E-2</c:v>
                </c:pt>
              </c:numCache>
            </c:numRef>
          </c:val>
          <c:extLst>
            <c:ext xmlns:c16="http://schemas.microsoft.com/office/drawing/2014/chart" uri="{C3380CC4-5D6E-409C-BE32-E72D297353CC}">
              <c16:uniqueId val="{00000003-6B01-440C-A3E1-13CEC1B5FFC9}"/>
            </c:ext>
          </c:extLst>
        </c:ser>
        <c:dLbls>
          <c:dLblPos val="outEnd"/>
          <c:showLegendKey val="0"/>
          <c:showVal val="1"/>
          <c:showCatName val="0"/>
          <c:showSerName val="0"/>
          <c:showPercent val="0"/>
          <c:showBubbleSize val="0"/>
        </c:dLbls>
        <c:gapWidth val="219"/>
        <c:overlap val="-27"/>
        <c:axId val="421113216"/>
        <c:axId val="421115008"/>
      </c:barChart>
      <c:catAx>
        <c:axId val="42111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15008"/>
        <c:crosses val="autoZero"/>
        <c:auto val="1"/>
        <c:lblAlgn val="ctr"/>
        <c:lblOffset val="100"/>
        <c:noMultiLvlLbl val="0"/>
      </c:catAx>
      <c:valAx>
        <c:axId val="4211150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113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16</Pages>
  <Words>4265</Words>
  <Characters>24314</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Mckenna Stuart</dc:creator>
  <cp:lastModifiedBy>Ben Granger</cp:lastModifiedBy>
  <cp:revision>2</cp:revision>
  <cp:lastPrinted>2024-02-22T15:33:00Z</cp:lastPrinted>
  <dcterms:created xsi:type="dcterms:W3CDTF">2024-03-26T15:33:00Z</dcterms:created>
  <dcterms:modified xsi:type="dcterms:W3CDTF">2024-03-26T15:33:00Z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2024-02-12T15:05:07Z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4a25c5d8-061f-4929-bf82-b11168edd729</vt:lpwstr>
  </property>
  <property fmtid="{D5CDD505-2E9C-101B-9397-08002B2CF9AE}" pid="8" name="MSIP_Label_e5fc148d-1837-4605-813b-0f4629c213a3_ContentBits">
    <vt:lpwstr>0</vt:lpwstr>
  </property>
</Properties>
</file>