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B00E2" w14:textId="77777777" w:rsidR="000658B6" w:rsidRPr="000658B6" w:rsidRDefault="000658B6" w:rsidP="000658B6">
      <w:pPr>
        <w:spacing w:before="300" w:after="120" w:line="240" w:lineRule="auto"/>
        <w:jc w:val="center"/>
        <w:outlineLvl w:val="1"/>
        <w:rPr>
          <w:rFonts w:ascii="Arial" w:eastAsia="Times New Roman" w:hAnsi="Arial" w:cs="Arial"/>
          <w:b/>
          <w:bCs/>
          <w:lang w:eastAsia="en-GB"/>
        </w:rPr>
      </w:pPr>
      <w:r w:rsidRPr="000658B6">
        <w:rPr>
          <w:rFonts w:ascii="Arial" w:eastAsia="Times New Roman" w:hAnsi="Arial" w:cs="Arial"/>
          <w:b/>
          <w:lang w:eastAsia="en-GB"/>
        </w:rPr>
        <w:t>Gender Pay Gap Report</w:t>
      </w:r>
      <w:r w:rsidR="00457B7F">
        <w:rPr>
          <w:rFonts w:ascii="Arial" w:eastAsia="Times New Roman" w:hAnsi="Arial" w:cs="Arial"/>
          <w:b/>
          <w:lang w:eastAsia="en-GB"/>
        </w:rPr>
        <w:t xml:space="preserve"> 2021</w:t>
      </w:r>
    </w:p>
    <w:p w14:paraId="124DB998" w14:textId="77777777" w:rsidR="000658B6" w:rsidRPr="000658B6" w:rsidRDefault="000658B6" w:rsidP="000658B6">
      <w:pPr>
        <w:numPr>
          <w:ilvl w:val="0"/>
          <w:numId w:val="2"/>
        </w:numPr>
        <w:spacing w:before="300" w:after="120" w:line="240" w:lineRule="auto"/>
        <w:outlineLvl w:val="1"/>
        <w:rPr>
          <w:rFonts w:ascii="Arial" w:eastAsia="Times New Roman" w:hAnsi="Arial" w:cs="Arial"/>
          <w:b/>
          <w:bCs/>
          <w:lang w:eastAsia="en-GB"/>
        </w:rPr>
      </w:pPr>
      <w:r w:rsidRPr="000658B6">
        <w:rPr>
          <w:rFonts w:ascii="Arial" w:eastAsia="Times New Roman" w:hAnsi="Arial" w:cs="Arial"/>
          <w:b/>
          <w:bCs/>
          <w:lang w:eastAsia="en-GB"/>
        </w:rPr>
        <w:t>Introduction</w:t>
      </w:r>
    </w:p>
    <w:p w14:paraId="4AD5A761" w14:textId="77777777" w:rsidR="000658B6" w:rsidRPr="006C3C41" w:rsidRDefault="000658B6" w:rsidP="00061DBB">
      <w:pPr>
        <w:spacing w:before="100" w:beforeAutospacing="1" w:after="225" w:line="240" w:lineRule="auto"/>
        <w:ind w:left="360"/>
        <w:jc w:val="both"/>
        <w:rPr>
          <w:rFonts w:ascii="Arial" w:eastAsia="Times New Roman" w:hAnsi="Arial" w:cs="Arial"/>
          <w:color w:val="000000"/>
          <w:lang w:eastAsia="en-GB"/>
        </w:rPr>
      </w:pPr>
      <w:r w:rsidRPr="006C3C41">
        <w:rPr>
          <w:rFonts w:ascii="Arial" w:eastAsia="Times New Roman" w:hAnsi="Arial" w:cs="Arial"/>
          <w:color w:val="000000"/>
          <w:lang w:eastAsia="en-GB"/>
        </w:rPr>
        <w:t>In 2018 the government made gender pay gap (GPG) reporting mandatory by amending the </w:t>
      </w:r>
      <w:hyperlink r:id="rId9" w:tgtFrame="_blank" w:tooltip="Opens in a new window" w:history="1">
        <w:r w:rsidRPr="006C3C41">
          <w:rPr>
            <w:rFonts w:ascii="Arial" w:eastAsia="Times New Roman" w:hAnsi="Arial" w:cs="Arial"/>
            <w:color w:val="000000"/>
            <w:lang w:eastAsia="en-GB"/>
          </w:rPr>
          <w:t>Equalities Act 2010 (Specific Duties and Public Authorities) Regulations 2017</w:t>
        </w:r>
      </w:hyperlink>
      <w:r w:rsidRPr="006C3C41">
        <w:rPr>
          <w:rFonts w:ascii="Arial" w:eastAsia="Times New Roman" w:hAnsi="Arial" w:cs="Arial"/>
          <w:color w:val="000000"/>
          <w:lang w:eastAsia="en-GB"/>
        </w:rPr>
        <w:t xml:space="preserve"> so that all public sector employers with more than 250 employees are required annually to measure and publish their gender pay gap prominently on </w:t>
      </w:r>
      <w:hyperlink r:id="rId10" w:tgtFrame="_blank" w:tooltip="Opens in a new window" w:history="1">
        <w:r w:rsidRPr="006C3C41">
          <w:rPr>
            <w:rFonts w:ascii="Arial" w:eastAsia="Times New Roman" w:hAnsi="Arial" w:cs="Arial"/>
            <w:color w:val="000000"/>
            <w:lang w:eastAsia="en-GB"/>
          </w:rPr>
          <w:t>the government website</w:t>
        </w:r>
      </w:hyperlink>
      <w:r w:rsidRPr="006C3C41">
        <w:rPr>
          <w:rFonts w:ascii="Arial" w:eastAsia="Times New Roman" w:hAnsi="Arial" w:cs="Arial"/>
          <w:color w:val="000000"/>
          <w:lang w:eastAsia="en-GB"/>
        </w:rPr>
        <w:t xml:space="preserve"> and their own. The Equality and Human Rights Commission (EHRC) is responsible for monitoring how public bodies are complying with the GPG reporting requirements and can take enforcement action. </w:t>
      </w:r>
    </w:p>
    <w:p w14:paraId="0182FFB2" w14:textId="3792EDE3" w:rsidR="000658B6" w:rsidRPr="006C3C41" w:rsidRDefault="000658B6" w:rsidP="00061DBB">
      <w:pPr>
        <w:spacing w:before="100" w:beforeAutospacing="1" w:after="225" w:line="240" w:lineRule="auto"/>
        <w:ind w:left="360"/>
        <w:rPr>
          <w:rFonts w:ascii="Open Sans" w:eastAsia="Times New Roman" w:hAnsi="Open Sans" w:cs="Times New Roman"/>
          <w:color w:val="676D6D"/>
          <w:sz w:val="21"/>
          <w:szCs w:val="21"/>
          <w:lang w:val="en" w:eastAsia="en-GB"/>
        </w:rPr>
      </w:pPr>
      <w:r w:rsidRPr="006C3C41">
        <w:rPr>
          <w:rFonts w:ascii="Arial" w:eastAsia="Times New Roman" w:hAnsi="Arial" w:cs="Arial"/>
          <w:bCs/>
          <w:color w:val="000000"/>
          <w:lang w:eastAsia="en-GB"/>
        </w:rPr>
        <w:t>This year, the figures from the</w:t>
      </w:r>
      <w:r w:rsidR="00F5206D">
        <w:rPr>
          <w:rFonts w:ascii="Arial" w:eastAsia="Times New Roman" w:hAnsi="Arial" w:cs="Arial"/>
          <w:bCs/>
          <w:color w:val="000000"/>
          <w:lang w:eastAsia="en-GB"/>
        </w:rPr>
        <w:t xml:space="preserve"> snapshot date of 31 March 202</w:t>
      </w:r>
      <w:r w:rsidR="00822887">
        <w:rPr>
          <w:rFonts w:ascii="Arial" w:eastAsia="Times New Roman" w:hAnsi="Arial" w:cs="Arial"/>
          <w:bCs/>
          <w:color w:val="000000"/>
          <w:lang w:eastAsia="en-GB"/>
        </w:rPr>
        <w:t>1</w:t>
      </w:r>
      <w:r w:rsidR="000C4E30" w:rsidRPr="006C3C41">
        <w:rPr>
          <w:rFonts w:ascii="Arial" w:eastAsia="Times New Roman" w:hAnsi="Arial" w:cs="Arial"/>
          <w:bCs/>
          <w:color w:val="000000"/>
          <w:lang w:eastAsia="en-GB"/>
        </w:rPr>
        <w:t xml:space="preserve"> </w:t>
      </w:r>
      <w:r w:rsidRPr="006C3C41">
        <w:rPr>
          <w:rFonts w:ascii="Arial" w:eastAsia="Times New Roman" w:hAnsi="Arial" w:cs="Arial"/>
          <w:bCs/>
          <w:color w:val="000000"/>
          <w:lang w:eastAsia="en-GB"/>
        </w:rPr>
        <w:t>must be reporte</w:t>
      </w:r>
      <w:r w:rsidR="000C4E30" w:rsidRPr="006C3C41">
        <w:rPr>
          <w:rFonts w:ascii="Arial" w:eastAsia="Times New Roman" w:hAnsi="Arial" w:cs="Arial"/>
          <w:bCs/>
          <w:color w:val="000000"/>
          <w:lang w:eastAsia="en-GB"/>
        </w:rPr>
        <w:t xml:space="preserve">d on no later than </w:t>
      </w:r>
      <w:r w:rsidR="00F5206D">
        <w:rPr>
          <w:rFonts w:ascii="Arial" w:eastAsia="Times New Roman" w:hAnsi="Arial" w:cs="Arial"/>
          <w:bCs/>
          <w:color w:val="000000"/>
          <w:lang w:eastAsia="en-GB"/>
        </w:rPr>
        <w:t>the new rescheduled date of October 2021</w:t>
      </w:r>
      <w:r w:rsidRPr="006C3C41">
        <w:rPr>
          <w:rFonts w:ascii="Open Sans" w:eastAsiaTheme="majorEastAsia" w:hAnsi="Open Sans" w:cs="Times New Roman"/>
          <w:b/>
          <w:bCs/>
          <w:color w:val="676D6D"/>
          <w:sz w:val="21"/>
          <w:szCs w:val="21"/>
          <w:lang w:val="en" w:eastAsia="en-GB"/>
        </w:rPr>
        <w:t>.</w:t>
      </w:r>
    </w:p>
    <w:p w14:paraId="1997FFC5" w14:textId="77777777" w:rsidR="000658B6" w:rsidRPr="006C3C41" w:rsidRDefault="000658B6" w:rsidP="00061DBB">
      <w:pPr>
        <w:spacing w:after="0" w:line="240" w:lineRule="auto"/>
        <w:ind w:left="360"/>
        <w:jc w:val="both"/>
        <w:outlineLvl w:val="1"/>
        <w:rPr>
          <w:rFonts w:ascii="Arial" w:eastAsia="Times New Roman" w:hAnsi="Arial" w:cs="Arial"/>
          <w:lang w:eastAsia="en-GB"/>
        </w:rPr>
      </w:pPr>
      <w:r w:rsidRPr="006C3C41">
        <w:rPr>
          <w:rFonts w:ascii="Arial" w:eastAsia="Times New Roman" w:hAnsi="Arial" w:cs="Arial"/>
          <w:lang w:eastAsia="en-GB"/>
        </w:rPr>
        <w:t xml:space="preserve">The gender pay gap shows the difference between the </w:t>
      </w:r>
      <w:r w:rsidRPr="006C3C41">
        <w:rPr>
          <w:rFonts w:ascii="Arial" w:eastAsia="Times New Roman" w:hAnsi="Arial" w:cs="Arial"/>
          <w:b/>
          <w:bCs/>
          <w:lang w:eastAsia="en-GB"/>
        </w:rPr>
        <w:t xml:space="preserve">average </w:t>
      </w:r>
      <w:r w:rsidRPr="006C3C41">
        <w:rPr>
          <w:rFonts w:ascii="Arial" w:eastAsia="Times New Roman" w:hAnsi="Arial" w:cs="Arial"/>
          <w:lang w:eastAsia="en-GB"/>
        </w:rPr>
        <w:t xml:space="preserve">(mean or median) earnings of men and women. </w:t>
      </w:r>
    </w:p>
    <w:p w14:paraId="773BF391" w14:textId="77777777" w:rsidR="000658B6" w:rsidRPr="006C3C41" w:rsidRDefault="000658B6" w:rsidP="000658B6">
      <w:pPr>
        <w:spacing w:after="0" w:line="240" w:lineRule="auto"/>
        <w:ind w:left="720"/>
        <w:outlineLvl w:val="1"/>
        <w:rPr>
          <w:rFonts w:ascii="Arial" w:eastAsia="Times New Roman" w:hAnsi="Arial" w:cs="Arial"/>
          <w:lang w:eastAsia="en-GB"/>
        </w:rPr>
      </w:pPr>
    </w:p>
    <w:p w14:paraId="51FC068F" w14:textId="77777777" w:rsidR="000658B6" w:rsidRPr="006C3C41" w:rsidRDefault="000658B6" w:rsidP="00837815">
      <w:pPr>
        <w:spacing w:after="0" w:line="240" w:lineRule="auto"/>
        <w:ind w:left="360"/>
        <w:jc w:val="both"/>
        <w:outlineLvl w:val="1"/>
        <w:rPr>
          <w:rFonts w:ascii="Arial" w:eastAsia="Times New Roman" w:hAnsi="Arial" w:cs="Arial"/>
          <w:lang w:eastAsia="en-GB"/>
        </w:rPr>
      </w:pPr>
      <w:r w:rsidRPr="006C3C41">
        <w:rPr>
          <w:rFonts w:ascii="Arial" w:eastAsia="Times New Roman" w:hAnsi="Arial" w:cs="Arial"/>
          <w:lang w:eastAsia="en-GB"/>
        </w:rPr>
        <w:t xml:space="preserve">Used to its full potential, gender pay gap reporting is a valuable tool for assessing levels of equality in the workplace, female and male participation, and how effectively talent is being maximised. </w:t>
      </w:r>
    </w:p>
    <w:p w14:paraId="4C948E5D" w14:textId="77777777" w:rsidR="00061DBB" w:rsidRPr="006C3C41" w:rsidRDefault="00061DBB" w:rsidP="000658B6">
      <w:pPr>
        <w:autoSpaceDE w:val="0"/>
        <w:autoSpaceDN w:val="0"/>
        <w:adjustRightInd w:val="0"/>
        <w:spacing w:after="0" w:line="240" w:lineRule="auto"/>
        <w:ind w:left="720"/>
        <w:rPr>
          <w:rFonts w:ascii="Arial" w:hAnsi="Arial" w:cs="Arial"/>
          <w:color w:val="000000"/>
        </w:rPr>
      </w:pPr>
    </w:p>
    <w:p w14:paraId="7A266DA2" w14:textId="77777777" w:rsidR="000658B6" w:rsidRPr="006C3C41" w:rsidRDefault="000658B6" w:rsidP="00061DBB">
      <w:pPr>
        <w:autoSpaceDE w:val="0"/>
        <w:autoSpaceDN w:val="0"/>
        <w:adjustRightInd w:val="0"/>
        <w:spacing w:after="0" w:line="240" w:lineRule="auto"/>
        <w:ind w:left="360"/>
        <w:rPr>
          <w:rFonts w:ascii="Arial" w:hAnsi="Arial" w:cs="Arial"/>
          <w:color w:val="000000"/>
        </w:rPr>
      </w:pPr>
      <w:r w:rsidRPr="006C3C41">
        <w:rPr>
          <w:rFonts w:ascii="Arial" w:hAnsi="Arial" w:cs="Arial"/>
          <w:color w:val="000000"/>
        </w:rPr>
        <w:t>Employers must follow the rules in the regulations to calculate the following information: The</w:t>
      </w:r>
    </w:p>
    <w:p w14:paraId="2F48D69D" w14:textId="77777777" w:rsidR="000658B6" w:rsidRPr="006C3C41" w:rsidRDefault="000658B6" w:rsidP="000658B6">
      <w:pPr>
        <w:autoSpaceDE w:val="0"/>
        <w:autoSpaceDN w:val="0"/>
        <w:adjustRightInd w:val="0"/>
        <w:spacing w:after="0" w:line="240" w:lineRule="auto"/>
        <w:rPr>
          <w:rFonts w:ascii="Arial" w:hAnsi="Arial" w:cs="Arial"/>
          <w:color w:val="000000"/>
        </w:rPr>
      </w:pPr>
    </w:p>
    <w:p w14:paraId="185E1B21" w14:textId="77777777" w:rsidR="000658B6" w:rsidRPr="006C3C41" w:rsidRDefault="000658B6" w:rsidP="000658B6">
      <w:pPr>
        <w:numPr>
          <w:ilvl w:val="0"/>
          <w:numId w:val="1"/>
        </w:numPr>
        <w:autoSpaceDE w:val="0"/>
        <w:autoSpaceDN w:val="0"/>
        <w:adjustRightInd w:val="0"/>
        <w:spacing w:after="0" w:line="240" w:lineRule="auto"/>
        <w:rPr>
          <w:rFonts w:ascii="Arial" w:hAnsi="Arial" w:cs="Arial"/>
          <w:color w:val="000000"/>
        </w:rPr>
      </w:pPr>
      <w:r w:rsidRPr="006C3C41">
        <w:rPr>
          <w:rFonts w:ascii="Arial" w:hAnsi="Arial" w:cs="Arial"/>
          <w:color w:val="000000"/>
        </w:rPr>
        <w:t xml:space="preserve">mean gender pay gap </w:t>
      </w:r>
    </w:p>
    <w:p w14:paraId="6D438F83" w14:textId="77777777" w:rsidR="000658B6" w:rsidRPr="006C3C41" w:rsidRDefault="000658B6" w:rsidP="000658B6">
      <w:pPr>
        <w:numPr>
          <w:ilvl w:val="0"/>
          <w:numId w:val="1"/>
        </w:numPr>
        <w:autoSpaceDE w:val="0"/>
        <w:autoSpaceDN w:val="0"/>
        <w:adjustRightInd w:val="0"/>
        <w:spacing w:after="0" w:line="240" w:lineRule="auto"/>
        <w:rPr>
          <w:rFonts w:ascii="Arial" w:hAnsi="Arial" w:cs="Arial"/>
          <w:color w:val="000000"/>
        </w:rPr>
      </w:pPr>
      <w:r w:rsidRPr="006C3C41">
        <w:rPr>
          <w:rFonts w:ascii="Arial" w:hAnsi="Arial" w:cs="Arial"/>
          <w:color w:val="000000"/>
        </w:rPr>
        <w:t xml:space="preserve">median gender pay gap </w:t>
      </w:r>
    </w:p>
    <w:p w14:paraId="53E57C37" w14:textId="77777777" w:rsidR="000658B6" w:rsidRPr="006C3C41" w:rsidRDefault="000658B6" w:rsidP="000658B6">
      <w:pPr>
        <w:numPr>
          <w:ilvl w:val="0"/>
          <w:numId w:val="1"/>
        </w:numPr>
        <w:autoSpaceDE w:val="0"/>
        <w:autoSpaceDN w:val="0"/>
        <w:adjustRightInd w:val="0"/>
        <w:spacing w:after="0" w:line="240" w:lineRule="auto"/>
        <w:rPr>
          <w:rFonts w:ascii="Arial" w:hAnsi="Arial" w:cs="Arial"/>
          <w:color w:val="000000"/>
        </w:rPr>
      </w:pPr>
      <w:r w:rsidRPr="006C3C41">
        <w:rPr>
          <w:rFonts w:ascii="Arial" w:hAnsi="Arial" w:cs="Arial"/>
          <w:color w:val="000000"/>
        </w:rPr>
        <w:t xml:space="preserve">mean bonus gender pay gap </w:t>
      </w:r>
    </w:p>
    <w:p w14:paraId="25DB2BEA" w14:textId="77777777" w:rsidR="000658B6" w:rsidRPr="006C3C41" w:rsidRDefault="000658B6" w:rsidP="000658B6">
      <w:pPr>
        <w:numPr>
          <w:ilvl w:val="0"/>
          <w:numId w:val="1"/>
        </w:numPr>
        <w:autoSpaceDE w:val="0"/>
        <w:autoSpaceDN w:val="0"/>
        <w:adjustRightInd w:val="0"/>
        <w:spacing w:after="0" w:line="240" w:lineRule="auto"/>
        <w:rPr>
          <w:rFonts w:ascii="Arial" w:hAnsi="Arial" w:cs="Arial"/>
          <w:color w:val="000000"/>
        </w:rPr>
      </w:pPr>
      <w:r w:rsidRPr="006C3C41">
        <w:rPr>
          <w:rFonts w:ascii="Arial" w:hAnsi="Arial" w:cs="Arial"/>
          <w:color w:val="000000"/>
        </w:rPr>
        <w:t xml:space="preserve">median bonus gender pay gap </w:t>
      </w:r>
    </w:p>
    <w:p w14:paraId="643072FE" w14:textId="77777777" w:rsidR="000658B6" w:rsidRPr="006C3C41" w:rsidRDefault="000658B6" w:rsidP="000658B6">
      <w:pPr>
        <w:numPr>
          <w:ilvl w:val="0"/>
          <w:numId w:val="1"/>
        </w:numPr>
        <w:autoSpaceDE w:val="0"/>
        <w:autoSpaceDN w:val="0"/>
        <w:adjustRightInd w:val="0"/>
        <w:spacing w:after="0" w:line="240" w:lineRule="auto"/>
        <w:rPr>
          <w:rFonts w:ascii="Arial" w:hAnsi="Arial" w:cs="Arial"/>
          <w:color w:val="000000"/>
        </w:rPr>
      </w:pPr>
      <w:r w:rsidRPr="006C3C41">
        <w:rPr>
          <w:rFonts w:ascii="Arial" w:hAnsi="Arial" w:cs="Arial"/>
          <w:color w:val="000000"/>
        </w:rPr>
        <w:t xml:space="preserve">proportion of males receiving a bonus payment </w:t>
      </w:r>
    </w:p>
    <w:p w14:paraId="31B862F3" w14:textId="77777777" w:rsidR="000658B6" w:rsidRPr="006C3C41" w:rsidRDefault="000658B6" w:rsidP="000658B6">
      <w:pPr>
        <w:numPr>
          <w:ilvl w:val="0"/>
          <w:numId w:val="1"/>
        </w:numPr>
        <w:autoSpaceDE w:val="0"/>
        <w:autoSpaceDN w:val="0"/>
        <w:adjustRightInd w:val="0"/>
        <w:spacing w:after="0" w:line="240" w:lineRule="auto"/>
        <w:rPr>
          <w:rFonts w:ascii="Arial" w:hAnsi="Arial" w:cs="Arial"/>
          <w:color w:val="000000"/>
        </w:rPr>
      </w:pPr>
      <w:r w:rsidRPr="006C3C41">
        <w:rPr>
          <w:rFonts w:ascii="Arial" w:hAnsi="Arial" w:cs="Arial"/>
          <w:color w:val="000000"/>
        </w:rPr>
        <w:t xml:space="preserve">proportion of females receiving a bonus payment </w:t>
      </w:r>
    </w:p>
    <w:p w14:paraId="09B8D49B" w14:textId="77777777" w:rsidR="000658B6" w:rsidRPr="006C3C41" w:rsidRDefault="000658B6" w:rsidP="000658B6">
      <w:pPr>
        <w:numPr>
          <w:ilvl w:val="0"/>
          <w:numId w:val="1"/>
        </w:numPr>
        <w:autoSpaceDE w:val="0"/>
        <w:autoSpaceDN w:val="0"/>
        <w:adjustRightInd w:val="0"/>
        <w:spacing w:after="0" w:line="240" w:lineRule="auto"/>
        <w:rPr>
          <w:rFonts w:ascii="Arial" w:hAnsi="Arial" w:cs="Arial"/>
          <w:color w:val="000000"/>
        </w:rPr>
      </w:pPr>
      <w:r w:rsidRPr="006C3C41">
        <w:rPr>
          <w:rFonts w:ascii="Arial" w:hAnsi="Arial" w:cs="Arial"/>
          <w:color w:val="000000"/>
        </w:rPr>
        <w:t xml:space="preserve">proportion of males and females in each quartile pay band </w:t>
      </w:r>
    </w:p>
    <w:p w14:paraId="12C0E6FF" w14:textId="77777777" w:rsidR="000658B6" w:rsidRPr="006C3C41" w:rsidRDefault="000658B6" w:rsidP="000658B6">
      <w:pPr>
        <w:autoSpaceDE w:val="0"/>
        <w:autoSpaceDN w:val="0"/>
        <w:adjustRightInd w:val="0"/>
        <w:spacing w:after="0" w:line="240" w:lineRule="auto"/>
        <w:ind w:left="360"/>
        <w:rPr>
          <w:rFonts w:ascii="Arial" w:hAnsi="Arial" w:cs="Arial"/>
          <w:color w:val="000000"/>
          <w:lang w:eastAsia="en-GB"/>
        </w:rPr>
      </w:pPr>
    </w:p>
    <w:p w14:paraId="0D6A9051" w14:textId="77777777" w:rsidR="000658B6" w:rsidRPr="006C3C41" w:rsidRDefault="000658B6" w:rsidP="00061DBB">
      <w:pPr>
        <w:autoSpaceDE w:val="0"/>
        <w:autoSpaceDN w:val="0"/>
        <w:adjustRightInd w:val="0"/>
        <w:spacing w:after="0" w:line="240" w:lineRule="auto"/>
        <w:ind w:left="240"/>
        <w:jc w:val="both"/>
        <w:rPr>
          <w:rFonts w:ascii="Arial" w:hAnsi="Arial" w:cs="Arial"/>
        </w:rPr>
      </w:pPr>
      <w:r w:rsidRPr="006C3C41">
        <w:rPr>
          <w:rFonts w:ascii="Arial" w:hAnsi="Arial" w:cs="Arial"/>
          <w:color w:val="000000"/>
          <w:lang w:eastAsia="en-GB"/>
        </w:rPr>
        <w:t xml:space="preserve">A </w:t>
      </w:r>
      <w:r w:rsidRPr="006C3C41">
        <w:rPr>
          <w:rFonts w:ascii="Arial" w:hAnsi="Arial" w:cs="Arial"/>
          <w:b/>
          <w:bCs/>
          <w:color w:val="000000"/>
          <w:lang w:eastAsia="en-GB"/>
        </w:rPr>
        <w:t xml:space="preserve">mean </w:t>
      </w:r>
      <w:r w:rsidRPr="006C3C41">
        <w:rPr>
          <w:rFonts w:ascii="Arial" w:hAnsi="Arial" w:cs="Arial"/>
          <w:color w:val="000000"/>
          <w:lang w:eastAsia="en-GB"/>
        </w:rPr>
        <w:t xml:space="preserve">average involves adding up all of the numbers and dividing the result by how many </w:t>
      </w:r>
      <w:r w:rsidR="00061DBB" w:rsidRPr="006C3C41">
        <w:rPr>
          <w:rFonts w:ascii="Arial" w:hAnsi="Arial" w:cs="Arial"/>
          <w:color w:val="000000"/>
          <w:lang w:eastAsia="en-GB"/>
        </w:rPr>
        <w:t xml:space="preserve">  </w:t>
      </w:r>
      <w:r w:rsidRPr="006C3C41">
        <w:rPr>
          <w:rFonts w:ascii="Arial" w:hAnsi="Arial" w:cs="Arial"/>
          <w:color w:val="000000"/>
          <w:lang w:eastAsia="en-GB"/>
        </w:rPr>
        <w:t xml:space="preserve">numbers were in the list. A </w:t>
      </w:r>
      <w:r w:rsidRPr="006C3C41">
        <w:rPr>
          <w:rFonts w:ascii="Arial" w:hAnsi="Arial" w:cs="Arial"/>
          <w:b/>
          <w:bCs/>
          <w:color w:val="000000"/>
          <w:lang w:eastAsia="en-GB"/>
        </w:rPr>
        <w:t xml:space="preserve">median </w:t>
      </w:r>
      <w:r w:rsidRPr="006C3C41">
        <w:rPr>
          <w:rFonts w:ascii="Arial" w:hAnsi="Arial" w:cs="Arial"/>
          <w:color w:val="000000"/>
          <w:lang w:eastAsia="en-GB"/>
        </w:rPr>
        <w:t>average involves listing all of the numbers in numerical order. If there are an odd number of values, the median average is the middle number. If there is an even number of results, the median will be the mean of the two central numbers.</w:t>
      </w:r>
    </w:p>
    <w:p w14:paraId="4C2F386F" w14:textId="77777777" w:rsidR="000658B6" w:rsidRPr="000658B6" w:rsidRDefault="000658B6" w:rsidP="00061DBB">
      <w:pPr>
        <w:spacing w:before="100" w:beforeAutospacing="1" w:after="100" w:afterAutospacing="1" w:line="240" w:lineRule="auto"/>
        <w:ind w:left="240"/>
        <w:outlineLvl w:val="3"/>
        <w:rPr>
          <w:rFonts w:ascii="Arial" w:eastAsia="Times New Roman" w:hAnsi="Arial" w:cs="Arial"/>
          <w:lang w:eastAsia="en-GB"/>
        </w:rPr>
      </w:pPr>
      <w:r w:rsidRPr="006C3C41">
        <w:rPr>
          <w:rFonts w:ascii="Arial" w:eastAsia="Times New Roman" w:hAnsi="Arial" w:cs="Arial"/>
          <w:lang w:eastAsia="en-GB"/>
        </w:rPr>
        <w:t>This report includes the statutory requirements of the Gender Pay Gap legislation but also provides further context to demonstrate our commitment to equality.</w:t>
      </w:r>
    </w:p>
    <w:p w14:paraId="4A94DF54" w14:textId="77777777" w:rsidR="000658B6" w:rsidRPr="000658B6" w:rsidRDefault="000658B6" w:rsidP="000658B6">
      <w:pPr>
        <w:numPr>
          <w:ilvl w:val="0"/>
          <w:numId w:val="2"/>
        </w:numPr>
        <w:spacing w:before="100" w:beforeAutospacing="1" w:after="100" w:afterAutospacing="1" w:line="240" w:lineRule="auto"/>
        <w:outlineLvl w:val="3"/>
        <w:rPr>
          <w:rFonts w:ascii="Arial" w:eastAsia="Times New Roman" w:hAnsi="Arial" w:cs="Arial"/>
          <w:b/>
          <w:lang w:eastAsia="en-GB"/>
        </w:rPr>
      </w:pPr>
      <w:r w:rsidRPr="000658B6">
        <w:rPr>
          <w:rFonts w:ascii="Arial" w:eastAsia="Times New Roman" w:hAnsi="Arial" w:cs="Arial"/>
          <w:b/>
          <w:lang w:eastAsia="en-GB"/>
        </w:rPr>
        <w:t>Gender Profile of the Organisation</w:t>
      </w:r>
    </w:p>
    <w:p w14:paraId="4C486DA9" w14:textId="77777777" w:rsidR="007D57DF" w:rsidRDefault="00061DBB" w:rsidP="00061DBB">
      <w:pPr>
        <w:spacing w:before="100" w:beforeAutospacing="1" w:after="100" w:afterAutospacing="1" w:line="240" w:lineRule="auto"/>
        <w:outlineLvl w:val="3"/>
        <w:rPr>
          <w:rFonts w:ascii="Arial" w:hAnsi="Arial" w:cs="Arial"/>
          <w:color w:val="000000"/>
          <w:lang w:eastAsia="en-GB"/>
        </w:rPr>
      </w:pPr>
      <w:r>
        <w:rPr>
          <w:rFonts w:ascii="Arial" w:eastAsia="Times New Roman" w:hAnsi="Arial" w:cs="Arial"/>
          <w:b/>
          <w:lang w:eastAsia="en-GB"/>
        </w:rPr>
        <w:t xml:space="preserve">   </w:t>
      </w:r>
      <w:r w:rsidR="000658B6" w:rsidRPr="000658B6">
        <w:rPr>
          <w:rFonts w:ascii="Arial" w:eastAsia="Times New Roman" w:hAnsi="Arial" w:cs="Arial"/>
          <w:b/>
          <w:lang w:eastAsia="en-GB"/>
        </w:rPr>
        <w:t xml:space="preserve"> </w:t>
      </w:r>
      <w:r w:rsidR="000658B6" w:rsidRPr="000658B6">
        <w:rPr>
          <w:rFonts w:ascii="Arial" w:hAnsi="Arial" w:cs="Arial"/>
          <w:color w:val="000000"/>
          <w:lang w:eastAsia="en-GB"/>
        </w:rPr>
        <w:t xml:space="preserve">The Trust’s workforce comprises of </w:t>
      </w:r>
      <w:r w:rsidR="0008026C">
        <w:rPr>
          <w:rFonts w:ascii="Arial" w:hAnsi="Arial" w:cs="Arial"/>
          <w:color w:val="000000"/>
          <w:lang w:eastAsia="en-GB"/>
        </w:rPr>
        <w:t>80</w:t>
      </w:r>
      <w:r w:rsidR="000658B6" w:rsidRPr="000658B6">
        <w:rPr>
          <w:rFonts w:ascii="Arial" w:hAnsi="Arial" w:cs="Arial"/>
          <w:color w:val="000000"/>
          <w:lang w:eastAsia="en-GB"/>
        </w:rPr>
        <w:t xml:space="preserve">% Women and </w:t>
      </w:r>
      <w:r w:rsidR="0008026C">
        <w:rPr>
          <w:rFonts w:ascii="Arial" w:hAnsi="Arial" w:cs="Arial"/>
          <w:color w:val="000000"/>
          <w:lang w:eastAsia="en-GB"/>
        </w:rPr>
        <w:t>20</w:t>
      </w:r>
      <w:r w:rsidR="000658B6" w:rsidRPr="000658B6">
        <w:rPr>
          <w:rFonts w:ascii="Arial" w:hAnsi="Arial" w:cs="Arial"/>
          <w:color w:val="000000"/>
          <w:lang w:eastAsia="en-GB"/>
        </w:rPr>
        <w:t>% Men.</w:t>
      </w:r>
    </w:p>
    <w:tbl>
      <w:tblPr>
        <w:tblW w:w="6618" w:type="dxa"/>
        <w:tblLook w:val="04A0" w:firstRow="1" w:lastRow="0" w:firstColumn="1" w:lastColumn="0" w:noHBand="0" w:noVBand="1"/>
      </w:tblPr>
      <w:tblGrid>
        <w:gridCol w:w="3100"/>
        <w:gridCol w:w="1620"/>
        <w:gridCol w:w="1020"/>
        <w:gridCol w:w="939"/>
      </w:tblGrid>
      <w:tr w:rsidR="00822887" w:rsidRPr="00822887" w14:paraId="35A3B75D" w14:textId="77777777" w:rsidTr="00822887">
        <w:trPr>
          <w:trHeight w:val="276"/>
        </w:trPr>
        <w:tc>
          <w:tcPr>
            <w:tcW w:w="3100" w:type="dxa"/>
            <w:tcBorders>
              <w:top w:val="single" w:sz="4" w:space="0" w:color="979991"/>
              <w:left w:val="single" w:sz="4" w:space="0" w:color="979991"/>
              <w:bottom w:val="nil"/>
              <w:right w:val="nil"/>
            </w:tcBorders>
            <w:shd w:val="clear" w:color="auto" w:fill="0070C0"/>
            <w:noWrap/>
            <w:hideMark/>
          </w:tcPr>
          <w:p w14:paraId="11A3C590" w14:textId="77777777" w:rsidR="007D57DF" w:rsidRPr="00822887" w:rsidRDefault="007D57DF" w:rsidP="007D57DF">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Gender</w:t>
            </w:r>
          </w:p>
        </w:tc>
        <w:tc>
          <w:tcPr>
            <w:tcW w:w="1620" w:type="dxa"/>
            <w:tcBorders>
              <w:top w:val="single" w:sz="4" w:space="0" w:color="979991"/>
              <w:left w:val="single" w:sz="4" w:space="0" w:color="979991"/>
              <w:bottom w:val="nil"/>
              <w:right w:val="nil"/>
            </w:tcBorders>
            <w:shd w:val="clear" w:color="auto" w:fill="0070C0"/>
            <w:noWrap/>
            <w:hideMark/>
          </w:tcPr>
          <w:p w14:paraId="52DEDEA2" w14:textId="77777777" w:rsidR="007D57DF" w:rsidRPr="00822887" w:rsidRDefault="007D57DF" w:rsidP="007D57DF">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Headcount</w:t>
            </w:r>
          </w:p>
        </w:tc>
        <w:tc>
          <w:tcPr>
            <w:tcW w:w="1020" w:type="dxa"/>
            <w:tcBorders>
              <w:top w:val="single" w:sz="4" w:space="0" w:color="979991"/>
              <w:left w:val="single" w:sz="4" w:space="0" w:color="979991"/>
              <w:bottom w:val="nil"/>
              <w:right w:val="nil"/>
            </w:tcBorders>
            <w:shd w:val="clear" w:color="auto" w:fill="0070C0"/>
            <w:noWrap/>
            <w:hideMark/>
          </w:tcPr>
          <w:p w14:paraId="4B0FC4F8" w14:textId="77777777" w:rsidR="007D57DF" w:rsidRPr="00822887" w:rsidRDefault="007D57DF" w:rsidP="007D57DF">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w:t>
            </w:r>
          </w:p>
        </w:tc>
        <w:tc>
          <w:tcPr>
            <w:tcW w:w="878" w:type="dxa"/>
            <w:tcBorders>
              <w:top w:val="single" w:sz="4" w:space="0" w:color="979991"/>
              <w:left w:val="single" w:sz="4" w:space="0" w:color="979991"/>
              <w:bottom w:val="nil"/>
              <w:right w:val="single" w:sz="4" w:space="0" w:color="979991"/>
            </w:tcBorders>
            <w:shd w:val="clear" w:color="auto" w:fill="0070C0"/>
            <w:noWrap/>
            <w:hideMark/>
          </w:tcPr>
          <w:p w14:paraId="370428F3" w14:textId="77777777" w:rsidR="007D57DF" w:rsidRPr="00822887" w:rsidRDefault="007D57DF" w:rsidP="007D57DF">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FTE</w:t>
            </w:r>
          </w:p>
        </w:tc>
      </w:tr>
      <w:tr w:rsidR="007D57DF" w:rsidRPr="00837815" w14:paraId="53A66FA4" w14:textId="77777777" w:rsidTr="00822887">
        <w:trPr>
          <w:trHeight w:val="276"/>
        </w:trPr>
        <w:tc>
          <w:tcPr>
            <w:tcW w:w="3100" w:type="dxa"/>
            <w:tcBorders>
              <w:top w:val="single" w:sz="4" w:space="0" w:color="979991"/>
              <w:left w:val="single" w:sz="4" w:space="0" w:color="979991"/>
              <w:bottom w:val="single" w:sz="4" w:space="0" w:color="979991"/>
              <w:right w:val="nil"/>
            </w:tcBorders>
            <w:shd w:val="clear" w:color="auto" w:fill="auto"/>
            <w:noWrap/>
            <w:hideMark/>
          </w:tcPr>
          <w:p w14:paraId="64BE3064" w14:textId="77777777" w:rsidR="007D57DF" w:rsidRPr="00837815" w:rsidRDefault="007D57DF" w:rsidP="007D57DF">
            <w:pPr>
              <w:spacing w:after="0" w:line="240" w:lineRule="auto"/>
              <w:rPr>
                <w:rFonts w:ascii="Arial" w:eastAsia="Times New Roman" w:hAnsi="Arial" w:cs="Arial"/>
                <w:sz w:val="20"/>
                <w:szCs w:val="20"/>
                <w:lang w:eastAsia="en-GB"/>
              </w:rPr>
            </w:pPr>
            <w:r w:rsidRPr="00837815">
              <w:rPr>
                <w:rFonts w:ascii="Arial" w:eastAsia="Times New Roman" w:hAnsi="Arial" w:cs="Arial"/>
                <w:sz w:val="20"/>
                <w:szCs w:val="20"/>
                <w:lang w:eastAsia="en-GB"/>
              </w:rPr>
              <w:t>Female</w:t>
            </w:r>
          </w:p>
        </w:tc>
        <w:tc>
          <w:tcPr>
            <w:tcW w:w="1620" w:type="dxa"/>
            <w:tcBorders>
              <w:top w:val="single" w:sz="4" w:space="0" w:color="979991"/>
              <w:left w:val="single" w:sz="4" w:space="0" w:color="979991"/>
              <w:bottom w:val="single" w:sz="4" w:space="0" w:color="979991"/>
              <w:right w:val="nil"/>
            </w:tcBorders>
            <w:shd w:val="clear" w:color="auto" w:fill="auto"/>
            <w:noWrap/>
            <w:hideMark/>
          </w:tcPr>
          <w:p w14:paraId="6F5362B6" w14:textId="77777777" w:rsidR="007D57DF" w:rsidRPr="00837815" w:rsidRDefault="007D57DF" w:rsidP="007D57DF">
            <w:pPr>
              <w:spacing w:after="0" w:line="240" w:lineRule="auto"/>
              <w:jc w:val="right"/>
              <w:rPr>
                <w:rFonts w:ascii="Arial" w:eastAsia="Times New Roman" w:hAnsi="Arial" w:cs="Arial"/>
                <w:sz w:val="20"/>
                <w:szCs w:val="20"/>
                <w:lang w:eastAsia="en-GB"/>
              </w:rPr>
            </w:pPr>
            <w:r w:rsidRPr="00837815">
              <w:rPr>
                <w:rFonts w:ascii="Arial" w:eastAsia="Times New Roman" w:hAnsi="Arial" w:cs="Arial"/>
                <w:sz w:val="20"/>
                <w:szCs w:val="20"/>
                <w:lang w:eastAsia="en-GB"/>
              </w:rPr>
              <w:t>4,393</w:t>
            </w:r>
          </w:p>
        </w:tc>
        <w:tc>
          <w:tcPr>
            <w:tcW w:w="1020" w:type="dxa"/>
            <w:tcBorders>
              <w:top w:val="single" w:sz="4" w:space="0" w:color="979991"/>
              <w:left w:val="single" w:sz="4" w:space="0" w:color="979991"/>
              <w:bottom w:val="single" w:sz="4" w:space="0" w:color="979991"/>
              <w:right w:val="nil"/>
            </w:tcBorders>
            <w:shd w:val="clear" w:color="auto" w:fill="auto"/>
            <w:noWrap/>
            <w:hideMark/>
          </w:tcPr>
          <w:p w14:paraId="6CFEE004" w14:textId="77777777" w:rsidR="007D57DF" w:rsidRPr="00837815" w:rsidRDefault="007D57DF" w:rsidP="007D57DF">
            <w:pPr>
              <w:spacing w:after="0" w:line="240" w:lineRule="auto"/>
              <w:jc w:val="right"/>
              <w:rPr>
                <w:rFonts w:ascii="Arial" w:eastAsia="Times New Roman" w:hAnsi="Arial" w:cs="Arial"/>
                <w:sz w:val="20"/>
                <w:szCs w:val="20"/>
                <w:lang w:eastAsia="en-GB"/>
              </w:rPr>
            </w:pPr>
            <w:r w:rsidRPr="00837815">
              <w:rPr>
                <w:rFonts w:ascii="Arial" w:eastAsia="Times New Roman" w:hAnsi="Arial" w:cs="Arial"/>
                <w:sz w:val="20"/>
                <w:szCs w:val="20"/>
                <w:lang w:eastAsia="en-GB"/>
              </w:rPr>
              <w:t>79.5</w:t>
            </w:r>
          </w:p>
        </w:tc>
        <w:tc>
          <w:tcPr>
            <w:tcW w:w="878" w:type="dxa"/>
            <w:tcBorders>
              <w:top w:val="single" w:sz="4" w:space="0" w:color="979991"/>
              <w:left w:val="single" w:sz="4" w:space="0" w:color="979991"/>
              <w:bottom w:val="single" w:sz="4" w:space="0" w:color="979991"/>
              <w:right w:val="single" w:sz="4" w:space="0" w:color="979991"/>
            </w:tcBorders>
            <w:shd w:val="clear" w:color="auto" w:fill="auto"/>
            <w:noWrap/>
            <w:hideMark/>
          </w:tcPr>
          <w:p w14:paraId="08E4FC0F" w14:textId="77777777" w:rsidR="007D57DF" w:rsidRPr="00837815" w:rsidRDefault="007D57DF" w:rsidP="007D57DF">
            <w:pPr>
              <w:spacing w:after="0" w:line="240" w:lineRule="auto"/>
              <w:jc w:val="right"/>
              <w:rPr>
                <w:rFonts w:ascii="Arial" w:eastAsia="Times New Roman" w:hAnsi="Arial" w:cs="Arial"/>
                <w:sz w:val="20"/>
                <w:szCs w:val="20"/>
                <w:lang w:eastAsia="en-GB"/>
              </w:rPr>
            </w:pPr>
            <w:r w:rsidRPr="00837815">
              <w:rPr>
                <w:rFonts w:ascii="Arial" w:eastAsia="Times New Roman" w:hAnsi="Arial" w:cs="Arial"/>
                <w:sz w:val="20"/>
                <w:szCs w:val="20"/>
                <w:lang w:eastAsia="en-GB"/>
              </w:rPr>
              <w:t>3665.35</w:t>
            </w:r>
          </w:p>
        </w:tc>
      </w:tr>
      <w:tr w:rsidR="007D57DF" w:rsidRPr="00837815" w14:paraId="544E3180" w14:textId="77777777" w:rsidTr="00822887">
        <w:trPr>
          <w:trHeight w:val="276"/>
        </w:trPr>
        <w:tc>
          <w:tcPr>
            <w:tcW w:w="3100" w:type="dxa"/>
            <w:tcBorders>
              <w:top w:val="nil"/>
              <w:left w:val="single" w:sz="4" w:space="0" w:color="979991"/>
              <w:bottom w:val="single" w:sz="4" w:space="0" w:color="979991"/>
              <w:right w:val="nil"/>
            </w:tcBorders>
            <w:shd w:val="clear" w:color="auto" w:fill="auto"/>
            <w:noWrap/>
            <w:hideMark/>
          </w:tcPr>
          <w:p w14:paraId="3315B627" w14:textId="77777777" w:rsidR="007D57DF" w:rsidRPr="00837815" w:rsidRDefault="007D57DF" w:rsidP="007D57DF">
            <w:pPr>
              <w:spacing w:after="0" w:line="240" w:lineRule="auto"/>
              <w:rPr>
                <w:rFonts w:ascii="Arial" w:eastAsia="Times New Roman" w:hAnsi="Arial" w:cs="Arial"/>
                <w:sz w:val="20"/>
                <w:szCs w:val="20"/>
                <w:lang w:eastAsia="en-GB"/>
              </w:rPr>
            </w:pPr>
            <w:r w:rsidRPr="00837815">
              <w:rPr>
                <w:rFonts w:ascii="Arial" w:eastAsia="Times New Roman" w:hAnsi="Arial" w:cs="Arial"/>
                <w:sz w:val="20"/>
                <w:szCs w:val="20"/>
                <w:lang w:eastAsia="en-GB"/>
              </w:rPr>
              <w:t>Male</w:t>
            </w:r>
          </w:p>
        </w:tc>
        <w:tc>
          <w:tcPr>
            <w:tcW w:w="1620" w:type="dxa"/>
            <w:tcBorders>
              <w:top w:val="nil"/>
              <w:left w:val="single" w:sz="4" w:space="0" w:color="979991"/>
              <w:bottom w:val="single" w:sz="4" w:space="0" w:color="979991"/>
              <w:right w:val="nil"/>
            </w:tcBorders>
            <w:shd w:val="clear" w:color="auto" w:fill="auto"/>
            <w:noWrap/>
            <w:hideMark/>
          </w:tcPr>
          <w:p w14:paraId="62F9CC42" w14:textId="77777777" w:rsidR="007D57DF" w:rsidRPr="00837815" w:rsidRDefault="007D57DF" w:rsidP="007D57DF">
            <w:pPr>
              <w:spacing w:after="0" w:line="240" w:lineRule="auto"/>
              <w:jc w:val="right"/>
              <w:rPr>
                <w:rFonts w:ascii="Arial" w:eastAsia="Times New Roman" w:hAnsi="Arial" w:cs="Arial"/>
                <w:sz w:val="20"/>
                <w:szCs w:val="20"/>
                <w:lang w:eastAsia="en-GB"/>
              </w:rPr>
            </w:pPr>
            <w:r w:rsidRPr="00837815">
              <w:rPr>
                <w:rFonts w:ascii="Arial" w:eastAsia="Times New Roman" w:hAnsi="Arial" w:cs="Arial"/>
                <w:sz w:val="20"/>
                <w:szCs w:val="20"/>
                <w:lang w:eastAsia="en-GB"/>
              </w:rPr>
              <w:t>1,130</w:t>
            </w:r>
          </w:p>
        </w:tc>
        <w:tc>
          <w:tcPr>
            <w:tcW w:w="1020" w:type="dxa"/>
            <w:tcBorders>
              <w:top w:val="nil"/>
              <w:left w:val="single" w:sz="4" w:space="0" w:color="979991"/>
              <w:bottom w:val="single" w:sz="4" w:space="0" w:color="979991"/>
              <w:right w:val="nil"/>
            </w:tcBorders>
            <w:shd w:val="clear" w:color="auto" w:fill="auto"/>
            <w:noWrap/>
            <w:hideMark/>
          </w:tcPr>
          <w:p w14:paraId="241DF4DE" w14:textId="77777777" w:rsidR="007D57DF" w:rsidRPr="00837815" w:rsidRDefault="007D57DF" w:rsidP="007D57DF">
            <w:pPr>
              <w:spacing w:after="0" w:line="240" w:lineRule="auto"/>
              <w:jc w:val="right"/>
              <w:rPr>
                <w:rFonts w:ascii="Arial" w:eastAsia="Times New Roman" w:hAnsi="Arial" w:cs="Arial"/>
                <w:sz w:val="20"/>
                <w:szCs w:val="20"/>
                <w:lang w:eastAsia="en-GB"/>
              </w:rPr>
            </w:pPr>
            <w:r w:rsidRPr="00837815">
              <w:rPr>
                <w:rFonts w:ascii="Arial" w:eastAsia="Times New Roman" w:hAnsi="Arial" w:cs="Arial"/>
                <w:sz w:val="20"/>
                <w:szCs w:val="20"/>
                <w:lang w:eastAsia="en-GB"/>
              </w:rPr>
              <w:t>20.5</w:t>
            </w:r>
          </w:p>
        </w:tc>
        <w:tc>
          <w:tcPr>
            <w:tcW w:w="878" w:type="dxa"/>
            <w:tcBorders>
              <w:top w:val="nil"/>
              <w:left w:val="single" w:sz="4" w:space="0" w:color="979991"/>
              <w:bottom w:val="single" w:sz="4" w:space="0" w:color="979991"/>
              <w:right w:val="single" w:sz="4" w:space="0" w:color="979991"/>
            </w:tcBorders>
            <w:shd w:val="clear" w:color="auto" w:fill="auto"/>
            <w:noWrap/>
            <w:hideMark/>
          </w:tcPr>
          <w:p w14:paraId="2C47A9EA" w14:textId="77777777" w:rsidR="007D57DF" w:rsidRPr="00837815" w:rsidRDefault="007D57DF" w:rsidP="007D57DF">
            <w:pPr>
              <w:spacing w:after="0" w:line="240" w:lineRule="auto"/>
              <w:jc w:val="right"/>
              <w:rPr>
                <w:rFonts w:ascii="Arial" w:eastAsia="Times New Roman" w:hAnsi="Arial" w:cs="Arial"/>
                <w:sz w:val="20"/>
                <w:szCs w:val="20"/>
                <w:lang w:eastAsia="en-GB"/>
              </w:rPr>
            </w:pPr>
            <w:r w:rsidRPr="00837815">
              <w:rPr>
                <w:rFonts w:ascii="Arial" w:eastAsia="Times New Roman" w:hAnsi="Arial" w:cs="Arial"/>
                <w:sz w:val="20"/>
                <w:szCs w:val="20"/>
                <w:lang w:eastAsia="en-GB"/>
              </w:rPr>
              <w:t>1054.36</w:t>
            </w:r>
          </w:p>
        </w:tc>
      </w:tr>
      <w:tr w:rsidR="007D57DF" w:rsidRPr="00837815" w14:paraId="413563F1" w14:textId="77777777" w:rsidTr="00822887">
        <w:trPr>
          <w:trHeight w:val="276"/>
        </w:trPr>
        <w:tc>
          <w:tcPr>
            <w:tcW w:w="3100" w:type="dxa"/>
            <w:tcBorders>
              <w:top w:val="nil"/>
              <w:left w:val="single" w:sz="4" w:space="0" w:color="979991"/>
              <w:bottom w:val="single" w:sz="4" w:space="0" w:color="979991"/>
              <w:right w:val="nil"/>
            </w:tcBorders>
            <w:shd w:val="clear" w:color="auto" w:fill="auto"/>
            <w:noWrap/>
            <w:hideMark/>
          </w:tcPr>
          <w:p w14:paraId="56CDDDE1" w14:textId="77777777" w:rsidR="007D57DF" w:rsidRPr="00837815" w:rsidRDefault="007D57DF" w:rsidP="007D57DF">
            <w:pPr>
              <w:spacing w:after="0" w:line="240" w:lineRule="auto"/>
              <w:rPr>
                <w:rFonts w:ascii="Arial" w:eastAsia="Times New Roman" w:hAnsi="Arial" w:cs="Arial"/>
                <w:b/>
                <w:bCs/>
                <w:sz w:val="20"/>
                <w:szCs w:val="20"/>
                <w:lang w:eastAsia="en-GB"/>
              </w:rPr>
            </w:pPr>
            <w:r w:rsidRPr="00837815">
              <w:rPr>
                <w:rFonts w:ascii="Arial" w:eastAsia="Times New Roman" w:hAnsi="Arial" w:cs="Arial"/>
                <w:b/>
                <w:bCs/>
                <w:sz w:val="20"/>
                <w:szCs w:val="20"/>
                <w:lang w:eastAsia="en-GB"/>
              </w:rPr>
              <w:t>Grand Total</w:t>
            </w:r>
          </w:p>
        </w:tc>
        <w:tc>
          <w:tcPr>
            <w:tcW w:w="1620" w:type="dxa"/>
            <w:tcBorders>
              <w:top w:val="nil"/>
              <w:left w:val="single" w:sz="4" w:space="0" w:color="979991"/>
              <w:bottom w:val="single" w:sz="4" w:space="0" w:color="979991"/>
              <w:right w:val="nil"/>
            </w:tcBorders>
            <w:shd w:val="clear" w:color="auto" w:fill="auto"/>
            <w:noWrap/>
            <w:hideMark/>
          </w:tcPr>
          <w:p w14:paraId="32C5ED89" w14:textId="77777777" w:rsidR="007D57DF" w:rsidRPr="00837815" w:rsidRDefault="007D57DF" w:rsidP="007D57DF">
            <w:pPr>
              <w:spacing w:after="0" w:line="240" w:lineRule="auto"/>
              <w:jc w:val="right"/>
              <w:rPr>
                <w:rFonts w:ascii="Arial" w:eastAsia="Times New Roman" w:hAnsi="Arial" w:cs="Arial"/>
                <w:b/>
                <w:bCs/>
                <w:sz w:val="20"/>
                <w:szCs w:val="20"/>
                <w:lang w:eastAsia="en-GB"/>
              </w:rPr>
            </w:pPr>
            <w:r w:rsidRPr="00837815">
              <w:rPr>
                <w:rFonts w:ascii="Arial" w:eastAsia="Times New Roman" w:hAnsi="Arial" w:cs="Arial"/>
                <w:b/>
                <w:bCs/>
                <w:sz w:val="20"/>
                <w:szCs w:val="20"/>
                <w:lang w:eastAsia="en-GB"/>
              </w:rPr>
              <w:t>5,523</w:t>
            </w:r>
          </w:p>
        </w:tc>
        <w:tc>
          <w:tcPr>
            <w:tcW w:w="1020" w:type="dxa"/>
            <w:tcBorders>
              <w:top w:val="nil"/>
              <w:left w:val="single" w:sz="4" w:space="0" w:color="979991"/>
              <w:bottom w:val="single" w:sz="4" w:space="0" w:color="979991"/>
              <w:right w:val="nil"/>
            </w:tcBorders>
            <w:shd w:val="clear" w:color="auto" w:fill="auto"/>
            <w:noWrap/>
            <w:hideMark/>
          </w:tcPr>
          <w:p w14:paraId="6E3670B7" w14:textId="77777777" w:rsidR="007D57DF" w:rsidRPr="00837815" w:rsidRDefault="007D57DF" w:rsidP="007D57DF">
            <w:pPr>
              <w:spacing w:after="0" w:line="240" w:lineRule="auto"/>
              <w:jc w:val="right"/>
              <w:rPr>
                <w:rFonts w:ascii="Arial" w:eastAsia="Times New Roman" w:hAnsi="Arial" w:cs="Arial"/>
                <w:b/>
                <w:bCs/>
                <w:sz w:val="20"/>
                <w:szCs w:val="20"/>
                <w:lang w:eastAsia="en-GB"/>
              </w:rPr>
            </w:pPr>
            <w:r w:rsidRPr="00837815">
              <w:rPr>
                <w:rFonts w:ascii="Arial" w:eastAsia="Times New Roman" w:hAnsi="Arial" w:cs="Arial"/>
                <w:b/>
                <w:bCs/>
                <w:sz w:val="20"/>
                <w:szCs w:val="20"/>
                <w:lang w:eastAsia="en-GB"/>
              </w:rPr>
              <w:t>100.0</w:t>
            </w:r>
          </w:p>
        </w:tc>
        <w:tc>
          <w:tcPr>
            <w:tcW w:w="878" w:type="dxa"/>
            <w:tcBorders>
              <w:top w:val="nil"/>
              <w:left w:val="single" w:sz="4" w:space="0" w:color="979991"/>
              <w:bottom w:val="single" w:sz="4" w:space="0" w:color="979991"/>
              <w:right w:val="single" w:sz="4" w:space="0" w:color="979991"/>
            </w:tcBorders>
            <w:shd w:val="clear" w:color="auto" w:fill="auto"/>
            <w:noWrap/>
            <w:hideMark/>
          </w:tcPr>
          <w:p w14:paraId="398F156A" w14:textId="77777777" w:rsidR="007D57DF" w:rsidRPr="00837815" w:rsidRDefault="007D57DF" w:rsidP="007D57DF">
            <w:pPr>
              <w:spacing w:after="0" w:line="240" w:lineRule="auto"/>
              <w:jc w:val="right"/>
              <w:rPr>
                <w:rFonts w:ascii="Arial" w:eastAsia="Times New Roman" w:hAnsi="Arial" w:cs="Arial"/>
                <w:b/>
                <w:bCs/>
                <w:sz w:val="20"/>
                <w:szCs w:val="20"/>
                <w:lang w:eastAsia="en-GB"/>
              </w:rPr>
            </w:pPr>
            <w:r w:rsidRPr="00837815">
              <w:rPr>
                <w:rFonts w:ascii="Arial" w:eastAsia="Times New Roman" w:hAnsi="Arial" w:cs="Arial"/>
                <w:b/>
                <w:bCs/>
                <w:sz w:val="20"/>
                <w:szCs w:val="20"/>
                <w:lang w:eastAsia="en-GB"/>
              </w:rPr>
              <w:t>4719.71</w:t>
            </w:r>
          </w:p>
        </w:tc>
      </w:tr>
    </w:tbl>
    <w:p w14:paraId="3847E5A0" w14:textId="77777777" w:rsidR="00626C48" w:rsidRDefault="00626C48" w:rsidP="00626C48">
      <w:pPr>
        <w:spacing w:before="100" w:beforeAutospacing="1" w:after="100" w:afterAutospacing="1" w:line="240" w:lineRule="auto"/>
        <w:ind w:left="502"/>
        <w:outlineLvl w:val="3"/>
        <w:rPr>
          <w:rFonts w:ascii="Arial" w:eastAsia="Times New Roman" w:hAnsi="Arial" w:cs="Arial"/>
          <w:b/>
          <w:lang w:eastAsia="en-GB"/>
        </w:rPr>
      </w:pPr>
    </w:p>
    <w:p w14:paraId="3940F322" w14:textId="77777777" w:rsidR="00626C48" w:rsidRDefault="00626C48" w:rsidP="00626C48">
      <w:pPr>
        <w:spacing w:before="100" w:beforeAutospacing="1" w:after="100" w:afterAutospacing="1" w:line="240" w:lineRule="auto"/>
        <w:ind w:left="502"/>
        <w:outlineLvl w:val="3"/>
        <w:rPr>
          <w:rFonts w:ascii="Arial" w:eastAsia="Times New Roman" w:hAnsi="Arial" w:cs="Arial"/>
          <w:b/>
          <w:lang w:eastAsia="en-GB"/>
        </w:rPr>
      </w:pPr>
    </w:p>
    <w:p w14:paraId="0BBC282F" w14:textId="77777777" w:rsidR="00626C48" w:rsidRDefault="00626C48" w:rsidP="00626C48">
      <w:pPr>
        <w:spacing w:before="100" w:beforeAutospacing="1" w:after="100" w:afterAutospacing="1" w:line="240" w:lineRule="auto"/>
        <w:ind w:left="502"/>
        <w:outlineLvl w:val="3"/>
        <w:rPr>
          <w:rFonts w:ascii="Arial" w:eastAsia="Times New Roman" w:hAnsi="Arial" w:cs="Arial"/>
          <w:b/>
          <w:lang w:eastAsia="en-GB"/>
        </w:rPr>
      </w:pPr>
    </w:p>
    <w:p w14:paraId="4C5E5BD4" w14:textId="77777777" w:rsidR="00626C48" w:rsidRPr="00626C48" w:rsidRDefault="00626C48" w:rsidP="00626C48">
      <w:pPr>
        <w:pStyle w:val="ListParagraph"/>
        <w:numPr>
          <w:ilvl w:val="0"/>
          <w:numId w:val="2"/>
        </w:numPr>
        <w:spacing w:before="100" w:beforeAutospacing="1" w:after="100" w:afterAutospacing="1" w:line="240" w:lineRule="auto"/>
        <w:outlineLvl w:val="3"/>
        <w:rPr>
          <w:rFonts w:ascii="Arial" w:eastAsia="Times New Roman" w:hAnsi="Arial" w:cs="Arial"/>
          <w:b/>
          <w:lang w:eastAsia="en-GB"/>
        </w:rPr>
      </w:pPr>
      <w:r w:rsidRPr="00626C48">
        <w:rPr>
          <w:rFonts w:ascii="Arial" w:eastAsia="Times New Roman" w:hAnsi="Arial" w:cs="Arial"/>
          <w:b/>
          <w:lang w:eastAsia="en-GB"/>
        </w:rPr>
        <w:t xml:space="preserve">Gender Profile by Banding </w:t>
      </w:r>
    </w:p>
    <w:p w14:paraId="5AF5BC2A" w14:textId="32B0A33F" w:rsidR="00A27905" w:rsidRPr="00626C48" w:rsidRDefault="00626C48" w:rsidP="00626C48">
      <w:pPr>
        <w:spacing w:before="100" w:beforeAutospacing="1" w:after="100" w:afterAutospacing="1" w:line="240" w:lineRule="auto"/>
        <w:ind w:left="142"/>
        <w:jc w:val="both"/>
        <w:outlineLvl w:val="3"/>
        <w:rPr>
          <w:rFonts w:ascii="Arial" w:eastAsia="Times New Roman" w:hAnsi="Arial" w:cs="Arial"/>
          <w:lang w:eastAsia="en-GB"/>
        </w:rPr>
      </w:pPr>
      <w:r w:rsidRPr="00D749EC">
        <w:rPr>
          <w:rFonts w:ascii="Arial" w:eastAsia="Calibri" w:hAnsi="Arial" w:cs="Arial"/>
        </w:rPr>
        <w:t xml:space="preserve">The figures show the </w:t>
      </w:r>
      <w:r w:rsidRPr="00D749EC">
        <w:rPr>
          <w:rFonts w:ascii="Arial" w:eastAsia="Times New Roman" w:hAnsi="Arial" w:cs="Arial"/>
          <w:lang w:eastAsia="en-GB"/>
        </w:rPr>
        <w:t xml:space="preserve">Gender Profile by Banding for the Trust.  The Trust workforce comprises of a </w:t>
      </w:r>
      <w:r w:rsidR="0051428F">
        <w:rPr>
          <w:rFonts w:ascii="Arial" w:eastAsia="Times New Roman" w:hAnsi="Arial" w:cs="Arial"/>
          <w:lang w:eastAsia="en-GB"/>
        </w:rPr>
        <w:t xml:space="preserve">predominant </w:t>
      </w:r>
      <w:r w:rsidRPr="00D749EC">
        <w:rPr>
          <w:rFonts w:ascii="Arial" w:eastAsia="Times New Roman" w:hAnsi="Arial" w:cs="Arial"/>
          <w:lang w:eastAsia="en-GB"/>
        </w:rPr>
        <w:t>female</w:t>
      </w:r>
      <w:r>
        <w:rPr>
          <w:rFonts w:ascii="Arial" w:eastAsia="Times New Roman" w:hAnsi="Arial" w:cs="Arial"/>
          <w:lang w:eastAsia="en-GB"/>
        </w:rPr>
        <w:t xml:space="preserve"> workforce across all bandings apart from Medical &amp; </w:t>
      </w:r>
      <w:r w:rsidR="0051428F">
        <w:rPr>
          <w:rFonts w:ascii="Arial" w:eastAsia="Times New Roman" w:hAnsi="Arial" w:cs="Arial"/>
          <w:lang w:eastAsia="en-GB"/>
        </w:rPr>
        <w:t xml:space="preserve">Dental </w:t>
      </w:r>
      <w:r>
        <w:rPr>
          <w:rFonts w:ascii="Arial" w:eastAsia="Times New Roman" w:hAnsi="Arial" w:cs="Arial"/>
          <w:lang w:eastAsia="en-GB"/>
        </w:rPr>
        <w:t>where 4.46% are male in comparison to 2.89% female.</w:t>
      </w:r>
    </w:p>
    <w:tbl>
      <w:tblPr>
        <w:tblW w:w="9540" w:type="dxa"/>
        <w:jc w:val="center"/>
        <w:tblLook w:val="04A0" w:firstRow="1" w:lastRow="0" w:firstColumn="1" w:lastColumn="0" w:noHBand="0" w:noVBand="1"/>
      </w:tblPr>
      <w:tblGrid>
        <w:gridCol w:w="2400"/>
        <w:gridCol w:w="1580"/>
        <w:gridCol w:w="1780"/>
        <w:gridCol w:w="906"/>
        <w:gridCol w:w="1180"/>
        <w:gridCol w:w="661"/>
        <w:gridCol w:w="1300"/>
      </w:tblGrid>
      <w:tr w:rsidR="00822887" w:rsidRPr="00822887" w14:paraId="10B0568B" w14:textId="77777777" w:rsidTr="00837815">
        <w:trPr>
          <w:trHeight w:val="288"/>
          <w:jc w:val="center"/>
        </w:trPr>
        <w:tc>
          <w:tcPr>
            <w:tcW w:w="240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0408388" w14:textId="77777777" w:rsidR="00626C48" w:rsidRPr="00822887" w:rsidRDefault="00626C48" w:rsidP="00731A09">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Gender Profile by Banding</w:t>
            </w:r>
          </w:p>
        </w:tc>
        <w:tc>
          <w:tcPr>
            <w:tcW w:w="1580" w:type="dxa"/>
            <w:tcBorders>
              <w:top w:val="single" w:sz="4" w:space="0" w:color="auto"/>
              <w:left w:val="nil"/>
              <w:bottom w:val="single" w:sz="4" w:space="0" w:color="auto"/>
              <w:right w:val="single" w:sz="4" w:space="0" w:color="auto"/>
            </w:tcBorders>
            <w:shd w:val="clear" w:color="auto" w:fill="0070C0"/>
            <w:noWrap/>
            <w:vAlign w:val="bottom"/>
            <w:hideMark/>
          </w:tcPr>
          <w:p w14:paraId="6602BDF0" w14:textId="77777777" w:rsidR="00626C48" w:rsidRPr="00822887" w:rsidRDefault="00626C48" w:rsidP="00731A09">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Trust Headcount</w:t>
            </w:r>
          </w:p>
        </w:tc>
        <w:tc>
          <w:tcPr>
            <w:tcW w:w="1780" w:type="dxa"/>
            <w:tcBorders>
              <w:top w:val="single" w:sz="4" w:space="0" w:color="auto"/>
              <w:left w:val="nil"/>
              <w:bottom w:val="single" w:sz="4" w:space="0" w:color="auto"/>
              <w:right w:val="single" w:sz="4" w:space="0" w:color="auto"/>
            </w:tcBorders>
            <w:shd w:val="clear" w:color="auto" w:fill="0070C0"/>
            <w:noWrap/>
            <w:vAlign w:val="bottom"/>
            <w:hideMark/>
          </w:tcPr>
          <w:p w14:paraId="123D8F9C" w14:textId="77777777" w:rsidR="00626C48" w:rsidRPr="00822887" w:rsidRDefault="00626C48" w:rsidP="00837815">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Trust Headcount %</w:t>
            </w:r>
          </w:p>
        </w:tc>
        <w:tc>
          <w:tcPr>
            <w:tcW w:w="740" w:type="dxa"/>
            <w:tcBorders>
              <w:top w:val="single" w:sz="4" w:space="0" w:color="auto"/>
              <w:left w:val="nil"/>
              <w:bottom w:val="single" w:sz="4" w:space="0" w:color="auto"/>
              <w:right w:val="single" w:sz="4" w:space="0" w:color="auto"/>
            </w:tcBorders>
            <w:shd w:val="clear" w:color="auto" w:fill="0070C0"/>
            <w:noWrap/>
            <w:vAlign w:val="bottom"/>
            <w:hideMark/>
          </w:tcPr>
          <w:p w14:paraId="5EBB0AF8" w14:textId="77777777" w:rsidR="00626C48" w:rsidRPr="00822887" w:rsidRDefault="00626C48" w:rsidP="00731A09">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Female</w:t>
            </w:r>
          </w:p>
        </w:tc>
        <w:tc>
          <w:tcPr>
            <w:tcW w:w="1180" w:type="dxa"/>
            <w:tcBorders>
              <w:top w:val="single" w:sz="4" w:space="0" w:color="auto"/>
              <w:left w:val="nil"/>
              <w:bottom w:val="single" w:sz="4" w:space="0" w:color="auto"/>
              <w:right w:val="single" w:sz="4" w:space="0" w:color="auto"/>
            </w:tcBorders>
            <w:shd w:val="clear" w:color="auto" w:fill="0070C0"/>
            <w:noWrap/>
            <w:vAlign w:val="bottom"/>
            <w:hideMark/>
          </w:tcPr>
          <w:p w14:paraId="48A0A7E1" w14:textId="77777777" w:rsidR="00626C48" w:rsidRPr="00822887" w:rsidRDefault="00626C48" w:rsidP="00731A09">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Female %</w:t>
            </w:r>
          </w:p>
        </w:tc>
        <w:tc>
          <w:tcPr>
            <w:tcW w:w="560" w:type="dxa"/>
            <w:tcBorders>
              <w:top w:val="single" w:sz="4" w:space="0" w:color="auto"/>
              <w:left w:val="nil"/>
              <w:bottom w:val="single" w:sz="4" w:space="0" w:color="auto"/>
              <w:right w:val="single" w:sz="4" w:space="0" w:color="auto"/>
            </w:tcBorders>
            <w:shd w:val="clear" w:color="auto" w:fill="0070C0"/>
            <w:noWrap/>
            <w:vAlign w:val="bottom"/>
            <w:hideMark/>
          </w:tcPr>
          <w:p w14:paraId="56555022" w14:textId="77777777" w:rsidR="00626C48" w:rsidRPr="00822887" w:rsidRDefault="00626C48" w:rsidP="00731A09">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Male</w:t>
            </w:r>
          </w:p>
        </w:tc>
        <w:tc>
          <w:tcPr>
            <w:tcW w:w="1300" w:type="dxa"/>
            <w:tcBorders>
              <w:top w:val="single" w:sz="4" w:space="0" w:color="auto"/>
              <w:left w:val="nil"/>
              <w:bottom w:val="single" w:sz="4" w:space="0" w:color="auto"/>
              <w:right w:val="single" w:sz="4" w:space="0" w:color="auto"/>
            </w:tcBorders>
            <w:shd w:val="clear" w:color="auto" w:fill="0070C0"/>
            <w:noWrap/>
            <w:vAlign w:val="bottom"/>
            <w:hideMark/>
          </w:tcPr>
          <w:p w14:paraId="21F009B0" w14:textId="77777777" w:rsidR="00626C48" w:rsidRPr="00822887" w:rsidRDefault="00626C48" w:rsidP="00731A09">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Male %</w:t>
            </w:r>
          </w:p>
        </w:tc>
      </w:tr>
      <w:tr w:rsidR="00626C48" w:rsidRPr="00822887" w14:paraId="6FEBFE9F" w14:textId="77777777" w:rsidTr="00837815">
        <w:trPr>
          <w:trHeight w:val="288"/>
          <w:jc w:val="center"/>
        </w:trPr>
        <w:tc>
          <w:tcPr>
            <w:tcW w:w="2400" w:type="dxa"/>
            <w:tcBorders>
              <w:top w:val="nil"/>
              <w:left w:val="single" w:sz="4" w:space="0" w:color="auto"/>
              <w:bottom w:val="single" w:sz="4" w:space="0" w:color="auto"/>
              <w:right w:val="single" w:sz="4" w:space="0" w:color="auto"/>
            </w:tcBorders>
            <w:shd w:val="clear" w:color="auto" w:fill="0070C0"/>
            <w:noWrap/>
            <w:vAlign w:val="bottom"/>
            <w:hideMark/>
          </w:tcPr>
          <w:p w14:paraId="57F4CF69" w14:textId="77777777" w:rsidR="00626C48" w:rsidRPr="00822887" w:rsidRDefault="00626C48" w:rsidP="00731A09">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Band 1</w:t>
            </w:r>
          </w:p>
        </w:tc>
        <w:tc>
          <w:tcPr>
            <w:tcW w:w="1580" w:type="dxa"/>
            <w:tcBorders>
              <w:top w:val="nil"/>
              <w:left w:val="nil"/>
              <w:bottom w:val="single" w:sz="4" w:space="0" w:color="auto"/>
              <w:right w:val="single" w:sz="4" w:space="0" w:color="auto"/>
            </w:tcBorders>
            <w:shd w:val="clear" w:color="auto" w:fill="auto"/>
            <w:noWrap/>
            <w:vAlign w:val="bottom"/>
            <w:hideMark/>
          </w:tcPr>
          <w:p w14:paraId="65C5E2D5"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76</w:t>
            </w:r>
          </w:p>
        </w:tc>
        <w:tc>
          <w:tcPr>
            <w:tcW w:w="1780" w:type="dxa"/>
            <w:tcBorders>
              <w:top w:val="nil"/>
              <w:left w:val="nil"/>
              <w:bottom w:val="single" w:sz="4" w:space="0" w:color="auto"/>
              <w:right w:val="single" w:sz="4" w:space="0" w:color="auto"/>
            </w:tcBorders>
            <w:shd w:val="clear" w:color="auto" w:fill="auto"/>
            <w:noWrap/>
            <w:vAlign w:val="bottom"/>
            <w:hideMark/>
          </w:tcPr>
          <w:p w14:paraId="739BF099"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1.31%</w:t>
            </w:r>
          </w:p>
        </w:tc>
        <w:tc>
          <w:tcPr>
            <w:tcW w:w="740" w:type="dxa"/>
            <w:tcBorders>
              <w:top w:val="nil"/>
              <w:left w:val="nil"/>
              <w:bottom w:val="single" w:sz="4" w:space="0" w:color="auto"/>
              <w:right w:val="single" w:sz="4" w:space="0" w:color="auto"/>
            </w:tcBorders>
            <w:shd w:val="clear" w:color="auto" w:fill="auto"/>
            <w:noWrap/>
            <w:vAlign w:val="bottom"/>
            <w:hideMark/>
          </w:tcPr>
          <w:p w14:paraId="406A1B03"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55</w:t>
            </w:r>
          </w:p>
        </w:tc>
        <w:tc>
          <w:tcPr>
            <w:tcW w:w="1180" w:type="dxa"/>
            <w:tcBorders>
              <w:top w:val="nil"/>
              <w:left w:val="nil"/>
              <w:bottom w:val="single" w:sz="4" w:space="0" w:color="auto"/>
              <w:right w:val="single" w:sz="4" w:space="0" w:color="auto"/>
            </w:tcBorders>
            <w:shd w:val="clear" w:color="auto" w:fill="auto"/>
            <w:noWrap/>
            <w:vAlign w:val="bottom"/>
            <w:hideMark/>
          </w:tcPr>
          <w:p w14:paraId="419B1EA0"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0.95%</w:t>
            </w:r>
          </w:p>
        </w:tc>
        <w:tc>
          <w:tcPr>
            <w:tcW w:w="560" w:type="dxa"/>
            <w:tcBorders>
              <w:top w:val="nil"/>
              <w:left w:val="nil"/>
              <w:bottom w:val="single" w:sz="4" w:space="0" w:color="auto"/>
              <w:right w:val="single" w:sz="4" w:space="0" w:color="auto"/>
            </w:tcBorders>
            <w:shd w:val="clear" w:color="auto" w:fill="auto"/>
            <w:noWrap/>
            <w:vAlign w:val="bottom"/>
            <w:hideMark/>
          </w:tcPr>
          <w:p w14:paraId="76F2C679"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21</w:t>
            </w:r>
          </w:p>
        </w:tc>
        <w:tc>
          <w:tcPr>
            <w:tcW w:w="1300" w:type="dxa"/>
            <w:tcBorders>
              <w:top w:val="nil"/>
              <w:left w:val="nil"/>
              <w:bottom w:val="single" w:sz="4" w:space="0" w:color="auto"/>
              <w:right w:val="single" w:sz="4" w:space="0" w:color="auto"/>
            </w:tcBorders>
            <w:shd w:val="clear" w:color="auto" w:fill="auto"/>
            <w:noWrap/>
            <w:vAlign w:val="bottom"/>
            <w:hideMark/>
          </w:tcPr>
          <w:p w14:paraId="5AB514CE"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0.36%</w:t>
            </w:r>
          </w:p>
        </w:tc>
      </w:tr>
      <w:tr w:rsidR="00626C48" w:rsidRPr="00822887" w14:paraId="333AFC1F" w14:textId="77777777" w:rsidTr="00837815">
        <w:trPr>
          <w:trHeight w:val="288"/>
          <w:jc w:val="center"/>
        </w:trPr>
        <w:tc>
          <w:tcPr>
            <w:tcW w:w="2400" w:type="dxa"/>
            <w:tcBorders>
              <w:top w:val="nil"/>
              <w:left w:val="single" w:sz="4" w:space="0" w:color="auto"/>
              <w:bottom w:val="single" w:sz="4" w:space="0" w:color="auto"/>
              <w:right w:val="single" w:sz="4" w:space="0" w:color="auto"/>
            </w:tcBorders>
            <w:shd w:val="clear" w:color="auto" w:fill="0070C0"/>
            <w:noWrap/>
            <w:vAlign w:val="bottom"/>
            <w:hideMark/>
          </w:tcPr>
          <w:p w14:paraId="4B940728" w14:textId="77777777" w:rsidR="00626C48" w:rsidRPr="00822887" w:rsidRDefault="00626C48" w:rsidP="00731A09">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Band 2</w:t>
            </w:r>
          </w:p>
        </w:tc>
        <w:tc>
          <w:tcPr>
            <w:tcW w:w="1580" w:type="dxa"/>
            <w:tcBorders>
              <w:top w:val="nil"/>
              <w:left w:val="nil"/>
              <w:bottom w:val="single" w:sz="4" w:space="0" w:color="auto"/>
              <w:right w:val="single" w:sz="4" w:space="0" w:color="auto"/>
            </w:tcBorders>
            <w:shd w:val="clear" w:color="auto" w:fill="auto"/>
            <w:noWrap/>
            <w:vAlign w:val="bottom"/>
            <w:hideMark/>
          </w:tcPr>
          <w:p w14:paraId="08E36ADE"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1379</w:t>
            </w:r>
          </w:p>
        </w:tc>
        <w:tc>
          <w:tcPr>
            <w:tcW w:w="1780" w:type="dxa"/>
            <w:tcBorders>
              <w:top w:val="nil"/>
              <w:left w:val="nil"/>
              <w:bottom w:val="single" w:sz="4" w:space="0" w:color="auto"/>
              <w:right w:val="single" w:sz="4" w:space="0" w:color="auto"/>
            </w:tcBorders>
            <w:shd w:val="clear" w:color="auto" w:fill="auto"/>
            <w:noWrap/>
            <w:vAlign w:val="bottom"/>
            <w:hideMark/>
          </w:tcPr>
          <w:p w14:paraId="17877841"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23.74%</w:t>
            </w:r>
          </w:p>
        </w:tc>
        <w:tc>
          <w:tcPr>
            <w:tcW w:w="740" w:type="dxa"/>
            <w:tcBorders>
              <w:top w:val="nil"/>
              <w:left w:val="nil"/>
              <w:bottom w:val="single" w:sz="4" w:space="0" w:color="auto"/>
              <w:right w:val="single" w:sz="4" w:space="0" w:color="auto"/>
            </w:tcBorders>
            <w:shd w:val="clear" w:color="auto" w:fill="auto"/>
            <w:noWrap/>
            <w:vAlign w:val="bottom"/>
            <w:hideMark/>
          </w:tcPr>
          <w:p w14:paraId="431D1288"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1032</w:t>
            </w:r>
          </w:p>
        </w:tc>
        <w:tc>
          <w:tcPr>
            <w:tcW w:w="1180" w:type="dxa"/>
            <w:tcBorders>
              <w:top w:val="nil"/>
              <w:left w:val="nil"/>
              <w:bottom w:val="single" w:sz="4" w:space="0" w:color="auto"/>
              <w:right w:val="single" w:sz="4" w:space="0" w:color="auto"/>
            </w:tcBorders>
            <w:shd w:val="clear" w:color="auto" w:fill="auto"/>
            <w:noWrap/>
            <w:vAlign w:val="bottom"/>
            <w:hideMark/>
          </w:tcPr>
          <w:p w14:paraId="4D5CB8BB"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17.77%</w:t>
            </w:r>
          </w:p>
        </w:tc>
        <w:tc>
          <w:tcPr>
            <w:tcW w:w="560" w:type="dxa"/>
            <w:tcBorders>
              <w:top w:val="nil"/>
              <w:left w:val="nil"/>
              <w:bottom w:val="single" w:sz="4" w:space="0" w:color="auto"/>
              <w:right w:val="single" w:sz="4" w:space="0" w:color="auto"/>
            </w:tcBorders>
            <w:shd w:val="clear" w:color="auto" w:fill="auto"/>
            <w:noWrap/>
            <w:vAlign w:val="bottom"/>
            <w:hideMark/>
          </w:tcPr>
          <w:p w14:paraId="7927C927"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347</w:t>
            </w:r>
          </w:p>
        </w:tc>
        <w:tc>
          <w:tcPr>
            <w:tcW w:w="1300" w:type="dxa"/>
            <w:tcBorders>
              <w:top w:val="nil"/>
              <w:left w:val="nil"/>
              <w:bottom w:val="single" w:sz="4" w:space="0" w:color="auto"/>
              <w:right w:val="single" w:sz="4" w:space="0" w:color="auto"/>
            </w:tcBorders>
            <w:shd w:val="clear" w:color="auto" w:fill="auto"/>
            <w:noWrap/>
            <w:vAlign w:val="bottom"/>
            <w:hideMark/>
          </w:tcPr>
          <w:p w14:paraId="065CDA9A"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5.97%</w:t>
            </w:r>
          </w:p>
        </w:tc>
      </w:tr>
      <w:tr w:rsidR="00626C48" w:rsidRPr="00822887" w14:paraId="689754F9" w14:textId="77777777" w:rsidTr="00837815">
        <w:trPr>
          <w:trHeight w:val="288"/>
          <w:jc w:val="center"/>
        </w:trPr>
        <w:tc>
          <w:tcPr>
            <w:tcW w:w="2400" w:type="dxa"/>
            <w:tcBorders>
              <w:top w:val="nil"/>
              <w:left w:val="single" w:sz="4" w:space="0" w:color="auto"/>
              <w:bottom w:val="single" w:sz="4" w:space="0" w:color="auto"/>
              <w:right w:val="single" w:sz="4" w:space="0" w:color="auto"/>
            </w:tcBorders>
            <w:shd w:val="clear" w:color="auto" w:fill="0070C0"/>
            <w:noWrap/>
            <w:vAlign w:val="bottom"/>
            <w:hideMark/>
          </w:tcPr>
          <w:p w14:paraId="78E6F13F" w14:textId="77777777" w:rsidR="00626C48" w:rsidRPr="00822887" w:rsidRDefault="00626C48" w:rsidP="00731A09">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Band 3</w:t>
            </w:r>
          </w:p>
        </w:tc>
        <w:tc>
          <w:tcPr>
            <w:tcW w:w="1580" w:type="dxa"/>
            <w:tcBorders>
              <w:top w:val="nil"/>
              <w:left w:val="nil"/>
              <w:bottom w:val="single" w:sz="4" w:space="0" w:color="auto"/>
              <w:right w:val="single" w:sz="4" w:space="0" w:color="auto"/>
            </w:tcBorders>
            <w:shd w:val="clear" w:color="auto" w:fill="auto"/>
            <w:noWrap/>
            <w:vAlign w:val="bottom"/>
            <w:hideMark/>
          </w:tcPr>
          <w:p w14:paraId="4EC202BC"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592</w:t>
            </w:r>
          </w:p>
        </w:tc>
        <w:tc>
          <w:tcPr>
            <w:tcW w:w="1780" w:type="dxa"/>
            <w:tcBorders>
              <w:top w:val="nil"/>
              <w:left w:val="nil"/>
              <w:bottom w:val="single" w:sz="4" w:space="0" w:color="auto"/>
              <w:right w:val="single" w:sz="4" w:space="0" w:color="auto"/>
            </w:tcBorders>
            <w:shd w:val="clear" w:color="auto" w:fill="auto"/>
            <w:noWrap/>
            <w:vAlign w:val="bottom"/>
            <w:hideMark/>
          </w:tcPr>
          <w:p w14:paraId="03EFC217"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10.19%</w:t>
            </w:r>
          </w:p>
        </w:tc>
        <w:tc>
          <w:tcPr>
            <w:tcW w:w="740" w:type="dxa"/>
            <w:tcBorders>
              <w:top w:val="nil"/>
              <w:left w:val="nil"/>
              <w:bottom w:val="single" w:sz="4" w:space="0" w:color="auto"/>
              <w:right w:val="single" w:sz="4" w:space="0" w:color="auto"/>
            </w:tcBorders>
            <w:shd w:val="clear" w:color="auto" w:fill="auto"/>
            <w:noWrap/>
            <w:vAlign w:val="bottom"/>
            <w:hideMark/>
          </w:tcPr>
          <w:p w14:paraId="1FF58D07"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501</w:t>
            </w:r>
          </w:p>
        </w:tc>
        <w:tc>
          <w:tcPr>
            <w:tcW w:w="1180" w:type="dxa"/>
            <w:tcBorders>
              <w:top w:val="nil"/>
              <w:left w:val="nil"/>
              <w:bottom w:val="single" w:sz="4" w:space="0" w:color="auto"/>
              <w:right w:val="single" w:sz="4" w:space="0" w:color="auto"/>
            </w:tcBorders>
            <w:shd w:val="clear" w:color="auto" w:fill="auto"/>
            <w:noWrap/>
            <w:vAlign w:val="bottom"/>
            <w:hideMark/>
          </w:tcPr>
          <w:p w14:paraId="2A300083"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8.62%</w:t>
            </w:r>
          </w:p>
        </w:tc>
        <w:tc>
          <w:tcPr>
            <w:tcW w:w="560" w:type="dxa"/>
            <w:tcBorders>
              <w:top w:val="nil"/>
              <w:left w:val="nil"/>
              <w:bottom w:val="single" w:sz="4" w:space="0" w:color="auto"/>
              <w:right w:val="single" w:sz="4" w:space="0" w:color="auto"/>
            </w:tcBorders>
            <w:shd w:val="clear" w:color="auto" w:fill="auto"/>
            <w:noWrap/>
            <w:vAlign w:val="bottom"/>
            <w:hideMark/>
          </w:tcPr>
          <w:p w14:paraId="0E90798F"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91</w:t>
            </w:r>
          </w:p>
        </w:tc>
        <w:tc>
          <w:tcPr>
            <w:tcW w:w="1300" w:type="dxa"/>
            <w:tcBorders>
              <w:top w:val="nil"/>
              <w:left w:val="nil"/>
              <w:bottom w:val="single" w:sz="4" w:space="0" w:color="auto"/>
              <w:right w:val="single" w:sz="4" w:space="0" w:color="auto"/>
            </w:tcBorders>
            <w:shd w:val="clear" w:color="auto" w:fill="auto"/>
            <w:noWrap/>
            <w:vAlign w:val="bottom"/>
            <w:hideMark/>
          </w:tcPr>
          <w:p w14:paraId="57941FDD"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1.57%</w:t>
            </w:r>
          </w:p>
        </w:tc>
      </w:tr>
      <w:tr w:rsidR="00626C48" w:rsidRPr="00822887" w14:paraId="18FC7B2C" w14:textId="77777777" w:rsidTr="00837815">
        <w:trPr>
          <w:trHeight w:val="288"/>
          <w:jc w:val="center"/>
        </w:trPr>
        <w:tc>
          <w:tcPr>
            <w:tcW w:w="2400" w:type="dxa"/>
            <w:tcBorders>
              <w:top w:val="nil"/>
              <w:left w:val="single" w:sz="4" w:space="0" w:color="auto"/>
              <w:bottom w:val="single" w:sz="4" w:space="0" w:color="auto"/>
              <w:right w:val="single" w:sz="4" w:space="0" w:color="auto"/>
            </w:tcBorders>
            <w:shd w:val="clear" w:color="auto" w:fill="0070C0"/>
            <w:noWrap/>
            <w:vAlign w:val="bottom"/>
            <w:hideMark/>
          </w:tcPr>
          <w:p w14:paraId="10A3BFAF" w14:textId="77777777" w:rsidR="00626C48" w:rsidRPr="00822887" w:rsidRDefault="00626C48" w:rsidP="00731A09">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Band 4</w:t>
            </w:r>
          </w:p>
        </w:tc>
        <w:tc>
          <w:tcPr>
            <w:tcW w:w="1580" w:type="dxa"/>
            <w:tcBorders>
              <w:top w:val="nil"/>
              <w:left w:val="nil"/>
              <w:bottom w:val="single" w:sz="4" w:space="0" w:color="auto"/>
              <w:right w:val="single" w:sz="4" w:space="0" w:color="auto"/>
            </w:tcBorders>
            <w:shd w:val="clear" w:color="auto" w:fill="auto"/>
            <w:noWrap/>
            <w:vAlign w:val="bottom"/>
            <w:hideMark/>
          </w:tcPr>
          <w:p w14:paraId="74FD4D46"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454</w:t>
            </w:r>
          </w:p>
        </w:tc>
        <w:tc>
          <w:tcPr>
            <w:tcW w:w="1780" w:type="dxa"/>
            <w:tcBorders>
              <w:top w:val="nil"/>
              <w:left w:val="nil"/>
              <w:bottom w:val="single" w:sz="4" w:space="0" w:color="auto"/>
              <w:right w:val="single" w:sz="4" w:space="0" w:color="auto"/>
            </w:tcBorders>
            <w:shd w:val="clear" w:color="auto" w:fill="auto"/>
            <w:noWrap/>
            <w:vAlign w:val="bottom"/>
            <w:hideMark/>
          </w:tcPr>
          <w:p w14:paraId="348A792E"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7.82%</w:t>
            </w:r>
          </w:p>
        </w:tc>
        <w:tc>
          <w:tcPr>
            <w:tcW w:w="740" w:type="dxa"/>
            <w:tcBorders>
              <w:top w:val="nil"/>
              <w:left w:val="nil"/>
              <w:bottom w:val="single" w:sz="4" w:space="0" w:color="auto"/>
              <w:right w:val="single" w:sz="4" w:space="0" w:color="auto"/>
            </w:tcBorders>
            <w:shd w:val="clear" w:color="auto" w:fill="auto"/>
            <w:noWrap/>
            <w:vAlign w:val="bottom"/>
            <w:hideMark/>
          </w:tcPr>
          <w:p w14:paraId="3F57B234"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398</w:t>
            </w:r>
          </w:p>
        </w:tc>
        <w:tc>
          <w:tcPr>
            <w:tcW w:w="1180" w:type="dxa"/>
            <w:tcBorders>
              <w:top w:val="nil"/>
              <w:left w:val="nil"/>
              <w:bottom w:val="single" w:sz="4" w:space="0" w:color="auto"/>
              <w:right w:val="single" w:sz="4" w:space="0" w:color="auto"/>
            </w:tcBorders>
            <w:shd w:val="clear" w:color="auto" w:fill="auto"/>
            <w:noWrap/>
            <w:vAlign w:val="bottom"/>
            <w:hideMark/>
          </w:tcPr>
          <w:p w14:paraId="225C3C39"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6.85%</w:t>
            </w:r>
          </w:p>
        </w:tc>
        <w:tc>
          <w:tcPr>
            <w:tcW w:w="560" w:type="dxa"/>
            <w:tcBorders>
              <w:top w:val="nil"/>
              <w:left w:val="nil"/>
              <w:bottom w:val="single" w:sz="4" w:space="0" w:color="auto"/>
              <w:right w:val="single" w:sz="4" w:space="0" w:color="auto"/>
            </w:tcBorders>
            <w:shd w:val="clear" w:color="auto" w:fill="auto"/>
            <w:noWrap/>
            <w:vAlign w:val="bottom"/>
            <w:hideMark/>
          </w:tcPr>
          <w:p w14:paraId="477F2D8C"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56</w:t>
            </w:r>
          </w:p>
        </w:tc>
        <w:tc>
          <w:tcPr>
            <w:tcW w:w="1300" w:type="dxa"/>
            <w:tcBorders>
              <w:top w:val="nil"/>
              <w:left w:val="nil"/>
              <w:bottom w:val="single" w:sz="4" w:space="0" w:color="auto"/>
              <w:right w:val="single" w:sz="4" w:space="0" w:color="auto"/>
            </w:tcBorders>
            <w:shd w:val="clear" w:color="auto" w:fill="auto"/>
            <w:noWrap/>
            <w:vAlign w:val="bottom"/>
            <w:hideMark/>
          </w:tcPr>
          <w:p w14:paraId="750341B4"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0.96%</w:t>
            </w:r>
          </w:p>
        </w:tc>
      </w:tr>
      <w:tr w:rsidR="00626C48" w:rsidRPr="00822887" w14:paraId="7D0CDCEF" w14:textId="77777777" w:rsidTr="00837815">
        <w:trPr>
          <w:trHeight w:val="288"/>
          <w:jc w:val="center"/>
        </w:trPr>
        <w:tc>
          <w:tcPr>
            <w:tcW w:w="2400" w:type="dxa"/>
            <w:tcBorders>
              <w:top w:val="nil"/>
              <w:left w:val="single" w:sz="4" w:space="0" w:color="auto"/>
              <w:bottom w:val="single" w:sz="4" w:space="0" w:color="auto"/>
              <w:right w:val="single" w:sz="4" w:space="0" w:color="auto"/>
            </w:tcBorders>
            <w:shd w:val="clear" w:color="auto" w:fill="0070C0"/>
            <w:noWrap/>
            <w:vAlign w:val="bottom"/>
            <w:hideMark/>
          </w:tcPr>
          <w:p w14:paraId="290E064D" w14:textId="77777777" w:rsidR="00626C48" w:rsidRPr="00822887" w:rsidRDefault="00626C48" w:rsidP="00731A09">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Band 5</w:t>
            </w:r>
          </w:p>
        </w:tc>
        <w:tc>
          <w:tcPr>
            <w:tcW w:w="1580" w:type="dxa"/>
            <w:tcBorders>
              <w:top w:val="nil"/>
              <w:left w:val="nil"/>
              <w:bottom w:val="single" w:sz="4" w:space="0" w:color="auto"/>
              <w:right w:val="single" w:sz="4" w:space="0" w:color="auto"/>
            </w:tcBorders>
            <w:shd w:val="clear" w:color="auto" w:fill="auto"/>
            <w:noWrap/>
            <w:vAlign w:val="bottom"/>
            <w:hideMark/>
          </w:tcPr>
          <w:p w14:paraId="1A147E1C"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1096</w:t>
            </w:r>
          </w:p>
        </w:tc>
        <w:tc>
          <w:tcPr>
            <w:tcW w:w="1780" w:type="dxa"/>
            <w:tcBorders>
              <w:top w:val="nil"/>
              <w:left w:val="nil"/>
              <w:bottom w:val="single" w:sz="4" w:space="0" w:color="auto"/>
              <w:right w:val="single" w:sz="4" w:space="0" w:color="auto"/>
            </w:tcBorders>
            <w:shd w:val="clear" w:color="auto" w:fill="auto"/>
            <w:noWrap/>
            <w:vAlign w:val="bottom"/>
            <w:hideMark/>
          </w:tcPr>
          <w:p w14:paraId="1F36AC40"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18.87%</w:t>
            </w:r>
          </w:p>
        </w:tc>
        <w:tc>
          <w:tcPr>
            <w:tcW w:w="740" w:type="dxa"/>
            <w:tcBorders>
              <w:top w:val="nil"/>
              <w:left w:val="nil"/>
              <w:bottom w:val="single" w:sz="4" w:space="0" w:color="auto"/>
              <w:right w:val="single" w:sz="4" w:space="0" w:color="auto"/>
            </w:tcBorders>
            <w:shd w:val="clear" w:color="auto" w:fill="auto"/>
            <w:noWrap/>
            <w:vAlign w:val="bottom"/>
            <w:hideMark/>
          </w:tcPr>
          <w:p w14:paraId="0F7ACFF2"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936</w:t>
            </w:r>
          </w:p>
        </w:tc>
        <w:tc>
          <w:tcPr>
            <w:tcW w:w="1180" w:type="dxa"/>
            <w:tcBorders>
              <w:top w:val="nil"/>
              <w:left w:val="nil"/>
              <w:bottom w:val="single" w:sz="4" w:space="0" w:color="auto"/>
              <w:right w:val="single" w:sz="4" w:space="0" w:color="auto"/>
            </w:tcBorders>
            <w:shd w:val="clear" w:color="auto" w:fill="auto"/>
            <w:noWrap/>
            <w:vAlign w:val="bottom"/>
            <w:hideMark/>
          </w:tcPr>
          <w:p w14:paraId="75882F55"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16.11%</w:t>
            </w:r>
          </w:p>
        </w:tc>
        <w:tc>
          <w:tcPr>
            <w:tcW w:w="560" w:type="dxa"/>
            <w:tcBorders>
              <w:top w:val="nil"/>
              <w:left w:val="nil"/>
              <w:bottom w:val="single" w:sz="4" w:space="0" w:color="auto"/>
              <w:right w:val="single" w:sz="4" w:space="0" w:color="auto"/>
            </w:tcBorders>
            <w:shd w:val="clear" w:color="auto" w:fill="auto"/>
            <w:noWrap/>
            <w:vAlign w:val="bottom"/>
            <w:hideMark/>
          </w:tcPr>
          <w:p w14:paraId="048CC778"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160</w:t>
            </w:r>
          </w:p>
        </w:tc>
        <w:tc>
          <w:tcPr>
            <w:tcW w:w="1300" w:type="dxa"/>
            <w:tcBorders>
              <w:top w:val="nil"/>
              <w:left w:val="nil"/>
              <w:bottom w:val="single" w:sz="4" w:space="0" w:color="auto"/>
              <w:right w:val="single" w:sz="4" w:space="0" w:color="auto"/>
            </w:tcBorders>
            <w:shd w:val="clear" w:color="auto" w:fill="auto"/>
            <w:noWrap/>
            <w:vAlign w:val="bottom"/>
            <w:hideMark/>
          </w:tcPr>
          <w:p w14:paraId="27CCF62D"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2.75%</w:t>
            </w:r>
          </w:p>
        </w:tc>
      </w:tr>
      <w:tr w:rsidR="00626C48" w:rsidRPr="00822887" w14:paraId="1C826605" w14:textId="77777777" w:rsidTr="00837815">
        <w:trPr>
          <w:trHeight w:val="288"/>
          <w:jc w:val="center"/>
        </w:trPr>
        <w:tc>
          <w:tcPr>
            <w:tcW w:w="2400" w:type="dxa"/>
            <w:tcBorders>
              <w:top w:val="nil"/>
              <w:left w:val="single" w:sz="4" w:space="0" w:color="auto"/>
              <w:bottom w:val="single" w:sz="4" w:space="0" w:color="auto"/>
              <w:right w:val="single" w:sz="4" w:space="0" w:color="auto"/>
            </w:tcBorders>
            <w:shd w:val="clear" w:color="auto" w:fill="0070C0"/>
            <w:noWrap/>
            <w:vAlign w:val="bottom"/>
            <w:hideMark/>
          </w:tcPr>
          <w:p w14:paraId="7184ACB1" w14:textId="77777777" w:rsidR="00626C48" w:rsidRPr="00822887" w:rsidRDefault="00626C48" w:rsidP="00731A09">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Band 6</w:t>
            </w:r>
          </w:p>
        </w:tc>
        <w:tc>
          <w:tcPr>
            <w:tcW w:w="1580" w:type="dxa"/>
            <w:tcBorders>
              <w:top w:val="nil"/>
              <w:left w:val="nil"/>
              <w:bottom w:val="single" w:sz="4" w:space="0" w:color="auto"/>
              <w:right w:val="single" w:sz="4" w:space="0" w:color="auto"/>
            </w:tcBorders>
            <w:shd w:val="clear" w:color="auto" w:fill="auto"/>
            <w:noWrap/>
            <w:vAlign w:val="bottom"/>
            <w:hideMark/>
          </w:tcPr>
          <w:p w14:paraId="09E1E37D"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954</w:t>
            </w:r>
          </w:p>
        </w:tc>
        <w:tc>
          <w:tcPr>
            <w:tcW w:w="1780" w:type="dxa"/>
            <w:tcBorders>
              <w:top w:val="nil"/>
              <w:left w:val="nil"/>
              <w:bottom w:val="single" w:sz="4" w:space="0" w:color="auto"/>
              <w:right w:val="single" w:sz="4" w:space="0" w:color="auto"/>
            </w:tcBorders>
            <w:shd w:val="clear" w:color="auto" w:fill="auto"/>
            <w:noWrap/>
            <w:vAlign w:val="bottom"/>
            <w:hideMark/>
          </w:tcPr>
          <w:p w14:paraId="39E0D627"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16.42%</w:t>
            </w:r>
          </w:p>
        </w:tc>
        <w:tc>
          <w:tcPr>
            <w:tcW w:w="740" w:type="dxa"/>
            <w:tcBorders>
              <w:top w:val="nil"/>
              <w:left w:val="nil"/>
              <w:bottom w:val="single" w:sz="4" w:space="0" w:color="auto"/>
              <w:right w:val="single" w:sz="4" w:space="0" w:color="auto"/>
            </w:tcBorders>
            <w:shd w:val="clear" w:color="auto" w:fill="auto"/>
            <w:noWrap/>
            <w:vAlign w:val="bottom"/>
            <w:hideMark/>
          </w:tcPr>
          <w:p w14:paraId="0184624D"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854</w:t>
            </w:r>
          </w:p>
        </w:tc>
        <w:tc>
          <w:tcPr>
            <w:tcW w:w="1180" w:type="dxa"/>
            <w:tcBorders>
              <w:top w:val="nil"/>
              <w:left w:val="nil"/>
              <w:bottom w:val="single" w:sz="4" w:space="0" w:color="auto"/>
              <w:right w:val="single" w:sz="4" w:space="0" w:color="auto"/>
            </w:tcBorders>
            <w:shd w:val="clear" w:color="auto" w:fill="auto"/>
            <w:noWrap/>
            <w:vAlign w:val="bottom"/>
            <w:hideMark/>
          </w:tcPr>
          <w:p w14:paraId="4EBBC611"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14.70%</w:t>
            </w:r>
          </w:p>
        </w:tc>
        <w:tc>
          <w:tcPr>
            <w:tcW w:w="560" w:type="dxa"/>
            <w:tcBorders>
              <w:top w:val="nil"/>
              <w:left w:val="nil"/>
              <w:bottom w:val="single" w:sz="4" w:space="0" w:color="auto"/>
              <w:right w:val="single" w:sz="4" w:space="0" w:color="auto"/>
            </w:tcBorders>
            <w:shd w:val="clear" w:color="auto" w:fill="auto"/>
            <w:noWrap/>
            <w:vAlign w:val="bottom"/>
            <w:hideMark/>
          </w:tcPr>
          <w:p w14:paraId="14AA4675"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100</w:t>
            </w:r>
          </w:p>
        </w:tc>
        <w:tc>
          <w:tcPr>
            <w:tcW w:w="1300" w:type="dxa"/>
            <w:tcBorders>
              <w:top w:val="nil"/>
              <w:left w:val="nil"/>
              <w:bottom w:val="single" w:sz="4" w:space="0" w:color="auto"/>
              <w:right w:val="single" w:sz="4" w:space="0" w:color="auto"/>
            </w:tcBorders>
            <w:shd w:val="clear" w:color="auto" w:fill="auto"/>
            <w:noWrap/>
            <w:vAlign w:val="bottom"/>
            <w:hideMark/>
          </w:tcPr>
          <w:p w14:paraId="635DB1FF"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1.72%</w:t>
            </w:r>
          </w:p>
        </w:tc>
      </w:tr>
      <w:tr w:rsidR="00626C48" w:rsidRPr="00822887" w14:paraId="7CFB2361" w14:textId="77777777" w:rsidTr="00837815">
        <w:trPr>
          <w:trHeight w:val="288"/>
          <w:jc w:val="center"/>
        </w:trPr>
        <w:tc>
          <w:tcPr>
            <w:tcW w:w="2400" w:type="dxa"/>
            <w:tcBorders>
              <w:top w:val="nil"/>
              <w:left w:val="single" w:sz="4" w:space="0" w:color="auto"/>
              <w:bottom w:val="single" w:sz="4" w:space="0" w:color="auto"/>
              <w:right w:val="single" w:sz="4" w:space="0" w:color="auto"/>
            </w:tcBorders>
            <w:shd w:val="clear" w:color="auto" w:fill="0070C0"/>
            <w:noWrap/>
            <w:vAlign w:val="bottom"/>
            <w:hideMark/>
          </w:tcPr>
          <w:p w14:paraId="51909440" w14:textId="77777777" w:rsidR="00626C48" w:rsidRPr="00822887" w:rsidRDefault="00626C48" w:rsidP="00731A09">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Band 7</w:t>
            </w:r>
          </w:p>
        </w:tc>
        <w:tc>
          <w:tcPr>
            <w:tcW w:w="1580" w:type="dxa"/>
            <w:tcBorders>
              <w:top w:val="nil"/>
              <w:left w:val="nil"/>
              <w:bottom w:val="single" w:sz="4" w:space="0" w:color="auto"/>
              <w:right w:val="single" w:sz="4" w:space="0" w:color="auto"/>
            </w:tcBorders>
            <w:shd w:val="clear" w:color="auto" w:fill="auto"/>
            <w:noWrap/>
            <w:vAlign w:val="bottom"/>
            <w:hideMark/>
          </w:tcPr>
          <w:p w14:paraId="32942B33"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516</w:t>
            </w:r>
          </w:p>
        </w:tc>
        <w:tc>
          <w:tcPr>
            <w:tcW w:w="1780" w:type="dxa"/>
            <w:tcBorders>
              <w:top w:val="nil"/>
              <w:left w:val="nil"/>
              <w:bottom w:val="single" w:sz="4" w:space="0" w:color="auto"/>
              <w:right w:val="single" w:sz="4" w:space="0" w:color="auto"/>
            </w:tcBorders>
            <w:shd w:val="clear" w:color="auto" w:fill="auto"/>
            <w:noWrap/>
            <w:vAlign w:val="bottom"/>
            <w:hideMark/>
          </w:tcPr>
          <w:p w14:paraId="794A1618"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8.88%</w:t>
            </w:r>
          </w:p>
        </w:tc>
        <w:tc>
          <w:tcPr>
            <w:tcW w:w="740" w:type="dxa"/>
            <w:tcBorders>
              <w:top w:val="nil"/>
              <w:left w:val="nil"/>
              <w:bottom w:val="single" w:sz="4" w:space="0" w:color="auto"/>
              <w:right w:val="single" w:sz="4" w:space="0" w:color="auto"/>
            </w:tcBorders>
            <w:shd w:val="clear" w:color="auto" w:fill="auto"/>
            <w:noWrap/>
            <w:vAlign w:val="bottom"/>
            <w:hideMark/>
          </w:tcPr>
          <w:p w14:paraId="2A3E9D5E"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431</w:t>
            </w:r>
          </w:p>
        </w:tc>
        <w:tc>
          <w:tcPr>
            <w:tcW w:w="1180" w:type="dxa"/>
            <w:tcBorders>
              <w:top w:val="nil"/>
              <w:left w:val="nil"/>
              <w:bottom w:val="single" w:sz="4" w:space="0" w:color="auto"/>
              <w:right w:val="single" w:sz="4" w:space="0" w:color="auto"/>
            </w:tcBorders>
            <w:shd w:val="clear" w:color="auto" w:fill="auto"/>
            <w:noWrap/>
            <w:vAlign w:val="bottom"/>
            <w:hideMark/>
          </w:tcPr>
          <w:p w14:paraId="3F27E25C"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7.42%</w:t>
            </w:r>
          </w:p>
        </w:tc>
        <w:tc>
          <w:tcPr>
            <w:tcW w:w="560" w:type="dxa"/>
            <w:tcBorders>
              <w:top w:val="nil"/>
              <w:left w:val="nil"/>
              <w:bottom w:val="single" w:sz="4" w:space="0" w:color="auto"/>
              <w:right w:val="single" w:sz="4" w:space="0" w:color="auto"/>
            </w:tcBorders>
            <w:shd w:val="clear" w:color="auto" w:fill="auto"/>
            <w:noWrap/>
            <w:vAlign w:val="bottom"/>
            <w:hideMark/>
          </w:tcPr>
          <w:p w14:paraId="7823BAA3"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85</w:t>
            </w:r>
          </w:p>
        </w:tc>
        <w:tc>
          <w:tcPr>
            <w:tcW w:w="1300" w:type="dxa"/>
            <w:tcBorders>
              <w:top w:val="nil"/>
              <w:left w:val="nil"/>
              <w:bottom w:val="single" w:sz="4" w:space="0" w:color="auto"/>
              <w:right w:val="single" w:sz="4" w:space="0" w:color="auto"/>
            </w:tcBorders>
            <w:shd w:val="clear" w:color="auto" w:fill="auto"/>
            <w:noWrap/>
            <w:vAlign w:val="bottom"/>
            <w:hideMark/>
          </w:tcPr>
          <w:p w14:paraId="0DBBE98B"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1.46%</w:t>
            </w:r>
          </w:p>
        </w:tc>
      </w:tr>
      <w:tr w:rsidR="00626C48" w:rsidRPr="00822887" w14:paraId="073BBF36" w14:textId="77777777" w:rsidTr="00837815">
        <w:trPr>
          <w:trHeight w:val="288"/>
          <w:jc w:val="center"/>
        </w:trPr>
        <w:tc>
          <w:tcPr>
            <w:tcW w:w="2400" w:type="dxa"/>
            <w:tcBorders>
              <w:top w:val="nil"/>
              <w:left w:val="single" w:sz="4" w:space="0" w:color="auto"/>
              <w:bottom w:val="single" w:sz="4" w:space="0" w:color="auto"/>
              <w:right w:val="single" w:sz="4" w:space="0" w:color="auto"/>
            </w:tcBorders>
            <w:shd w:val="clear" w:color="auto" w:fill="0070C0"/>
            <w:noWrap/>
            <w:vAlign w:val="bottom"/>
            <w:hideMark/>
          </w:tcPr>
          <w:p w14:paraId="49892EAF" w14:textId="77777777" w:rsidR="00626C48" w:rsidRPr="00822887" w:rsidRDefault="00626C48" w:rsidP="00731A09">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Band 8 - Range A</w:t>
            </w:r>
          </w:p>
        </w:tc>
        <w:tc>
          <w:tcPr>
            <w:tcW w:w="1580" w:type="dxa"/>
            <w:tcBorders>
              <w:top w:val="nil"/>
              <w:left w:val="nil"/>
              <w:bottom w:val="single" w:sz="4" w:space="0" w:color="auto"/>
              <w:right w:val="single" w:sz="4" w:space="0" w:color="auto"/>
            </w:tcBorders>
            <w:shd w:val="clear" w:color="auto" w:fill="auto"/>
            <w:noWrap/>
            <w:vAlign w:val="bottom"/>
            <w:hideMark/>
          </w:tcPr>
          <w:p w14:paraId="2ED0BF86"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196</w:t>
            </w:r>
          </w:p>
        </w:tc>
        <w:tc>
          <w:tcPr>
            <w:tcW w:w="1780" w:type="dxa"/>
            <w:tcBorders>
              <w:top w:val="nil"/>
              <w:left w:val="nil"/>
              <w:bottom w:val="single" w:sz="4" w:space="0" w:color="auto"/>
              <w:right w:val="single" w:sz="4" w:space="0" w:color="auto"/>
            </w:tcBorders>
            <w:shd w:val="clear" w:color="auto" w:fill="auto"/>
            <w:noWrap/>
            <w:vAlign w:val="bottom"/>
            <w:hideMark/>
          </w:tcPr>
          <w:p w14:paraId="19504A41"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3.37%</w:t>
            </w:r>
          </w:p>
        </w:tc>
        <w:tc>
          <w:tcPr>
            <w:tcW w:w="740" w:type="dxa"/>
            <w:tcBorders>
              <w:top w:val="nil"/>
              <w:left w:val="nil"/>
              <w:bottom w:val="single" w:sz="4" w:space="0" w:color="auto"/>
              <w:right w:val="single" w:sz="4" w:space="0" w:color="auto"/>
            </w:tcBorders>
            <w:shd w:val="clear" w:color="auto" w:fill="auto"/>
            <w:noWrap/>
            <w:vAlign w:val="bottom"/>
            <w:hideMark/>
          </w:tcPr>
          <w:p w14:paraId="383D5989"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151</w:t>
            </w:r>
          </w:p>
        </w:tc>
        <w:tc>
          <w:tcPr>
            <w:tcW w:w="1180" w:type="dxa"/>
            <w:tcBorders>
              <w:top w:val="nil"/>
              <w:left w:val="nil"/>
              <w:bottom w:val="single" w:sz="4" w:space="0" w:color="auto"/>
              <w:right w:val="single" w:sz="4" w:space="0" w:color="auto"/>
            </w:tcBorders>
            <w:shd w:val="clear" w:color="auto" w:fill="auto"/>
            <w:noWrap/>
            <w:vAlign w:val="bottom"/>
            <w:hideMark/>
          </w:tcPr>
          <w:p w14:paraId="24A09FE8"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2.60%</w:t>
            </w:r>
          </w:p>
        </w:tc>
        <w:tc>
          <w:tcPr>
            <w:tcW w:w="560" w:type="dxa"/>
            <w:tcBorders>
              <w:top w:val="nil"/>
              <w:left w:val="nil"/>
              <w:bottom w:val="single" w:sz="4" w:space="0" w:color="auto"/>
              <w:right w:val="single" w:sz="4" w:space="0" w:color="auto"/>
            </w:tcBorders>
            <w:shd w:val="clear" w:color="auto" w:fill="auto"/>
            <w:noWrap/>
            <w:vAlign w:val="bottom"/>
            <w:hideMark/>
          </w:tcPr>
          <w:p w14:paraId="41235788"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45</w:t>
            </w:r>
          </w:p>
        </w:tc>
        <w:tc>
          <w:tcPr>
            <w:tcW w:w="1300" w:type="dxa"/>
            <w:tcBorders>
              <w:top w:val="nil"/>
              <w:left w:val="nil"/>
              <w:bottom w:val="single" w:sz="4" w:space="0" w:color="auto"/>
              <w:right w:val="single" w:sz="4" w:space="0" w:color="auto"/>
            </w:tcBorders>
            <w:shd w:val="clear" w:color="auto" w:fill="auto"/>
            <w:noWrap/>
            <w:vAlign w:val="bottom"/>
            <w:hideMark/>
          </w:tcPr>
          <w:p w14:paraId="03E1C47E"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0.77%</w:t>
            </w:r>
          </w:p>
        </w:tc>
      </w:tr>
      <w:tr w:rsidR="00626C48" w:rsidRPr="00822887" w14:paraId="63120CC3" w14:textId="77777777" w:rsidTr="00837815">
        <w:trPr>
          <w:trHeight w:val="288"/>
          <w:jc w:val="center"/>
        </w:trPr>
        <w:tc>
          <w:tcPr>
            <w:tcW w:w="2400" w:type="dxa"/>
            <w:tcBorders>
              <w:top w:val="nil"/>
              <w:left w:val="single" w:sz="4" w:space="0" w:color="auto"/>
              <w:bottom w:val="single" w:sz="4" w:space="0" w:color="auto"/>
              <w:right w:val="single" w:sz="4" w:space="0" w:color="auto"/>
            </w:tcBorders>
            <w:shd w:val="clear" w:color="auto" w:fill="0070C0"/>
            <w:noWrap/>
            <w:vAlign w:val="bottom"/>
            <w:hideMark/>
          </w:tcPr>
          <w:p w14:paraId="1A233F41" w14:textId="77777777" w:rsidR="00626C48" w:rsidRPr="00822887" w:rsidRDefault="00626C48" w:rsidP="00731A09">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Band 8 - Range B</w:t>
            </w:r>
          </w:p>
        </w:tc>
        <w:tc>
          <w:tcPr>
            <w:tcW w:w="1580" w:type="dxa"/>
            <w:tcBorders>
              <w:top w:val="nil"/>
              <w:left w:val="nil"/>
              <w:bottom w:val="single" w:sz="4" w:space="0" w:color="auto"/>
              <w:right w:val="single" w:sz="4" w:space="0" w:color="auto"/>
            </w:tcBorders>
            <w:shd w:val="clear" w:color="auto" w:fill="auto"/>
            <w:noWrap/>
            <w:vAlign w:val="bottom"/>
            <w:hideMark/>
          </w:tcPr>
          <w:p w14:paraId="553E62C6"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52</w:t>
            </w:r>
          </w:p>
        </w:tc>
        <w:tc>
          <w:tcPr>
            <w:tcW w:w="1780" w:type="dxa"/>
            <w:tcBorders>
              <w:top w:val="nil"/>
              <w:left w:val="nil"/>
              <w:bottom w:val="single" w:sz="4" w:space="0" w:color="auto"/>
              <w:right w:val="single" w:sz="4" w:space="0" w:color="auto"/>
            </w:tcBorders>
            <w:shd w:val="clear" w:color="auto" w:fill="auto"/>
            <w:noWrap/>
            <w:vAlign w:val="bottom"/>
            <w:hideMark/>
          </w:tcPr>
          <w:p w14:paraId="55602EAE"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0.90%</w:t>
            </w:r>
          </w:p>
        </w:tc>
        <w:tc>
          <w:tcPr>
            <w:tcW w:w="740" w:type="dxa"/>
            <w:tcBorders>
              <w:top w:val="nil"/>
              <w:left w:val="nil"/>
              <w:bottom w:val="single" w:sz="4" w:space="0" w:color="auto"/>
              <w:right w:val="single" w:sz="4" w:space="0" w:color="auto"/>
            </w:tcBorders>
            <w:shd w:val="clear" w:color="auto" w:fill="auto"/>
            <w:noWrap/>
            <w:vAlign w:val="bottom"/>
            <w:hideMark/>
          </w:tcPr>
          <w:p w14:paraId="65EBA080"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39</w:t>
            </w:r>
          </w:p>
        </w:tc>
        <w:tc>
          <w:tcPr>
            <w:tcW w:w="1180" w:type="dxa"/>
            <w:tcBorders>
              <w:top w:val="nil"/>
              <w:left w:val="nil"/>
              <w:bottom w:val="single" w:sz="4" w:space="0" w:color="auto"/>
              <w:right w:val="single" w:sz="4" w:space="0" w:color="auto"/>
            </w:tcBorders>
            <w:shd w:val="clear" w:color="auto" w:fill="auto"/>
            <w:noWrap/>
            <w:vAlign w:val="bottom"/>
            <w:hideMark/>
          </w:tcPr>
          <w:p w14:paraId="1B793FCB"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0.67%</w:t>
            </w:r>
          </w:p>
        </w:tc>
        <w:tc>
          <w:tcPr>
            <w:tcW w:w="560" w:type="dxa"/>
            <w:tcBorders>
              <w:top w:val="nil"/>
              <w:left w:val="nil"/>
              <w:bottom w:val="single" w:sz="4" w:space="0" w:color="auto"/>
              <w:right w:val="single" w:sz="4" w:space="0" w:color="auto"/>
            </w:tcBorders>
            <w:shd w:val="clear" w:color="auto" w:fill="auto"/>
            <w:noWrap/>
            <w:vAlign w:val="bottom"/>
            <w:hideMark/>
          </w:tcPr>
          <w:p w14:paraId="15911ACD"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13</w:t>
            </w:r>
          </w:p>
        </w:tc>
        <w:tc>
          <w:tcPr>
            <w:tcW w:w="1300" w:type="dxa"/>
            <w:tcBorders>
              <w:top w:val="nil"/>
              <w:left w:val="nil"/>
              <w:bottom w:val="single" w:sz="4" w:space="0" w:color="auto"/>
              <w:right w:val="single" w:sz="4" w:space="0" w:color="auto"/>
            </w:tcBorders>
            <w:shd w:val="clear" w:color="auto" w:fill="auto"/>
            <w:noWrap/>
            <w:vAlign w:val="bottom"/>
            <w:hideMark/>
          </w:tcPr>
          <w:p w14:paraId="7ABDEBF5"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0.22%</w:t>
            </w:r>
          </w:p>
        </w:tc>
      </w:tr>
      <w:tr w:rsidR="00626C48" w:rsidRPr="00822887" w14:paraId="7683A68E" w14:textId="77777777" w:rsidTr="00837815">
        <w:trPr>
          <w:trHeight w:val="288"/>
          <w:jc w:val="center"/>
        </w:trPr>
        <w:tc>
          <w:tcPr>
            <w:tcW w:w="2400" w:type="dxa"/>
            <w:tcBorders>
              <w:top w:val="nil"/>
              <w:left w:val="single" w:sz="4" w:space="0" w:color="auto"/>
              <w:bottom w:val="single" w:sz="4" w:space="0" w:color="auto"/>
              <w:right w:val="single" w:sz="4" w:space="0" w:color="auto"/>
            </w:tcBorders>
            <w:shd w:val="clear" w:color="auto" w:fill="0070C0"/>
            <w:noWrap/>
            <w:vAlign w:val="bottom"/>
            <w:hideMark/>
          </w:tcPr>
          <w:p w14:paraId="4680914C" w14:textId="77777777" w:rsidR="00626C48" w:rsidRPr="00822887" w:rsidRDefault="00626C48" w:rsidP="00731A09">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Band 8 - Range C</w:t>
            </w:r>
          </w:p>
        </w:tc>
        <w:tc>
          <w:tcPr>
            <w:tcW w:w="1580" w:type="dxa"/>
            <w:tcBorders>
              <w:top w:val="nil"/>
              <w:left w:val="nil"/>
              <w:bottom w:val="single" w:sz="4" w:space="0" w:color="auto"/>
              <w:right w:val="single" w:sz="4" w:space="0" w:color="auto"/>
            </w:tcBorders>
            <w:shd w:val="clear" w:color="auto" w:fill="auto"/>
            <w:noWrap/>
            <w:vAlign w:val="bottom"/>
            <w:hideMark/>
          </w:tcPr>
          <w:p w14:paraId="4D52DF22"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27</w:t>
            </w:r>
          </w:p>
        </w:tc>
        <w:tc>
          <w:tcPr>
            <w:tcW w:w="1780" w:type="dxa"/>
            <w:tcBorders>
              <w:top w:val="nil"/>
              <w:left w:val="nil"/>
              <w:bottom w:val="single" w:sz="4" w:space="0" w:color="auto"/>
              <w:right w:val="single" w:sz="4" w:space="0" w:color="auto"/>
            </w:tcBorders>
            <w:shd w:val="clear" w:color="auto" w:fill="auto"/>
            <w:noWrap/>
            <w:vAlign w:val="bottom"/>
            <w:hideMark/>
          </w:tcPr>
          <w:p w14:paraId="7F4702F9"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0.46%</w:t>
            </w:r>
          </w:p>
        </w:tc>
        <w:tc>
          <w:tcPr>
            <w:tcW w:w="740" w:type="dxa"/>
            <w:tcBorders>
              <w:top w:val="nil"/>
              <w:left w:val="nil"/>
              <w:bottom w:val="single" w:sz="4" w:space="0" w:color="auto"/>
              <w:right w:val="single" w:sz="4" w:space="0" w:color="auto"/>
            </w:tcBorders>
            <w:shd w:val="clear" w:color="auto" w:fill="auto"/>
            <w:noWrap/>
            <w:vAlign w:val="bottom"/>
            <w:hideMark/>
          </w:tcPr>
          <w:p w14:paraId="624A12AD"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15</w:t>
            </w:r>
          </w:p>
        </w:tc>
        <w:tc>
          <w:tcPr>
            <w:tcW w:w="1180" w:type="dxa"/>
            <w:tcBorders>
              <w:top w:val="nil"/>
              <w:left w:val="nil"/>
              <w:bottom w:val="single" w:sz="4" w:space="0" w:color="auto"/>
              <w:right w:val="single" w:sz="4" w:space="0" w:color="auto"/>
            </w:tcBorders>
            <w:shd w:val="clear" w:color="auto" w:fill="auto"/>
            <w:noWrap/>
            <w:vAlign w:val="bottom"/>
            <w:hideMark/>
          </w:tcPr>
          <w:p w14:paraId="4EBB5961"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0.26%</w:t>
            </w:r>
          </w:p>
        </w:tc>
        <w:tc>
          <w:tcPr>
            <w:tcW w:w="560" w:type="dxa"/>
            <w:tcBorders>
              <w:top w:val="nil"/>
              <w:left w:val="nil"/>
              <w:bottom w:val="single" w:sz="4" w:space="0" w:color="auto"/>
              <w:right w:val="single" w:sz="4" w:space="0" w:color="auto"/>
            </w:tcBorders>
            <w:shd w:val="clear" w:color="auto" w:fill="auto"/>
            <w:noWrap/>
            <w:vAlign w:val="bottom"/>
            <w:hideMark/>
          </w:tcPr>
          <w:p w14:paraId="0460B29D"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12</w:t>
            </w:r>
          </w:p>
        </w:tc>
        <w:tc>
          <w:tcPr>
            <w:tcW w:w="1300" w:type="dxa"/>
            <w:tcBorders>
              <w:top w:val="nil"/>
              <w:left w:val="nil"/>
              <w:bottom w:val="single" w:sz="4" w:space="0" w:color="auto"/>
              <w:right w:val="single" w:sz="4" w:space="0" w:color="auto"/>
            </w:tcBorders>
            <w:shd w:val="clear" w:color="auto" w:fill="auto"/>
            <w:noWrap/>
            <w:vAlign w:val="bottom"/>
            <w:hideMark/>
          </w:tcPr>
          <w:p w14:paraId="0CB0D262"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0.21%</w:t>
            </w:r>
          </w:p>
        </w:tc>
      </w:tr>
      <w:tr w:rsidR="00626C48" w:rsidRPr="00822887" w14:paraId="5FA675F2" w14:textId="77777777" w:rsidTr="00837815">
        <w:trPr>
          <w:trHeight w:val="288"/>
          <w:jc w:val="center"/>
        </w:trPr>
        <w:tc>
          <w:tcPr>
            <w:tcW w:w="2400" w:type="dxa"/>
            <w:tcBorders>
              <w:top w:val="nil"/>
              <w:left w:val="single" w:sz="4" w:space="0" w:color="auto"/>
              <w:bottom w:val="single" w:sz="4" w:space="0" w:color="auto"/>
              <w:right w:val="single" w:sz="4" w:space="0" w:color="auto"/>
            </w:tcBorders>
            <w:shd w:val="clear" w:color="auto" w:fill="0070C0"/>
            <w:noWrap/>
            <w:vAlign w:val="bottom"/>
            <w:hideMark/>
          </w:tcPr>
          <w:p w14:paraId="33999531" w14:textId="77777777" w:rsidR="00626C48" w:rsidRPr="00822887" w:rsidRDefault="00626C48" w:rsidP="00731A09">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Band 8 - Range D</w:t>
            </w:r>
          </w:p>
        </w:tc>
        <w:tc>
          <w:tcPr>
            <w:tcW w:w="1580" w:type="dxa"/>
            <w:tcBorders>
              <w:top w:val="nil"/>
              <w:left w:val="nil"/>
              <w:bottom w:val="single" w:sz="4" w:space="0" w:color="auto"/>
              <w:right w:val="single" w:sz="4" w:space="0" w:color="auto"/>
            </w:tcBorders>
            <w:shd w:val="clear" w:color="auto" w:fill="auto"/>
            <w:noWrap/>
            <w:vAlign w:val="bottom"/>
            <w:hideMark/>
          </w:tcPr>
          <w:p w14:paraId="25FD392B"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7</w:t>
            </w:r>
          </w:p>
        </w:tc>
        <w:tc>
          <w:tcPr>
            <w:tcW w:w="1780" w:type="dxa"/>
            <w:tcBorders>
              <w:top w:val="nil"/>
              <w:left w:val="nil"/>
              <w:bottom w:val="single" w:sz="4" w:space="0" w:color="auto"/>
              <w:right w:val="single" w:sz="4" w:space="0" w:color="auto"/>
            </w:tcBorders>
            <w:shd w:val="clear" w:color="auto" w:fill="auto"/>
            <w:noWrap/>
            <w:vAlign w:val="bottom"/>
            <w:hideMark/>
          </w:tcPr>
          <w:p w14:paraId="7E86DB38"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0.12%</w:t>
            </w:r>
          </w:p>
        </w:tc>
        <w:tc>
          <w:tcPr>
            <w:tcW w:w="740" w:type="dxa"/>
            <w:tcBorders>
              <w:top w:val="nil"/>
              <w:left w:val="nil"/>
              <w:bottom w:val="single" w:sz="4" w:space="0" w:color="auto"/>
              <w:right w:val="single" w:sz="4" w:space="0" w:color="auto"/>
            </w:tcBorders>
            <w:shd w:val="clear" w:color="auto" w:fill="auto"/>
            <w:noWrap/>
            <w:vAlign w:val="bottom"/>
            <w:hideMark/>
          </w:tcPr>
          <w:p w14:paraId="1694E0D1"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4</w:t>
            </w:r>
          </w:p>
        </w:tc>
        <w:tc>
          <w:tcPr>
            <w:tcW w:w="1180" w:type="dxa"/>
            <w:tcBorders>
              <w:top w:val="nil"/>
              <w:left w:val="nil"/>
              <w:bottom w:val="single" w:sz="4" w:space="0" w:color="auto"/>
              <w:right w:val="single" w:sz="4" w:space="0" w:color="auto"/>
            </w:tcBorders>
            <w:shd w:val="clear" w:color="auto" w:fill="auto"/>
            <w:noWrap/>
            <w:vAlign w:val="bottom"/>
            <w:hideMark/>
          </w:tcPr>
          <w:p w14:paraId="688173EF"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0.07%</w:t>
            </w:r>
          </w:p>
        </w:tc>
        <w:tc>
          <w:tcPr>
            <w:tcW w:w="560" w:type="dxa"/>
            <w:tcBorders>
              <w:top w:val="nil"/>
              <w:left w:val="nil"/>
              <w:bottom w:val="single" w:sz="4" w:space="0" w:color="auto"/>
              <w:right w:val="single" w:sz="4" w:space="0" w:color="auto"/>
            </w:tcBorders>
            <w:shd w:val="clear" w:color="auto" w:fill="auto"/>
            <w:noWrap/>
            <w:vAlign w:val="bottom"/>
            <w:hideMark/>
          </w:tcPr>
          <w:p w14:paraId="49499900"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3</w:t>
            </w:r>
          </w:p>
        </w:tc>
        <w:tc>
          <w:tcPr>
            <w:tcW w:w="1300" w:type="dxa"/>
            <w:tcBorders>
              <w:top w:val="nil"/>
              <w:left w:val="nil"/>
              <w:bottom w:val="single" w:sz="4" w:space="0" w:color="auto"/>
              <w:right w:val="single" w:sz="4" w:space="0" w:color="auto"/>
            </w:tcBorders>
            <w:shd w:val="clear" w:color="auto" w:fill="auto"/>
            <w:noWrap/>
            <w:vAlign w:val="bottom"/>
            <w:hideMark/>
          </w:tcPr>
          <w:p w14:paraId="277F7489"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0.05%</w:t>
            </w:r>
          </w:p>
        </w:tc>
      </w:tr>
      <w:tr w:rsidR="00626C48" w:rsidRPr="00822887" w14:paraId="782B39AD" w14:textId="77777777" w:rsidTr="00837815">
        <w:trPr>
          <w:trHeight w:val="288"/>
          <w:jc w:val="center"/>
        </w:trPr>
        <w:tc>
          <w:tcPr>
            <w:tcW w:w="2400" w:type="dxa"/>
            <w:tcBorders>
              <w:top w:val="nil"/>
              <w:left w:val="single" w:sz="4" w:space="0" w:color="auto"/>
              <w:bottom w:val="single" w:sz="4" w:space="0" w:color="auto"/>
              <w:right w:val="single" w:sz="4" w:space="0" w:color="auto"/>
            </w:tcBorders>
            <w:shd w:val="clear" w:color="auto" w:fill="0070C0"/>
            <w:noWrap/>
            <w:vAlign w:val="bottom"/>
            <w:hideMark/>
          </w:tcPr>
          <w:p w14:paraId="1007BE60" w14:textId="77777777" w:rsidR="00626C48" w:rsidRPr="00822887" w:rsidRDefault="00626C48" w:rsidP="00731A09">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Band 9</w:t>
            </w:r>
          </w:p>
        </w:tc>
        <w:tc>
          <w:tcPr>
            <w:tcW w:w="1580" w:type="dxa"/>
            <w:tcBorders>
              <w:top w:val="nil"/>
              <w:left w:val="nil"/>
              <w:bottom w:val="single" w:sz="4" w:space="0" w:color="auto"/>
              <w:right w:val="single" w:sz="4" w:space="0" w:color="auto"/>
            </w:tcBorders>
            <w:shd w:val="clear" w:color="auto" w:fill="auto"/>
            <w:noWrap/>
            <w:vAlign w:val="bottom"/>
            <w:hideMark/>
          </w:tcPr>
          <w:p w14:paraId="141F2D36"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7</w:t>
            </w:r>
          </w:p>
        </w:tc>
        <w:tc>
          <w:tcPr>
            <w:tcW w:w="1780" w:type="dxa"/>
            <w:tcBorders>
              <w:top w:val="nil"/>
              <w:left w:val="nil"/>
              <w:bottom w:val="single" w:sz="4" w:space="0" w:color="auto"/>
              <w:right w:val="single" w:sz="4" w:space="0" w:color="auto"/>
            </w:tcBorders>
            <w:shd w:val="clear" w:color="auto" w:fill="auto"/>
            <w:noWrap/>
            <w:vAlign w:val="bottom"/>
            <w:hideMark/>
          </w:tcPr>
          <w:p w14:paraId="0B163D46"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0.12%</w:t>
            </w:r>
          </w:p>
        </w:tc>
        <w:tc>
          <w:tcPr>
            <w:tcW w:w="740" w:type="dxa"/>
            <w:tcBorders>
              <w:top w:val="nil"/>
              <w:left w:val="nil"/>
              <w:bottom w:val="single" w:sz="4" w:space="0" w:color="auto"/>
              <w:right w:val="single" w:sz="4" w:space="0" w:color="auto"/>
            </w:tcBorders>
            <w:shd w:val="clear" w:color="auto" w:fill="auto"/>
            <w:noWrap/>
            <w:vAlign w:val="bottom"/>
            <w:hideMark/>
          </w:tcPr>
          <w:p w14:paraId="6F3952EF"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6</w:t>
            </w:r>
          </w:p>
        </w:tc>
        <w:tc>
          <w:tcPr>
            <w:tcW w:w="1180" w:type="dxa"/>
            <w:tcBorders>
              <w:top w:val="nil"/>
              <w:left w:val="nil"/>
              <w:bottom w:val="single" w:sz="4" w:space="0" w:color="auto"/>
              <w:right w:val="single" w:sz="4" w:space="0" w:color="auto"/>
            </w:tcBorders>
            <w:shd w:val="clear" w:color="auto" w:fill="auto"/>
            <w:noWrap/>
            <w:vAlign w:val="bottom"/>
            <w:hideMark/>
          </w:tcPr>
          <w:p w14:paraId="052F96FC"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0.10%</w:t>
            </w:r>
          </w:p>
        </w:tc>
        <w:tc>
          <w:tcPr>
            <w:tcW w:w="560" w:type="dxa"/>
            <w:tcBorders>
              <w:top w:val="nil"/>
              <w:left w:val="nil"/>
              <w:bottom w:val="single" w:sz="4" w:space="0" w:color="auto"/>
              <w:right w:val="single" w:sz="4" w:space="0" w:color="auto"/>
            </w:tcBorders>
            <w:shd w:val="clear" w:color="auto" w:fill="auto"/>
            <w:noWrap/>
            <w:vAlign w:val="bottom"/>
            <w:hideMark/>
          </w:tcPr>
          <w:p w14:paraId="0DBFF447"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w:t>
            </w:r>
          </w:p>
        </w:tc>
        <w:tc>
          <w:tcPr>
            <w:tcW w:w="1300" w:type="dxa"/>
            <w:tcBorders>
              <w:top w:val="nil"/>
              <w:left w:val="nil"/>
              <w:bottom w:val="single" w:sz="4" w:space="0" w:color="auto"/>
              <w:right w:val="single" w:sz="4" w:space="0" w:color="auto"/>
            </w:tcBorders>
            <w:shd w:val="clear" w:color="auto" w:fill="auto"/>
            <w:noWrap/>
            <w:vAlign w:val="bottom"/>
            <w:hideMark/>
          </w:tcPr>
          <w:p w14:paraId="180AFA26"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0.02%</w:t>
            </w:r>
          </w:p>
        </w:tc>
      </w:tr>
      <w:tr w:rsidR="00626C48" w:rsidRPr="00822887" w14:paraId="69AB828B" w14:textId="77777777" w:rsidTr="00837815">
        <w:trPr>
          <w:trHeight w:val="288"/>
          <w:jc w:val="center"/>
        </w:trPr>
        <w:tc>
          <w:tcPr>
            <w:tcW w:w="2400" w:type="dxa"/>
            <w:tcBorders>
              <w:top w:val="nil"/>
              <w:left w:val="single" w:sz="4" w:space="0" w:color="auto"/>
              <w:bottom w:val="single" w:sz="4" w:space="0" w:color="auto"/>
              <w:right w:val="single" w:sz="4" w:space="0" w:color="auto"/>
            </w:tcBorders>
            <w:shd w:val="clear" w:color="auto" w:fill="0070C0"/>
            <w:noWrap/>
            <w:vAlign w:val="bottom"/>
            <w:hideMark/>
          </w:tcPr>
          <w:p w14:paraId="2D5092B1" w14:textId="77777777" w:rsidR="00626C48" w:rsidRPr="00822887" w:rsidRDefault="00626C48" w:rsidP="00731A09">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AdHoc</w:t>
            </w:r>
          </w:p>
        </w:tc>
        <w:tc>
          <w:tcPr>
            <w:tcW w:w="1580" w:type="dxa"/>
            <w:tcBorders>
              <w:top w:val="nil"/>
              <w:left w:val="nil"/>
              <w:bottom w:val="single" w:sz="4" w:space="0" w:color="auto"/>
              <w:right w:val="single" w:sz="4" w:space="0" w:color="auto"/>
            </w:tcBorders>
            <w:shd w:val="clear" w:color="auto" w:fill="auto"/>
            <w:noWrap/>
            <w:vAlign w:val="bottom"/>
            <w:hideMark/>
          </w:tcPr>
          <w:p w14:paraId="0718590F"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479</w:t>
            </w:r>
          </w:p>
        </w:tc>
        <w:tc>
          <w:tcPr>
            <w:tcW w:w="1780" w:type="dxa"/>
            <w:tcBorders>
              <w:top w:val="nil"/>
              <w:left w:val="nil"/>
              <w:bottom w:val="single" w:sz="4" w:space="0" w:color="auto"/>
              <w:right w:val="single" w:sz="4" w:space="0" w:color="auto"/>
            </w:tcBorders>
            <w:shd w:val="clear" w:color="auto" w:fill="auto"/>
            <w:noWrap/>
            <w:vAlign w:val="bottom"/>
            <w:hideMark/>
          </w:tcPr>
          <w:p w14:paraId="4C1D563C"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8.25%</w:t>
            </w:r>
          </w:p>
        </w:tc>
        <w:tc>
          <w:tcPr>
            <w:tcW w:w="740" w:type="dxa"/>
            <w:tcBorders>
              <w:top w:val="nil"/>
              <w:left w:val="nil"/>
              <w:bottom w:val="single" w:sz="4" w:space="0" w:color="auto"/>
              <w:right w:val="single" w:sz="4" w:space="0" w:color="auto"/>
            </w:tcBorders>
            <w:shd w:val="clear" w:color="auto" w:fill="auto"/>
            <w:noWrap/>
            <w:vAlign w:val="bottom"/>
            <w:hideMark/>
          </w:tcPr>
          <w:p w14:paraId="1C822812"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198</w:t>
            </w:r>
          </w:p>
        </w:tc>
        <w:tc>
          <w:tcPr>
            <w:tcW w:w="1180" w:type="dxa"/>
            <w:tcBorders>
              <w:top w:val="nil"/>
              <w:left w:val="nil"/>
              <w:bottom w:val="single" w:sz="4" w:space="0" w:color="auto"/>
              <w:right w:val="single" w:sz="4" w:space="0" w:color="auto"/>
            </w:tcBorders>
            <w:shd w:val="clear" w:color="auto" w:fill="auto"/>
            <w:noWrap/>
            <w:vAlign w:val="bottom"/>
            <w:hideMark/>
          </w:tcPr>
          <w:p w14:paraId="48480013"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3.41%</w:t>
            </w:r>
          </w:p>
        </w:tc>
        <w:tc>
          <w:tcPr>
            <w:tcW w:w="560" w:type="dxa"/>
            <w:tcBorders>
              <w:top w:val="nil"/>
              <w:left w:val="nil"/>
              <w:bottom w:val="single" w:sz="4" w:space="0" w:color="auto"/>
              <w:right w:val="single" w:sz="4" w:space="0" w:color="auto"/>
            </w:tcBorders>
            <w:shd w:val="clear" w:color="auto" w:fill="auto"/>
            <w:noWrap/>
            <w:vAlign w:val="bottom"/>
            <w:hideMark/>
          </w:tcPr>
          <w:p w14:paraId="0D37A1F6"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281</w:t>
            </w:r>
          </w:p>
        </w:tc>
        <w:tc>
          <w:tcPr>
            <w:tcW w:w="1300" w:type="dxa"/>
            <w:tcBorders>
              <w:top w:val="nil"/>
              <w:left w:val="nil"/>
              <w:bottom w:val="single" w:sz="4" w:space="0" w:color="auto"/>
              <w:right w:val="single" w:sz="4" w:space="0" w:color="auto"/>
            </w:tcBorders>
            <w:shd w:val="clear" w:color="auto" w:fill="auto"/>
            <w:noWrap/>
            <w:vAlign w:val="bottom"/>
            <w:hideMark/>
          </w:tcPr>
          <w:p w14:paraId="2A4D11AA"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4.84%</w:t>
            </w:r>
          </w:p>
        </w:tc>
      </w:tr>
      <w:tr w:rsidR="00626C48" w:rsidRPr="00822887" w14:paraId="156E564D" w14:textId="77777777" w:rsidTr="00837815">
        <w:trPr>
          <w:trHeight w:val="288"/>
          <w:jc w:val="center"/>
        </w:trPr>
        <w:tc>
          <w:tcPr>
            <w:tcW w:w="2400" w:type="dxa"/>
            <w:tcBorders>
              <w:top w:val="nil"/>
              <w:left w:val="single" w:sz="4" w:space="0" w:color="auto"/>
              <w:bottom w:val="single" w:sz="4" w:space="0" w:color="auto"/>
              <w:right w:val="single" w:sz="4" w:space="0" w:color="auto"/>
            </w:tcBorders>
            <w:shd w:val="clear" w:color="auto" w:fill="0070C0"/>
            <w:noWrap/>
            <w:vAlign w:val="bottom"/>
            <w:hideMark/>
          </w:tcPr>
          <w:p w14:paraId="73BBFBE3" w14:textId="77777777" w:rsidR="00626C48" w:rsidRPr="00822887" w:rsidRDefault="00626C48" w:rsidP="00731A09">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Medical and Dental</w:t>
            </w:r>
          </w:p>
        </w:tc>
        <w:tc>
          <w:tcPr>
            <w:tcW w:w="1580" w:type="dxa"/>
            <w:tcBorders>
              <w:top w:val="nil"/>
              <w:left w:val="nil"/>
              <w:bottom w:val="single" w:sz="4" w:space="0" w:color="auto"/>
              <w:right w:val="single" w:sz="4" w:space="0" w:color="auto"/>
            </w:tcBorders>
            <w:shd w:val="clear" w:color="auto" w:fill="auto"/>
            <w:noWrap/>
            <w:vAlign w:val="bottom"/>
            <w:hideMark/>
          </w:tcPr>
          <w:p w14:paraId="0DBB3B2A"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427</w:t>
            </w:r>
          </w:p>
        </w:tc>
        <w:tc>
          <w:tcPr>
            <w:tcW w:w="1780" w:type="dxa"/>
            <w:tcBorders>
              <w:top w:val="nil"/>
              <w:left w:val="nil"/>
              <w:bottom w:val="single" w:sz="4" w:space="0" w:color="auto"/>
              <w:right w:val="single" w:sz="4" w:space="0" w:color="auto"/>
            </w:tcBorders>
            <w:shd w:val="clear" w:color="auto" w:fill="auto"/>
            <w:noWrap/>
            <w:vAlign w:val="bottom"/>
            <w:hideMark/>
          </w:tcPr>
          <w:p w14:paraId="62D96BEF"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7.35%</w:t>
            </w:r>
          </w:p>
        </w:tc>
        <w:tc>
          <w:tcPr>
            <w:tcW w:w="740" w:type="dxa"/>
            <w:tcBorders>
              <w:top w:val="nil"/>
              <w:left w:val="nil"/>
              <w:bottom w:val="single" w:sz="4" w:space="0" w:color="auto"/>
              <w:right w:val="single" w:sz="4" w:space="0" w:color="auto"/>
            </w:tcBorders>
            <w:shd w:val="clear" w:color="auto" w:fill="auto"/>
            <w:noWrap/>
            <w:vAlign w:val="bottom"/>
            <w:hideMark/>
          </w:tcPr>
          <w:p w14:paraId="4A0E9A12"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168</w:t>
            </w:r>
          </w:p>
        </w:tc>
        <w:tc>
          <w:tcPr>
            <w:tcW w:w="1180" w:type="dxa"/>
            <w:tcBorders>
              <w:top w:val="nil"/>
              <w:left w:val="nil"/>
              <w:bottom w:val="single" w:sz="4" w:space="0" w:color="auto"/>
              <w:right w:val="single" w:sz="4" w:space="0" w:color="auto"/>
            </w:tcBorders>
            <w:shd w:val="clear" w:color="auto" w:fill="auto"/>
            <w:noWrap/>
            <w:vAlign w:val="bottom"/>
            <w:hideMark/>
          </w:tcPr>
          <w:p w14:paraId="2D39941C"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2.89%</w:t>
            </w:r>
          </w:p>
        </w:tc>
        <w:tc>
          <w:tcPr>
            <w:tcW w:w="560" w:type="dxa"/>
            <w:tcBorders>
              <w:top w:val="nil"/>
              <w:left w:val="nil"/>
              <w:bottom w:val="single" w:sz="4" w:space="0" w:color="auto"/>
              <w:right w:val="single" w:sz="4" w:space="0" w:color="auto"/>
            </w:tcBorders>
            <w:shd w:val="clear" w:color="auto" w:fill="auto"/>
            <w:noWrap/>
            <w:vAlign w:val="bottom"/>
            <w:hideMark/>
          </w:tcPr>
          <w:p w14:paraId="14F3BB69"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259</w:t>
            </w:r>
          </w:p>
        </w:tc>
        <w:tc>
          <w:tcPr>
            <w:tcW w:w="1300" w:type="dxa"/>
            <w:tcBorders>
              <w:top w:val="nil"/>
              <w:left w:val="nil"/>
              <w:bottom w:val="single" w:sz="4" w:space="0" w:color="auto"/>
              <w:right w:val="single" w:sz="4" w:space="0" w:color="auto"/>
            </w:tcBorders>
            <w:shd w:val="clear" w:color="auto" w:fill="auto"/>
            <w:noWrap/>
            <w:vAlign w:val="bottom"/>
            <w:hideMark/>
          </w:tcPr>
          <w:p w14:paraId="65695853"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4.46%</w:t>
            </w:r>
          </w:p>
        </w:tc>
      </w:tr>
      <w:tr w:rsidR="00626C48" w:rsidRPr="00822887" w14:paraId="7456AFBF" w14:textId="77777777" w:rsidTr="00837815">
        <w:trPr>
          <w:trHeight w:val="288"/>
          <w:jc w:val="center"/>
        </w:trPr>
        <w:tc>
          <w:tcPr>
            <w:tcW w:w="2400" w:type="dxa"/>
            <w:tcBorders>
              <w:top w:val="nil"/>
              <w:left w:val="single" w:sz="4" w:space="0" w:color="auto"/>
              <w:bottom w:val="single" w:sz="4" w:space="0" w:color="auto"/>
              <w:right w:val="single" w:sz="4" w:space="0" w:color="auto"/>
            </w:tcBorders>
            <w:shd w:val="clear" w:color="auto" w:fill="0070C0"/>
            <w:noWrap/>
            <w:vAlign w:val="bottom"/>
            <w:hideMark/>
          </w:tcPr>
          <w:p w14:paraId="44F17BE6" w14:textId="77777777" w:rsidR="00626C48" w:rsidRPr="00822887" w:rsidRDefault="00626C48" w:rsidP="00731A09">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Grand Total</w:t>
            </w:r>
          </w:p>
        </w:tc>
        <w:tc>
          <w:tcPr>
            <w:tcW w:w="1580" w:type="dxa"/>
            <w:tcBorders>
              <w:top w:val="nil"/>
              <w:left w:val="nil"/>
              <w:bottom w:val="single" w:sz="4" w:space="0" w:color="auto"/>
              <w:right w:val="single" w:sz="4" w:space="0" w:color="auto"/>
            </w:tcBorders>
            <w:shd w:val="clear" w:color="auto" w:fill="auto"/>
            <w:noWrap/>
            <w:vAlign w:val="bottom"/>
            <w:hideMark/>
          </w:tcPr>
          <w:p w14:paraId="7F2AFBAB"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5809</w:t>
            </w:r>
          </w:p>
        </w:tc>
        <w:tc>
          <w:tcPr>
            <w:tcW w:w="1780" w:type="dxa"/>
            <w:tcBorders>
              <w:top w:val="nil"/>
              <w:left w:val="nil"/>
              <w:bottom w:val="single" w:sz="4" w:space="0" w:color="auto"/>
              <w:right w:val="single" w:sz="4" w:space="0" w:color="auto"/>
            </w:tcBorders>
            <w:shd w:val="clear" w:color="auto" w:fill="auto"/>
            <w:noWrap/>
            <w:vAlign w:val="bottom"/>
            <w:hideMark/>
          </w:tcPr>
          <w:p w14:paraId="2F05DC83"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100.00%</w:t>
            </w:r>
          </w:p>
        </w:tc>
        <w:tc>
          <w:tcPr>
            <w:tcW w:w="740" w:type="dxa"/>
            <w:tcBorders>
              <w:top w:val="nil"/>
              <w:left w:val="nil"/>
              <w:bottom w:val="single" w:sz="4" w:space="0" w:color="auto"/>
              <w:right w:val="single" w:sz="4" w:space="0" w:color="auto"/>
            </w:tcBorders>
            <w:shd w:val="clear" w:color="auto" w:fill="auto"/>
            <w:noWrap/>
            <w:vAlign w:val="bottom"/>
            <w:hideMark/>
          </w:tcPr>
          <w:p w14:paraId="0EE95E24"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4605</w:t>
            </w:r>
          </w:p>
        </w:tc>
        <w:tc>
          <w:tcPr>
            <w:tcW w:w="1180" w:type="dxa"/>
            <w:tcBorders>
              <w:top w:val="nil"/>
              <w:left w:val="nil"/>
              <w:bottom w:val="single" w:sz="4" w:space="0" w:color="auto"/>
              <w:right w:val="single" w:sz="4" w:space="0" w:color="auto"/>
            </w:tcBorders>
            <w:shd w:val="clear" w:color="auto" w:fill="auto"/>
            <w:noWrap/>
            <w:vAlign w:val="bottom"/>
            <w:hideMark/>
          </w:tcPr>
          <w:p w14:paraId="29CD48AC"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79.27%</w:t>
            </w:r>
          </w:p>
        </w:tc>
        <w:tc>
          <w:tcPr>
            <w:tcW w:w="560" w:type="dxa"/>
            <w:tcBorders>
              <w:top w:val="nil"/>
              <w:left w:val="nil"/>
              <w:bottom w:val="single" w:sz="4" w:space="0" w:color="auto"/>
              <w:right w:val="single" w:sz="4" w:space="0" w:color="auto"/>
            </w:tcBorders>
            <w:shd w:val="clear" w:color="auto" w:fill="auto"/>
            <w:noWrap/>
            <w:vAlign w:val="bottom"/>
            <w:hideMark/>
          </w:tcPr>
          <w:p w14:paraId="4369ADCD"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1204</w:t>
            </w:r>
          </w:p>
        </w:tc>
        <w:tc>
          <w:tcPr>
            <w:tcW w:w="1300" w:type="dxa"/>
            <w:tcBorders>
              <w:top w:val="nil"/>
              <w:left w:val="nil"/>
              <w:bottom w:val="single" w:sz="4" w:space="0" w:color="auto"/>
              <w:right w:val="single" w:sz="4" w:space="0" w:color="auto"/>
            </w:tcBorders>
            <w:shd w:val="clear" w:color="auto" w:fill="auto"/>
            <w:noWrap/>
            <w:vAlign w:val="bottom"/>
            <w:hideMark/>
          </w:tcPr>
          <w:p w14:paraId="483D579B" w14:textId="77777777" w:rsidR="00626C48" w:rsidRPr="00822887" w:rsidRDefault="00626C48" w:rsidP="00731A09">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20.73%</w:t>
            </w:r>
          </w:p>
        </w:tc>
      </w:tr>
    </w:tbl>
    <w:p w14:paraId="3CA11571" w14:textId="77777777" w:rsidR="00626C48" w:rsidRDefault="00626C48" w:rsidP="00626C48">
      <w:pPr>
        <w:spacing w:before="100" w:beforeAutospacing="1" w:after="100" w:afterAutospacing="1" w:line="240" w:lineRule="auto"/>
        <w:outlineLvl w:val="3"/>
        <w:rPr>
          <w:rFonts w:ascii="Arial" w:eastAsia="Times New Roman" w:hAnsi="Arial" w:cs="Arial"/>
          <w:b/>
          <w:lang w:eastAsia="en-GB"/>
        </w:rPr>
      </w:pPr>
    </w:p>
    <w:p w14:paraId="0AC06EFD" w14:textId="77777777" w:rsidR="00626C48" w:rsidRPr="00626C48" w:rsidRDefault="000658B6" w:rsidP="00626C48">
      <w:pPr>
        <w:numPr>
          <w:ilvl w:val="0"/>
          <w:numId w:val="2"/>
        </w:numPr>
        <w:spacing w:before="100" w:beforeAutospacing="1" w:after="100" w:afterAutospacing="1" w:line="240" w:lineRule="auto"/>
        <w:outlineLvl w:val="3"/>
        <w:rPr>
          <w:rFonts w:ascii="Arial" w:eastAsia="Times New Roman" w:hAnsi="Arial" w:cs="Arial"/>
          <w:b/>
          <w:lang w:eastAsia="en-GB"/>
        </w:rPr>
      </w:pPr>
      <w:r w:rsidRPr="000658B6">
        <w:rPr>
          <w:rFonts w:ascii="Arial" w:eastAsia="Times New Roman" w:hAnsi="Arial" w:cs="Arial"/>
          <w:b/>
          <w:lang w:eastAsia="en-GB"/>
        </w:rPr>
        <w:t xml:space="preserve">Gender Pay Gap </w:t>
      </w:r>
    </w:p>
    <w:p w14:paraId="136E98B5" w14:textId="57918D5A" w:rsidR="007D57DF" w:rsidRDefault="000658B6" w:rsidP="007D57DF">
      <w:pPr>
        <w:spacing w:before="100" w:beforeAutospacing="1" w:after="100" w:afterAutospacing="1" w:line="240" w:lineRule="auto"/>
        <w:jc w:val="both"/>
        <w:outlineLvl w:val="3"/>
        <w:rPr>
          <w:rFonts w:ascii="Arial" w:eastAsia="Times New Roman" w:hAnsi="Arial" w:cs="Arial"/>
          <w:lang w:eastAsia="en-GB"/>
        </w:rPr>
      </w:pPr>
      <w:r w:rsidRPr="001A6BC1">
        <w:rPr>
          <w:rFonts w:ascii="Arial" w:eastAsia="Calibri" w:hAnsi="Arial" w:cs="Arial"/>
        </w:rPr>
        <w:t xml:space="preserve">The figures show the </w:t>
      </w:r>
      <w:r w:rsidRPr="001A6BC1">
        <w:rPr>
          <w:rFonts w:ascii="Arial" w:eastAsia="Times New Roman" w:hAnsi="Arial" w:cs="Arial"/>
          <w:lang w:eastAsia="en-GB"/>
        </w:rPr>
        <w:t xml:space="preserve">Mean Gender Pay Gap for the Trust is </w:t>
      </w:r>
      <w:r w:rsidR="00D749EC" w:rsidRPr="001A6BC1">
        <w:rPr>
          <w:rFonts w:ascii="Arial" w:eastAsia="Times New Roman" w:hAnsi="Arial" w:cs="Arial"/>
          <w:lang w:eastAsia="en-GB"/>
        </w:rPr>
        <w:t>23</w:t>
      </w:r>
      <w:r w:rsidR="00FE3166" w:rsidRPr="001A6BC1">
        <w:rPr>
          <w:rFonts w:ascii="Arial" w:eastAsia="Times New Roman" w:hAnsi="Arial" w:cs="Arial"/>
          <w:lang w:eastAsia="en-GB"/>
        </w:rPr>
        <w:t>.76</w:t>
      </w:r>
      <w:r w:rsidRPr="001A6BC1">
        <w:rPr>
          <w:rFonts w:ascii="Arial" w:eastAsia="Times New Roman" w:hAnsi="Arial" w:cs="Arial"/>
          <w:lang w:eastAsia="en-GB"/>
        </w:rPr>
        <w:t>% an</w:t>
      </w:r>
      <w:r w:rsidR="00B225AB" w:rsidRPr="001A6BC1">
        <w:rPr>
          <w:rFonts w:ascii="Arial" w:eastAsia="Times New Roman" w:hAnsi="Arial" w:cs="Arial"/>
          <w:lang w:eastAsia="en-GB"/>
        </w:rPr>
        <w:t xml:space="preserve">d the Median Gender Pay </w:t>
      </w:r>
      <w:r w:rsidR="001A6BC1" w:rsidRPr="001A6BC1">
        <w:rPr>
          <w:rFonts w:ascii="Arial" w:eastAsia="Times New Roman" w:hAnsi="Arial" w:cs="Arial"/>
          <w:lang w:eastAsia="en-GB"/>
        </w:rPr>
        <w:t>Gap is 3.06</w:t>
      </w:r>
      <w:r w:rsidRPr="001A6BC1">
        <w:rPr>
          <w:rFonts w:ascii="Arial" w:eastAsia="Times New Roman" w:hAnsi="Arial" w:cs="Arial"/>
          <w:lang w:eastAsia="en-GB"/>
        </w:rPr>
        <w:t>%.</w:t>
      </w:r>
      <w:r w:rsidR="00D749EC" w:rsidRPr="001A6BC1">
        <w:rPr>
          <w:rFonts w:ascii="Arial" w:eastAsia="Times New Roman" w:hAnsi="Arial" w:cs="Arial"/>
          <w:lang w:eastAsia="en-GB"/>
        </w:rPr>
        <w:t xml:space="preserve"> </w:t>
      </w:r>
      <w:r w:rsidRPr="001A6BC1">
        <w:rPr>
          <w:rFonts w:ascii="Arial" w:eastAsia="Times New Roman" w:hAnsi="Arial" w:cs="Arial"/>
          <w:lang w:eastAsia="en-GB"/>
        </w:rPr>
        <w:t>This shows that</w:t>
      </w:r>
      <w:r w:rsidR="00D749EC" w:rsidRPr="001A6BC1">
        <w:rPr>
          <w:rFonts w:ascii="Arial" w:eastAsia="Times New Roman" w:hAnsi="Arial" w:cs="Arial"/>
          <w:lang w:eastAsia="en-GB"/>
        </w:rPr>
        <w:t xml:space="preserve"> </w:t>
      </w:r>
      <w:r w:rsidR="001A6BC1" w:rsidRPr="001A6BC1">
        <w:rPr>
          <w:rFonts w:ascii="Arial" w:eastAsia="Times New Roman" w:hAnsi="Arial" w:cs="Arial"/>
          <w:lang w:eastAsia="en-GB"/>
        </w:rPr>
        <w:t xml:space="preserve">there has been no significant change in the </w:t>
      </w:r>
      <w:r w:rsidR="006C3C41" w:rsidRPr="001A6BC1">
        <w:rPr>
          <w:rFonts w:ascii="Arial" w:eastAsia="Times New Roman" w:hAnsi="Arial" w:cs="Arial"/>
          <w:lang w:eastAsia="en-GB"/>
        </w:rPr>
        <w:t>gender</w:t>
      </w:r>
      <w:r w:rsidR="00D749EC" w:rsidRPr="001A6BC1">
        <w:rPr>
          <w:rFonts w:ascii="Arial" w:eastAsia="Times New Roman" w:hAnsi="Arial" w:cs="Arial"/>
          <w:lang w:eastAsia="en-GB"/>
        </w:rPr>
        <w:t xml:space="preserve"> pay gap </w:t>
      </w:r>
      <w:r w:rsidR="00582F71" w:rsidRPr="001A6BC1">
        <w:rPr>
          <w:rFonts w:ascii="Arial" w:eastAsia="Times New Roman" w:hAnsi="Arial" w:cs="Arial"/>
          <w:lang w:eastAsia="en-GB"/>
        </w:rPr>
        <w:t xml:space="preserve">last </w:t>
      </w:r>
      <w:r w:rsidR="001A6BC1" w:rsidRPr="001A6BC1">
        <w:rPr>
          <w:rFonts w:ascii="Arial" w:eastAsia="Times New Roman" w:hAnsi="Arial" w:cs="Arial"/>
          <w:lang w:eastAsia="en-GB"/>
        </w:rPr>
        <w:t>year’s Mean figure of 23</w:t>
      </w:r>
      <w:r w:rsidR="00FE3166" w:rsidRPr="001A6BC1">
        <w:rPr>
          <w:rFonts w:ascii="Arial" w:eastAsia="Times New Roman" w:hAnsi="Arial" w:cs="Arial"/>
          <w:lang w:eastAsia="en-GB"/>
        </w:rPr>
        <w:t>.</w:t>
      </w:r>
      <w:r w:rsidR="001A6BC1" w:rsidRPr="001A6BC1">
        <w:rPr>
          <w:rFonts w:ascii="Arial" w:eastAsia="Times New Roman" w:hAnsi="Arial" w:cs="Arial"/>
          <w:lang w:eastAsia="en-GB"/>
        </w:rPr>
        <w:t>9</w:t>
      </w:r>
      <w:r w:rsidR="00FE3166" w:rsidRPr="001A6BC1">
        <w:rPr>
          <w:rFonts w:ascii="Arial" w:eastAsia="Times New Roman" w:hAnsi="Arial" w:cs="Arial"/>
          <w:lang w:eastAsia="en-GB"/>
        </w:rPr>
        <w:t xml:space="preserve">2% to </w:t>
      </w:r>
      <w:r w:rsidR="001A6BC1" w:rsidRPr="001A6BC1">
        <w:rPr>
          <w:rFonts w:ascii="Arial" w:eastAsia="Times New Roman" w:hAnsi="Arial" w:cs="Arial"/>
          <w:lang w:eastAsia="en-GB"/>
        </w:rPr>
        <w:t>23.76</w:t>
      </w:r>
      <w:r w:rsidR="00D749EC" w:rsidRPr="001A6BC1">
        <w:rPr>
          <w:rFonts w:ascii="Arial" w:eastAsia="Times New Roman" w:hAnsi="Arial" w:cs="Arial"/>
          <w:lang w:eastAsia="en-GB"/>
        </w:rPr>
        <w:t>%</w:t>
      </w:r>
      <w:r w:rsidR="00654105" w:rsidRPr="001A6BC1">
        <w:rPr>
          <w:rFonts w:ascii="Arial" w:eastAsia="Times New Roman" w:hAnsi="Arial" w:cs="Arial"/>
          <w:lang w:eastAsia="en-GB"/>
        </w:rPr>
        <w:t>. This shows that for every pound men are earning, women</w:t>
      </w:r>
      <w:r w:rsidR="00687000">
        <w:rPr>
          <w:rFonts w:ascii="Arial" w:eastAsia="Times New Roman" w:hAnsi="Arial" w:cs="Arial"/>
          <w:lang w:eastAsia="en-GB"/>
        </w:rPr>
        <w:t xml:space="preserve"> are earning just over 3 pence in comparison to 4 pence last year</w:t>
      </w:r>
      <w:bookmarkStart w:id="0" w:name="_GoBack"/>
      <w:bookmarkEnd w:id="0"/>
      <w:r w:rsidR="00687000">
        <w:rPr>
          <w:rFonts w:ascii="Arial" w:eastAsia="Times New Roman" w:hAnsi="Arial" w:cs="Arial"/>
          <w:lang w:eastAsia="en-GB"/>
        </w:rPr>
        <w:t>.</w:t>
      </w:r>
    </w:p>
    <w:tbl>
      <w:tblPr>
        <w:tblW w:w="9938" w:type="dxa"/>
        <w:tblInd w:w="93" w:type="dxa"/>
        <w:tblLook w:val="04A0" w:firstRow="1" w:lastRow="0" w:firstColumn="1" w:lastColumn="0" w:noHBand="0" w:noVBand="1"/>
      </w:tblPr>
      <w:tblGrid>
        <w:gridCol w:w="1700"/>
        <w:gridCol w:w="1960"/>
        <w:gridCol w:w="2180"/>
        <w:gridCol w:w="2113"/>
        <w:gridCol w:w="1985"/>
      </w:tblGrid>
      <w:tr w:rsidR="00822887" w:rsidRPr="00822887" w14:paraId="029027E2" w14:textId="77777777" w:rsidTr="00822887">
        <w:trPr>
          <w:trHeight w:val="288"/>
        </w:trPr>
        <w:tc>
          <w:tcPr>
            <w:tcW w:w="1700" w:type="dxa"/>
            <w:tcBorders>
              <w:top w:val="single" w:sz="4" w:space="0" w:color="979991"/>
              <w:left w:val="single" w:sz="4" w:space="0" w:color="979991"/>
              <w:bottom w:val="nil"/>
              <w:right w:val="nil"/>
            </w:tcBorders>
            <w:shd w:val="clear" w:color="auto" w:fill="0070C0"/>
            <w:noWrap/>
            <w:hideMark/>
          </w:tcPr>
          <w:p w14:paraId="14E52575" w14:textId="77777777" w:rsidR="00217F4F" w:rsidRPr="00822887" w:rsidRDefault="00217F4F" w:rsidP="00217F4F">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Gender</w:t>
            </w:r>
          </w:p>
        </w:tc>
        <w:tc>
          <w:tcPr>
            <w:tcW w:w="1960" w:type="dxa"/>
            <w:tcBorders>
              <w:top w:val="single" w:sz="4" w:space="0" w:color="979991"/>
              <w:left w:val="single" w:sz="4" w:space="0" w:color="979991"/>
              <w:bottom w:val="nil"/>
              <w:right w:val="nil"/>
            </w:tcBorders>
            <w:shd w:val="clear" w:color="auto" w:fill="0070C0"/>
            <w:noWrap/>
            <w:hideMark/>
          </w:tcPr>
          <w:p w14:paraId="35DABAD8" w14:textId="77777777" w:rsidR="00217F4F" w:rsidRPr="00822887" w:rsidRDefault="00217F4F" w:rsidP="00217F4F">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Avg. Hourly Rate 2019/2020</w:t>
            </w:r>
          </w:p>
        </w:tc>
        <w:tc>
          <w:tcPr>
            <w:tcW w:w="2180" w:type="dxa"/>
            <w:tcBorders>
              <w:top w:val="single" w:sz="4" w:space="0" w:color="979991"/>
              <w:left w:val="single" w:sz="4" w:space="0" w:color="979991"/>
              <w:bottom w:val="single" w:sz="4" w:space="0" w:color="979991"/>
              <w:right w:val="single" w:sz="4" w:space="0" w:color="979991"/>
            </w:tcBorders>
            <w:shd w:val="clear" w:color="auto" w:fill="0070C0"/>
            <w:noWrap/>
            <w:hideMark/>
          </w:tcPr>
          <w:p w14:paraId="233EB2EF" w14:textId="77777777" w:rsidR="00217F4F" w:rsidRPr="00822887" w:rsidRDefault="00217F4F" w:rsidP="00217F4F">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Median Hourly Rate 2019/2020</w:t>
            </w:r>
          </w:p>
        </w:tc>
        <w:tc>
          <w:tcPr>
            <w:tcW w:w="2113" w:type="dxa"/>
            <w:tcBorders>
              <w:top w:val="single" w:sz="4" w:space="0" w:color="979991"/>
              <w:left w:val="nil"/>
              <w:bottom w:val="single" w:sz="4" w:space="0" w:color="979991"/>
              <w:right w:val="nil"/>
            </w:tcBorders>
            <w:shd w:val="clear" w:color="auto" w:fill="0070C0"/>
            <w:noWrap/>
            <w:hideMark/>
          </w:tcPr>
          <w:p w14:paraId="376332B9" w14:textId="77777777" w:rsidR="00217F4F" w:rsidRPr="00822887" w:rsidRDefault="00217F4F" w:rsidP="00217F4F">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Avg. Hourly Rate 2020/2021</w:t>
            </w:r>
          </w:p>
        </w:tc>
        <w:tc>
          <w:tcPr>
            <w:tcW w:w="1985" w:type="dxa"/>
            <w:tcBorders>
              <w:top w:val="single" w:sz="4" w:space="0" w:color="979991"/>
              <w:left w:val="single" w:sz="4" w:space="0" w:color="979991"/>
              <w:bottom w:val="single" w:sz="4" w:space="0" w:color="979991"/>
              <w:right w:val="single" w:sz="4" w:space="0" w:color="979991"/>
            </w:tcBorders>
            <w:shd w:val="clear" w:color="auto" w:fill="0070C0"/>
            <w:noWrap/>
            <w:hideMark/>
          </w:tcPr>
          <w:p w14:paraId="739DAA03" w14:textId="77777777" w:rsidR="00217F4F" w:rsidRPr="00822887" w:rsidRDefault="00217F4F" w:rsidP="00217F4F">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Median Hourly Rate 2020/2021</w:t>
            </w:r>
          </w:p>
        </w:tc>
      </w:tr>
      <w:tr w:rsidR="00217F4F" w:rsidRPr="0051428F" w14:paraId="61C0B943" w14:textId="77777777" w:rsidTr="00822887">
        <w:trPr>
          <w:trHeight w:val="288"/>
        </w:trPr>
        <w:tc>
          <w:tcPr>
            <w:tcW w:w="1700" w:type="dxa"/>
            <w:tcBorders>
              <w:top w:val="single" w:sz="4" w:space="0" w:color="979991"/>
              <w:left w:val="single" w:sz="4" w:space="0" w:color="979991"/>
              <w:bottom w:val="single" w:sz="4" w:space="0" w:color="979991"/>
              <w:right w:val="nil"/>
            </w:tcBorders>
            <w:shd w:val="clear" w:color="auto" w:fill="0070C0"/>
            <w:noWrap/>
            <w:hideMark/>
          </w:tcPr>
          <w:p w14:paraId="6F56C711" w14:textId="77777777" w:rsidR="00217F4F" w:rsidRPr="00822887" w:rsidRDefault="00217F4F" w:rsidP="00217F4F">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Male</w:t>
            </w:r>
          </w:p>
        </w:tc>
        <w:tc>
          <w:tcPr>
            <w:tcW w:w="1960" w:type="dxa"/>
            <w:tcBorders>
              <w:top w:val="single" w:sz="4" w:space="0" w:color="979991"/>
              <w:left w:val="single" w:sz="4" w:space="0" w:color="979991"/>
              <w:bottom w:val="single" w:sz="4" w:space="0" w:color="979991"/>
              <w:right w:val="nil"/>
            </w:tcBorders>
            <w:shd w:val="clear" w:color="auto" w:fill="auto"/>
            <w:noWrap/>
            <w:hideMark/>
          </w:tcPr>
          <w:p w14:paraId="6F1FB955" w14:textId="192FCD88" w:rsidR="00217F4F" w:rsidRPr="0051428F" w:rsidRDefault="0051428F" w:rsidP="00217F4F">
            <w:pPr>
              <w:spacing w:after="0" w:line="240" w:lineRule="auto"/>
              <w:rPr>
                <w:rFonts w:ascii="Arial" w:eastAsia="Times New Roman" w:hAnsi="Arial" w:cs="Arial"/>
                <w:sz w:val="20"/>
                <w:szCs w:val="20"/>
                <w:lang w:eastAsia="en-GB"/>
              </w:rPr>
            </w:pPr>
            <w:r w:rsidRPr="0051428F">
              <w:rPr>
                <w:rFonts w:ascii="Arial" w:eastAsia="Times New Roman" w:hAnsi="Arial" w:cs="Arial"/>
                <w:sz w:val="20"/>
                <w:szCs w:val="20"/>
                <w:lang w:eastAsia="en-GB"/>
              </w:rPr>
              <w:t>£</w:t>
            </w:r>
            <w:r w:rsidR="00217F4F" w:rsidRPr="0051428F">
              <w:rPr>
                <w:rFonts w:ascii="Arial" w:eastAsia="Times New Roman" w:hAnsi="Arial" w:cs="Arial"/>
                <w:sz w:val="20"/>
                <w:szCs w:val="20"/>
                <w:lang w:eastAsia="en-GB"/>
              </w:rPr>
              <w:t>20.00</w:t>
            </w:r>
          </w:p>
        </w:tc>
        <w:tc>
          <w:tcPr>
            <w:tcW w:w="2180" w:type="dxa"/>
            <w:tcBorders>
              <w:top w:val="nil"/>
              <w:left w:val="single" w:sz="4" w:space="0" w:color="979991"/>
              <w:bottom w:val="single" w:sz="4" w:space="0" w:color="979991"/>
              <w:right w:val="nil"/>
            </w:tcBorders>
            <w:shd w:val="clear" w:color="auto" w:fill="auto"/>
            <w:noWrap/>
            <w:hideMark/>
          </w:tcPr>
          <w:p w14:paraId="2F15E0D9" w14:textId="59EC978C" w:rsidR="00217F4F" w:rsidRPr="0051428F" w:rsidRDefault="0051428F" w:rsidP="00217F4F">
            <w:pPr>
              <w:spacing w:after="0" w:line="240" w:lineRule="auto"/>
              <w:rPr>
                <w:rFonts w:ascii="Arial" w:eastAsia="Times New Roman" w:hAnsi="Arial" w:cs="Arial"/>
                <w:sz w:val="20"/>
                <w:szCs w:val="20"/>
                <w:lang w:eastAsia="en-GB"/>
              </w:rPr>
            </w:pPr>
            <w:r w:rsidRPr="0051428F">
              <w:rPr>
                <w:rFonts w:ascii="Arial" w:eastAsia="Times New Roman" w:hAnsi="Arial" w:cs="Arial"/>
                <w:sz w:val="20"/>
                <w:szCs w:val="20"/>
                <w:lang w:eastAsia="en-GB"/>
              </w:rPr>
              <w:t>£</w:t>
            </w:r>
            <w:r w:rsidR="00217F4F" w:rsidRPr="0051428F">
              <w:rPr>
                <w:rFonts w:ascii="Arial" w:eastAsia="Times New Roman" w:hAnsi="Arial" w:cs="Arial"/>
                <w:sz w:val="20"/>
                <w:szCs w:val="20"/>
                <w:lang w:eastAsia="en-GB"/>
              </w:rPr>
              <w:t>14.34</w:t>
            </w:r>
          </w:p>
        </w:tc>
        <w:tc>
          <w:tcPr>
            <w:tcW w:w="2113" w:type="dxa"/>
            <w:tcBorders>
              <w:top w:val="nil"/>
              <w:left w:val="single" w:sz="4" w:space="0" w:color="979991"/>
              <w:bottom w:val="single" w:sz="4" w:space="0" w:color="979991"/>
              <w:right w:val="nil"/>
            </w:tcBorders>
            <w:shd w:val="clear" w:color="000000" w:fill="FFFFFF"/>
            <w:noWrap/>
            <w:hideMark/>
          </w:tcPr>
          <w:p w14:paraId="755FBF1E" w14:textId="647EB817" w:rsidR="00217F4F" w:rsidRPr="0051428F" w:rsidRDefault="0051428F" w:rsidP="00217F4F">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217F4F" w:rsidRPr="0051428F">
              <w:rPr>
                <w:rFonts w:ascii="Arial" w:eastAsia="Times New Roman" w:hAnsi="Arial" w:cs="Arial"/>
                <w:color w:val="000000"/>
                <w:sz w:val="20"/>
                <w:szCs w:val="20"/>
                <w:lang w:eastAsia="en-GB"/>
              </w:rPr>
              <w:t>20.4290</w:t>
            </w:r>
          </w:p>
        </w:tc>
        <w:tc>
          <w:tcPr>
            <w:tcW w:w="1985" w:type="dxa"/>
            <w:tcBorders>
              <w:top w:val="nil"/>
              <w:left w:val="single" w:sz="4" w:space="0" w:color="979991"/>
              <w:bottom w:val="single" w:sz="4" w:space="0" w:color="979991"/>
              <w:right w:val="single" w:sz="4" w:space="0" w:color="979991"/>
            </w:tcBorders>
            <w:shd w:val="clear" w:color="000000" w:fill="FFFFFF"/>
            <w:noWrap/>
            <w:hideMark/>
          </w:tcPr>
          <w:p w14:paraId="7533DD61" w14:textId="195EFB2C" w:rsidR="00217F4F" w:rsidRPr="0051428F" w:rsidRDefault="0051428F" w:rsidP="00217F4F">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217F4F" w:rsidRPr="0051428F">
              <w:rPr>
                <w:rFonts w:ascii="Arial" w:eastAsia="Times New Roman" w:hAnsi="Arial" w:cs="Arial"/>
                <w:color w:val="000000"/>
                <w:sz w:val="20"/>
                <w:szCs w:val="20"/>
                <w:lang w:eastAsia="en-GB"/>
              </w:rPr>
              <w:t>14.5</w:t>
            </w:r>
            <w:r>
              <w:rPr>
                <w:rFonts w:ascii="Arial" w:eastAsia="Times New Roman" w:hAnsi="Arial" w:cs="Arial"/>
                <w:color w:val="000000"/>
                <w:sz w:val="20"/>
                <w:szCs w:val="20"/>
                <w:lang w:eastAsia="en-GB"/>
              </w:rPr>
              <w:t>0</w:t>
            </w:r>
          </w:p>
        </w:tc>
      </w:tr>
      <w:tr w:rsidR="00217F4F" w:rsidRPr="0051428F" w14:paraId="6EC8DE2D" w14:textId="77777777" w:rsidTr="00822887">
        <w:trPr>
          <w:trHeight w:val="288"/>
        </w:trPr>
        <w:tc>
          <w:tcPr>
            <w:tcW w:w="1700" w:type="dxa"/>
            <w:tcBorders>
              <w:top w:val="nil"/>
              <w:left w:val="single" w:sz="4" w:space="0" w:color="979991"/>
              <w:bottom w:val="single" w:sz="4" w:space="0" w:color="979991"/>
              <w:right w:val="nil"/>
            </w:tcBorders>
            <w:shd w:val="clear" w:color="auto" w:fill="0070C0"/>
            <w:noWrap/>
            <w:hideMark/>
          </w:tcPr>
          <w:p w14:paraId="39903640" w14:textId="77777777" w:rsidR="00217F4F" w:rsidRPr="00822887" w:rsidRDefault="00217F4F" w:rsidP="00217F4F">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Female</w:t>
            </w:r>
          </w:p>
        </w:tc>
        <w:tc>
          <w:tcPr>
            <w:tcW w:w="1960" w:type="dxa"/>
            <w:tcBorders>
              <w:top w:val="nil"/>
              <w:left w:val="single" w:sz="4" w:space="0" w:color="979991"/>
              <w:bottom w:val="single" w:sz="4" w:space="0" w:color="979991"/>
              <w:right w:val="nil"/>
            </w:tcBorders>
            <w:shd w:val="clear" w:color="auto" w:fill="auto"/>
            <w:noWrap/>
            <w:hideMark/>
          </w:tcPr>
          <w:p w14:paraId="6C7E1934" w14:textId="6BD698E1" w:rsidR="00217F4F" w:rsidRPr="0051428F" w:rsidRDefault="0051428F" w:rsidP="00217F4F">
            <w:pPr>
              <w:spacing w:after="0" w:line="240" w:lineRule="auto"/>
              <w:rPr>
                <w:rFonts w:ascii="Arial" w:eastAsia="Times New Roman" w:hAnsi="Arial" w:cs="Arial"/>
                <w:sz w:val="20"/>
                <w:szCs w:val="20"/>
                <w:lang w:eastAsia="en-GB"/>
              </w:rPr>
            </w:pPr>
            <w:r w:rsidRPr="0051428F">
              <w:rPr>
                <w:rFonts w:ascii="Arial" w:eastAsia="Times New Roman" w:hAnsi="Arial" w:cs="Arial"/>
                <w:sz w:val="20"/>
                <w:szCs w:val="20"/>
                <w:lang w:eastAsia="en-GB"/>
              </w:rPr>
              <w:t>£</w:t>
            </w:r>
            <w:r w:rsidR="00217F4F" w:rsidRPr="0051428F">
              <w:rPr>
                <w:rFonts w:ascii="Arial" w:eastAsia="Times New Roman" w:hAnsi="Arial" w:cs="Arial"/>
                <w:sz w:val="20"/>
                <w:szCs w:val="20"/>
                <w:lang w:eastAsia="en-GB"/>
              </w:rPr>
              <w:t>15.21</w:t>
            </w:r>
          </w:p>
        </w:tc>
        <w:tc>
          <w:tcPr>
            <w:tcW w:w="2180" w:type="dxa"/>
            <w:tcBorders>
              <w:top w:val="nil"/>
              <w:left w:val="single" w:sz="4" w:space="0" w:color="979991"/>
              <w:bottom w:val="single" w:sz="4" w:space="0" w:color="979991"/>
              <w:right w:val="nil"/>
            </w:tcBorders>
            <w:shd w:val="clear" w:color="auto" w:fill="auto"/>
            <w:noWrap/>
            <w:hideMark/>
          </w:tcPr>
          <w:p w14:paraId="3C99C592" w14:textId="3353023B" w:rsidR="00217F4F" w:rsidRPr="0051428F" w:rsidRDefault="0051428F" w:rsidP="00217F4F">
            <w:pPr>
              <w:spacing w:after="0" w:line="240" w:lineRule="auto"/>
              <w:rPr>
                <w:rFonts w:ascii="Arial" w:eastAsia="Times New Roman" w:hAnsi="Arial" w:cs="Arial"/>
                <w:sz w:val="20"/>
                <w:szCs w:val="20"/>
                <w:lang w:eastAsia="en-GB"/>
              </w:rPr>
            </w:pPr>
            <w:r w:rsidRPr="0051428F">
              <w:rPr>
                <w:rFonts w:ascii="Arial" w:eastAsia="Times New Roman" w:hAnsi="Arial" w:cs="Arial"/>
                <w:sz w:val="20"/>
                <w:szCs w:val="20"/>
                <w:lang w:eastAsia="en-GB"/>
              </w:rPr>
              <w:t>£</w:t>
            </w:r>
            <w:r w:rsidR="00217F4F" w:rsidRPr="0051428F">
              <w:rPr>
                <w:rFonts w:ascii="Arial" w:eastAsia="Times New Roman" w:hAnsi="Arial" w:cs="Arial"/>
                <w:sz w:val="20"/>
                <w:szCs w:val="20"/>
                <w:lang w:eastAsia="en-GB"/>
              </w:rPr>
              <w:t>13.78</w:t>
            </w:r>
          </w:p>
        </w:tc>
        <w:tc>
          <w:tcPr>
            <w:tcW w:w="2113" w:type="dxa"/>
            <w:tcBorders>
              <w:top w:val="nil"/>
              <w:left w:val="single" w:sz="4" w:space="0" w:color="979991"/>
              <w:bottom w:val="single" w:sz="4" w:space="0" w:color="979991"/>
              <w:right w:val="nil"/>
            </w:tcBorders>
            <w:shd w:val="clear" w:color="000000" w:fill="FFFFFF"/>
            <w:noWrap/>
            <w:hideMark/>
          </w:tcPr>
          <w:p w14:paraId="723D383E" w14:textId="6958AFBA" w:rsidR="00217F4F" w:rsidRPr="0051428F" w:rsidRDefault="0051428F" w:rsidP="00217F4F">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217F4F" w:rsidRPr="0051428F">
              <w:rPr>
                <w:rFonts w:ascii="Arial" w:eastAsia="Times New Roman" w:hAnsi="Arial" w:cs="Arial"/>
                <w:color w:val="000000"/>
                <w:sz w:val="20"/>
                <w:szCs w:val="20"/>
                <w:lang w:eastAsia="en-GB"/>
              </w:rPr>
              <w:t>15.5740</w:t>
            </w:r>
          </w:p>
        </w:tc>
        <w:tc>
          <w:tcPr>
            <w:tcW w:w="1985" w:type="dxa"/>
            <w:tcBorders>
              <w:top w:val="nil"/>
              <w:left w:val="single" w:sz="4" w:space="0" w:color="979991"/>
              <w:bottom w:val="single" w:sz="4" w:space="0" w:color="979991"/>
              <w:right w:val="single" w:sz="4" w:space="0" w:color="979991"/>
            </w:tcBorders>
            <w:shd w:val="clear" w:color="000000" w:fill="FFFFFF"/>
            <w:noWrap/>
            <w:hideMark/>
          </w:tcPr>
          <w:p w14:paraId="31A3AA4B" w14:textId="1E3443D3" w:rsidR="00217F4F" w:rsidRPr="0051428F" w:rsidRDefault="0051428F" w:rsidP="00217F4F">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217F4F" w:rsidRPr="0051428F">
              <w:rPr>
                <w:rFonts w:ascii="Arial" w:eastAsia="Times New Roman" w:hAnsi="Arial" w:cs="Arial"/>
                <w:color w:val="000000"/>
                <w:sz w:val="20"/>
                <w:szCs w:val="20"/>
                <w:lang w:eastAsia="en-GB"/>
              </w:rPr>
              <w:t>14.05</w:t>
            </w:r>
          </w:p>
        </w:tc>
      </w:tr>
      <w:tr w:rsidR="00217F4F" w:rsidRPr="0051428F" w14:paraId="3D04D4A3" w14:textId="77777777" w:rsidTr="00822887">
        <w:trPr>
          <w:trHeight w:val="288"/>
        </w:trPr>
        <w:tc>
          <w:tcPr>
            <w:tcW w:w="1700" w:type="dxa"/>
            <w:tcBorders>
              <w:top w:val="nil"/>
              <w:left w:val="single" w:sz="4" w:space="0" w:color="979991"/>
              <w:bottom w:val="single" w:sz="4" w:space="0" w:color="979991"/>
              <w:right w:val="nil"/>
            </w:tcBorders>
            <w:shd w:val="clear" w:color="auto" w:fill="0070C0"/>
            <w:noWrap/>
            <w:hideMark/>
          </w:tcPr>
          <w:p w14:paraId="2B0069DF" w14:textId="77777777" w:rsidR="00217F4F" w:rsidRPr="00822887" w:rsidRDefault="00217F4F" w:rsidP="00217F4F">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Difference</w:t>
            </w:r>
          </w:p>
        </w:tc>
        <w:tc>
          <w:tcPr>
            <w:tcW w:w="1960" w:type="dxa"/>
            <w:tcBorders>
              <w:top w:val="nil"/>
              <w:left w:val="single" w:sz="4" w:space="0" w:color="979991"/>
              <w:bottom w:val="single" w:sz="4" w:space="0" w:color="979991"/>
              <w:right w:val="nil"/>
            </w:tcBorders>
            <w:shd w:val="clear" w:color="auto" w:fill="auto"/>
            <w:noWrap/>
            <w:hideMark/>
          </w:tcPr>
          <w:p w14:paraId="49EA5DDD" w14:textId="22B3DE09" w:rsidR="00217F4F" w:rsidRPr="0051428F" w:rsidRDefault="0051428F" w:rsidP="00217F4F">
            <w:pPr>
              <w:spacing w:after="0" w:line="240" w:lineRule="auto"/>
              <w:rPr>
                <w:rFonts w:ascii="Arial" w:eastAsia="Times New Roman" w:hAnsi="Arial" w:cs="Arial"/>
                <w:sz w:val="20"/>
                <w:szCs w:val="20"/>
                <w:lang w:eastAsia="en-GB"/>
              </w:rPr>
            </w:pPr>
            <w:r w:rsidRPr="0051428F">
              <w:rPr>
                <w:rFonts w:ascii="Arial" w:eastAsia="Times New Roman" w:hAnsi="Arial" w:cs="Arial"/>
                <w:sz w:val="20"/>
                <w:szCs w:val="20"/>
                <w:lang w:eastAsia="en-GB"/>
              </w:rPr>
              <w:t>£</w:t>
            </w:r>
            <w:r w:rsidR="00217F4F" w:rsidRPr="0051428F">
              <w:rPr>
                <w:rFonts w:ascii="Arial" w:eastAsia="Times New Roman" w:hAnsi="Arial" w:cs="Arial"/>
                <w:sz w:val="20"/>
                <w:szCs w:val="20"/>
                <w:lang w:eastAsia="en-GB"/>
              </w:rPr>
              <w:t>4.78</w:t>
            </w:r>
          </w:p>
        </w:tc>
        <w:tc>
          <w:tcPr>
            <w:tcW w:w="2180" w:type="dxa"/>
            <w:tcBorders>
              <w:top w:val="nil"/>
              <w:left w:val="single" w:sz="4" w:space="0" w:color="979991"/>
              <w:bottom w:val="single" w:sz="4" w:space="0" w:color="979991"/>
              <w:right w:val="nil"/>
            </w:tcBorders>
            <w:shd w:val="clear" w:color="auto" w:fill="auto"/>
            <w:noWrap/>
            <w:hideMark/>
          </w:tcPr>
          <w:p w14:paraId="3F1FB68F" w14:textId="208CEF97" w:rsidR="00217F4F" w:rsidRPr="0051428F" w:rsidRDefault="0051428F" w:rsidP="00217F4F">
            <w:pPr>
              <w:spacing w:after="0" w:line="240" w:lineRule="auto"/>
              <w:rPr>
                <w:rFonts w:ascii="Arial" w:eastAsia="Times New Roman" w:hAnsi="Arial" w:cs="Arial"/>
                <w:sz w:val="20"/>
                <w:szCs w:val="20"/>
                <w:lang w:eastAsia="en-GB"/>
              </w:rPr>
            </w:pPr>
            <w:r w:rsidRPr="0051428F">
              <w:rPr>
                <w:rFonts w:ascii="Arial" w:eastAsia="Times New Roman" w:hAnsi="Arial" w:cs="Arial"/>
                <w:sz w:val="20"/>
                <w:szCs w:val="20"/>
                <w:lang w:eastAsia="en-GB"/>
              </w:rPr>
              <w:t>£</w:t>
            </w:r>
            <w:r w:rsidR="00687000">
              <w:rPr>
                <w:rFonts w:ascii="Arial" w:eastAsia="Times New Roman" w:hAnsi="Arial" w:cs="Arial"/>
                <w:sz w:val="20"/>
                <w:szCs w:val="20"/>
                <w:lang w:eastAsia="en-GB"/>
              </w:rPr>
              <w:t>0.56</w:t>
            </w:r>
          </w:p>
        </w:tc>
        <w:tc>
          <w:tcPr>
            <w:tcW w:w="2113" w:type="dxa"/>
            <w:tcBorders>
              <w:top w:val="nil"/>
              <w:left w:val="single" w:sz="4" w:space="0" w:color="979991"/>
              <w:bottom w:val="single" w:sz="4" w:space="0" w:color="979991"/>
              <w:right w:val="nil"/>
            </w:tcBorders>
            <w:shd w:val="clear" w:color="000000" w:fill="FFFFFF"/>
            <w:noWrap/>
            <w:hideMark/>
          </w:tcPr>
          <w:p w14:paraId="3EAB6C88" w14:textId="0A5A5F4B" w:rsidR="00217F4F" w:rsidRPr="0051428F" w:rsidRDefault="0051428F" w:rsidP="00217F4F">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217F4F" w:rsidRPr="0051428F">
              <w:rPr>
                <w:rFonts w:ascii="Arial" w:eastAsia="Times New Roman" w:hAnsi="Arial" w:cs="Arial"/>
                <w:color w:val="000000"/>
                <w:sz w:val="20"/>
                <w:szCs w:val="20"/>
                <w:lang w:eastAsia="en-GB"/>
              </w:rPr>
              <w:t>4.8550</w:t>
            </w:r>
          </w:p>
        </w:tc>
        <w:tc>
          <w:tcPr>
            <w:tcW w:w="1985" w:type="dxa"/>
            <w:tcBorders>
              <w:top w:val="nil"/>
              <w:left w:val="single" w:sz="4" w:space="0" w:color="979991"/>
              <w:bottom w:val="single" w:sz="4" w:space="0" w:color="979991"/>
              <w:right w:val="single" w:sz="4" w:space="0" w:color="979991"/>
            </w:tcBorders>
            <w:shd w:val="clear" w:color="000000" w:fill="FFFFFF"/>
            <w:noWrap/>
            <w:hideMark/>
          </w:tcPr>
          <w:p w14:paraId="516F7C6A" w14:textId="561ACA52" w:rsidR="00217F4F" w:rsidRPr="0051428F" w:rsidRDefault="0051428F" w:rsidP="00217F4F">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217F4F" w:rsidRPr="0051428F">
              <w:rPr>
                <w:rFonts w:ascii="Arial" w:eastAsia="Times New Roman" w:hAnsi="Arial" w:cs="Arial"/>
                <w:color w:val="000000"/>
                <w:sz w:val="20"/>
                <w:szCs w:val="20"/>
                <w:lang w:eastAsia="en-GB"/>
              </w:rPr>
              <w:t>0.44</w:t>
            </w:r>
          </w:p>
        </w:tc>
      </w:tr>
      <w:tr w:rsidR="00217F4F" w:rsidRPr="0051428F" w14:paraId="62E75278" w14:textId="77777777" w:rsidTr="00822887">
        <w:trPr>
          <w:trHeight w:val="288"/>
        </w:trPr>
        <w:tc>
          <w:tcPr>
            <w:tcW w:w="1700" w:type="dxa"/>
            <w:tcBorders>
              <w:top w:val="nil"/>
              <w:left w:val="single" w:sz="4" w:space="0" w:color="979991"/>
              <w:bottom w:val="single" w:sz="4" w:space="0" w:color="979991"/>
              <w:right w:val="nil"/>
            </w:tcBorders>
            <w:shd w:val="clear" w:color="auto" w:fill="0070C0"/>
            <w:noWrap/>
            <w:hideMark/>
          </w:tcPr>
          <w:p w14:paraId="7D5E3ACA" w14:textId="77777777" w:rsidR="00217F4F" w:rsidRPr="00822887" w:rsidRDefault="00217F4F" w:rsidP="00217F4F">
            <w:pPr>
              <w:spacing w:after="0" w:line="240" w:lineRule="auto"/>
              <w:rPr>
                <w:rFonts w:ascii="Arial" w:eastAsia="Times New Roman" w:hAnsi="Arial" w:cs="Arial"/>
                <w:b/>
                <w:bCs/>
                <w:color w:val="FFFFFF" w:themeColor="background1"/>
                <w:sz w:val="20"/>
                <w:szCs w:val="20"/>
                <w:lang w:eastAsia="en-GB"/>
              </w:rPr>
            </w:pPr>
            <w:r w:rsidRPr="00822887">
              <w:rPr>
                <w:rFonts w:ascii="Arial" w:eastAsia="Times New Roman" w:hAnsi="Arial" w:cs="Arial"/>
                <w:b/>
                <w:bCs/>
                <w:color w:val="FFFFFF" w:themeColor="background1"/>
                <w:sz w:val="20"/>
                <w:szCs w:val="20"/>
                <w:lang w:eastAsia="en-GB"/>
              </w:rPr>
              <w:t>Pay Gap %</w:t>
            </w:r>
          </w:p>
        </w:tc>
        <w:tc>
          <w:tcPr>
            <w:tcW w:w="1960" w:type="dxa"/>
            <w:tcBorders>
              <w:top w:val="nil"/>
              <w:left w:val="single" w:sz="4" w:space="0" w:color="979991"/>
              <w:bottom w:val="single" w:sz="4" w:space="0" w:color="979991"/>
              <w:right w:val="nil"/>
            </w:tcBorders>
            <w:shd w:val="clear" w:color="auto" w:fill="auto"/>
            <w:noWrap/>
            <w:hideMark/>
          </w:tcPr>
          <w:p w14:paraId="230265D3" w14:textId="6959C121" w:rsidR="00217F4F" w:rsidRPr="0051428F" w:rsidRDefault="00217F4F" w:rsidP="00217F4F">
            <w:pPr>
              <w:spacing w:after="0" w:line="240" w:lineRule="auto"/>
              <w:rPr>
                <w:rFonts w:ascii="Arial" w:eastAsia="Times New Roman" w:hAnsi="Arial" w:cs="Arial"/>
                <w:sz w:val="20"/>
                <w:szCs w:val="20"/>
                <w:lang w:eastAsia="en-GB"/>
              </w:rPr>
            </w:pPr>
            <w:r w:rsidRPr="0051428F">
              <w:rPr>
                <w:rFonts w:ascii="Arial" w:eastAsia="Times New Roman" w:hAnsi="Arial" w:cs="Arial"/>
                <w:sz w:val="20"/>
                <w:szCs w:val="20"/>
                <w:lang w:eastAsia="en-GB"/>
              </w:rPr>
              <w:t>23.92</w:t>
            </w:r>
            <w:r w:rsidR="0051428F" w:rsidRPr="0051428F">
              <w:rPr>
                <w:rFonts w:ascii="Arial" w:eastAsia="Times New Roman" w:hAnsi="Arial" w:cs="Arial"/>
                <w:sz w:val="20"/>
                <w:szCs w:val="20"/>
                <w:lang w:eastAsia="en-GB"/>
              </w:rPr>
              <w:t>%</w:t>
            </w:r>
          </w:p>
        </w:tc>
        <w:tc>
          <w:tcPr>
            <w:tcW w:w="2180" w:type="dxa"/>
            <w:tcBorders>
              <w:top w:val="nil"/>
              <w:left w:val="single" w:sz="4" w:space="0" w:color="979991"/>
              <w:bottom w:val="single" w:sz="4" w:space="0" w:color="979991"/>
              <w:right w:val="nil"/>
            </w:tcBorders>
            <w:shd w:val="clear" w:color="auto" w:fill="auto"/>
            <w:noWrap/>
            <w:hideMark/>
          </w:tcPr>
          <w:p w14:paraId="2E090EAB" w14:textId="6EB6794F" w:rsidR="00217F4F" w:rsidRPr="0051428F" w:rsidRDefault="00217F4F" w:rsidP="00217F4F">
            <w:pPr>
              <w:spacing w:after="0" w:line="240" w:lineRule="auto"/>
              <w:rPr>
                <w:rFonts w:ascii="Arial" w:eastAsia="Times New Roman" w:hAnsi="Arial" w:cs="Arial"/>
                <w:sz w:val="20"/>
                <w:szCs w:val="20"/>
                <w:lang w:eastAsia="en-GB"/>
              </w:rPr>
            </w:pPr>
            <w:r w:rsidRPr="0051428F">
              <w:rPr>
                <w:rFonts w:ascii="Arial" w:eastAsia="Times New Roman" w:hAnsi="Arial" w:cs="Arial"/>
                <w:sz w:val="20"/>
                <w:szCs w:val="20"/>
                <w:lang w:eastAsia="en-GB"/>
              </w:rPr>
              <w:t>22.23</w:t>
            </w:r>
            <w:r w:rsidR="0051428F" w:rsidRPr="0051428F">
              <w:rPr>
                <w:rFonts w:ascii="Arial" w:eastAsia="Times New Roman" w:hAnsi="Arial" w:cs="Arial"/>
                <w:sz w:val="20"/>
                <w:szCs w:val="20"/>
                <w:lang w:eastAsia="en-GB"/>
              </w:rPr>
              <w:t>%</w:t>
            </w:r>
          </w:p>
        </w:tc>
        <w:tc>
          <w:tcPr>
            <w:tcW w:w="2113" w:type="dxa"/>
            <w:tcBorders>
              <w:top w:val="nil"/>
              <w:left w:val="single" w:sz="4" w:space="0" w:color="979991"/>
              <w:bottom w:val="single" w:sz="4" w:space="0" w:color="979991"/>
              <w:right w:val="nil"/>
            </w:tcBorders>
            <w:shd w:val="clear" w:color="000000" w:fill="FFFFFF"/>
            <w:noWrap/>
            <w:hideMark/>
          </w:tcPr>
          <w:p w14:paraId="2C8486BF" w14:textId="64409F83" w:rsidR="00217F4F" w:rsidRPr="0051428F" w:rsidRDefault="00217F4F" w:rsidP="00217F4F">
            <w:pPr>
              <w:spacing w:after="0" w:line="240" w:lineRule="auto"/>
              <w:jc w:val="right"/>
              <w:rPr>
                <w:rFonts w:ascii="Arial" w:eastAsia="Times New Roman" w:hAnsi="Arial" w:cs="Arial"/>
                <w:color w:val="000000"/>
                <w:sz w:val="20"/>
                <w:szCs w:val="20"/>
                <w:lang w:eastAsia="en-GB"/>
              </w:rPr>
            </w:pPr>
            <w:r w:rsidRPr="0051428F">
              <w:rPr>
                <w:rFonts w:ascii="Arial" w:eastAsia="Times New Roman" w:hAnsi="Arial" w:cs="Arial"/>
                <w:color w:val="000000"/>
                <w:sz w:val="20"/>
                <w:szCs w:val="20"/>
                <w:lang w:eastAsia="en-GB"/>
              </w:rPr>
              <w:t>23.7652</w:t>
            </w:r>
            <w:r w:rsidR="0051428F">
              <w:rPr>
                <w:rFonts w:ascii="Arial" w:eastAsia="Times New Roman" w:hAnsi="Arial" w:cs="Arial"/>
                <w:color w:val="000000"/>
                <w:sz w:val="20"/>
                <w:szCs w:val="20"/>
                <w:lang w:eastAsia="en-GB"/>
              </w:rPr>
              <w:t>%</w:t>
            </w:r>
          </w:p>
        </w:tc>
        <w:tc>
          <w:tcPr>
            <w:tcW w:w="1985" w:type="dxa"/>
            <w:tcBorders>
              <w:top w:val="nil"/>
              <w:left w:val="single" w:sz="4" w:space="0" w:color="979991"/>
              <w:bottom w:val="single" w:sz="4" w:space="0" w:color="979991"/>
              <w:right w:val="single" w:sz="4" w:space="0" w:color="979991"/>
            </w:tcBorders>
            <w:shd w:val="clear" w:color="000000" w:fill="FFFFFF"/>
            <w:noWrap/>
            <w:hideMark/>
          </w:tcPr>
          <w:p w14:paraId="733211F1" w14:textId="5CD08F5E" w:rsidR="00217F4F" w:rsidRPr="0051428F" w:rsidRDefault="00217F4F" w:rsidP="00217F4F">
            <w:pPr>
              <w:spacing w:after="0" w:line="240" w:lineRule="auto"/>
              <w:rPr>
                <w:rFonts w:ascii="Arial" w:eastAsia="Times New Roman" w:hAnsi="Arial" w:cs="Arial"/>
                <w:color w:val="000000"/>
                <w:sz w:val="20"/>
                <w:szCs w:val="20"/>
                <w:lang w:eastAsia="en-GB"/>
              </w:rPr>
            </w:pPr>
            <w:r w:rsidRPr="0051428F">
              <w:rPr>
                <w:rFonts w:ascii="Arial" w:eastAsia="Times New Roman" w:hAnsi="Arial" w:cs="Arial"/>
                <w:color w:val="000000"/>
                <w:sz w:val="20"/>
                <w:szCs w:val="20"/>
                <w:lang w:eastAsia="en-GB"/>
              </w:rPr>
              <w:t>3.06</w:t>
            </w:r>
            <w:r w:rsidR="0051428F">
              <w:rPr>
                <w:rFonts w:ascii="Arial" w:eastAsia="Times New Roman" w:hAnsi="Arial" w:cs="Arial"/>
                <w:color w:val="000000"/>
                <w:sz w:val="20"/>
                <w:szCs w:val="20"/>
                <w:lang w:eastAsia="en-GB"/>
              </w:rPr>
              <w:t>%</w:t>
            </w:r>
          </w:p>
        </w:tc>
      </w:tr>
    </w:tbl>
    <w:p w14:paraId="5F53B29D" w14:textId="77777777" w:rsidR="00626C48" w:rsidRDefault="00626C48" w:rsidP="006C3C41">
      <w:pPr>
        <w:spacing w:before="100" w:beforeAutospacing="1" w:after="100" w:afterAutospacing="1" w:line="240" w:lineRule="auto"/>
        <w:outlineLvl w:val="3"/>
        <w:rPr>
          <w:rFonts w:ascii="Arial" w:eastAsia="Calibri" w:hAnsi="Arial" w:cs="Arial"/>
          <w:b/>
          <w:color w:val="000000"/>
          <w:lang w:eastAsia="en-GB"/>
        </w:rPr>
      </w:pPr>
    </w:p>
    <w:p w14:paraId="19736F87" w14:textId="77777777" w:rsidR="00DB6D32" w:rsidRDefault="00DB6D32" w:rsidP="006C3C41">
      <w:pPr>
        <w:spacing w:before="100" w:beforeAutospacing="1" w:after="100" w:afterAutospacing="1" w:line="240" w:lineRule="auto"/>
        <w:outlineLvl w:val="3"/>
        <w:rPr>
          <w:rFonts w:ascii="Arial" w:eastAsia="Calibri" w:hAnsi="Arial" w:cs="Arial"/>
          <w:b/>
          <w:color w:val="000000"/>
          <w:lang w:eastAsia="en-GB"/>
        </w:rPr>
      </w:pPr>
    </w:p>
    <w:p w14:paraId="60F1A69D" w14:textId="77777777" w:rsidR="00DB6D32" w:rsidRDefault="00DB6D32" w:rsidP="006C3C41">
      <w:pPr>
        <w:spacing w:before="100" w:beforeAutospacing="1" w:after="100" w:afterAutospacing="1" w:line="240" w:lineRule="auto"/>
        <w:outlineLvl w:val="3"/>
        <w:rPr>
          <w:rFonts w:ascii="Arial" w:eastAsia="Calibri" w:hAnsi="Arial" w:cs="Arial"/>
          <w:b/>
          <w:color w:val="000000"/>
          <w:lang w:eastAsia="en-GB"/>
        </w:rPr>
      </w:pPr>
    </w:p>
    <w:p w14:paraId="28F815E4" w14:textId="77777777" w:rsidR="00061DBB" w:rsidRPr="00061DBB" w:rsidRDefault="000658B6" w:rsidP="00626C48">
      <w:pPr>
        <w:numPr>
          <w:ilvl w:val="0"/>
          <w:numId w:val="2"/>
        </w:numPr>
        <w:autoSpaceDE w:val="0"/>
        <w:autoSpaceDN w:val="0"/>
        <w:adjustRightInd w:val="0"/>
        <w:spacing w:before="100" w:beforeAutospacing="1" w:after="22" w:afterAutospacing="1" w:line="240" w:lineRule="auto"/>
        <w:ind w:left="360"/>
        <w:jc w:val="both"/>
        <w:outlineLvl w:val="3"/>
        <w:rPr>
          <w:rFonts w:ascii="Arial" w:hAnsi="Arial" w:cs="Arial"/>
          <w:color w:val="000000"/>
        </w:rPr>
      </w:pPr>
      <w:r w:rsidRPr="000658B6">
        <w:rPr>
          <w:rFonts w:ascii="Arial" w:eastAsia="Calibri" w:hAnsi="Arial" w:cs="Arial"/>
          <w:b/>
          <w:color w:val="000000"/>
          <w:lang w:eastAsia="en-GB"/>
        </w:rPr>
        <w:lastRenderedPageBreak/>
        <w:t>Bonus Pay Gap</w:t>
      </w:r>
    </w:p>
    <w:p w14:paraId="506C9209" w14:textId="77777777" w:rsidR="000658B6" w:rsidRDefault="000658B6" w:rsidP="006C3C41">
      <w:pPr>
        <w:autoSpaceDE w:val="0"/>
        <w:autoSpaceDN w:val="0"/>
        <w:adjustRightInd w:val="0"/>
        <w:spacing w:before="100" w:beforeAutospacing="1" w:after="22" w:afterAutospacing="1" w:line="240" w:lineRule="auto"/>
        <w:jc w:val="both"/>
        <w:outlineLvl w:val="3"/>
        <w:rPr>
          <w:rFonts w:ascii="Arial" w:hAnsi="Arial" w:cs="Arial"/>
          <w:color w:val="000000"/>
        </w:rPr>
      </w:pPr>
      <w:r w:rsidRPr="000658B6">
        <w:rPr>
          <w:rFonts w:ascii="Arial" w:hAnsi="Arial" w:cs="Arial"/>
          <w:color w:val="000000"/>
        </w:rPr>
        <w:t xml:space="preserve">Bonuses paid within the Trust are exclusive to consultant medical and dental staff via the Clinical Excellence Awards. Under the national Medical &amp; Dental terms and conditions Consultants are eligible to apply for Clinical Excellence Awards (CEA). This recognises and rewards individuals who demonstrate achievements in developing and delivering high quality patient care over and above the standard expected of their role, with a commitment to the continuous improvement of the NHS. The calculations </w:t>
      </w:r>
      <w:r w:rsidR="00D749EC">
        <w:rPr>
          <w:rFonts w:ascii="Arial" w:hAnsi="Arial" w:cs="Arial"/>
          <w:color w:val="000000"/>
        </w:rPr>
        <w:t>below</w:t>
      </w:r>
      <w:r w:rsidRPr="000658B6">
        <w:rPr>
          <w:rFonts w:ascii="Arial" w:hAnsi="Arial" w:cs="Arial"/>
          <w:color w:val="000000"/>
        </w:rPr>
        <w:t xml:space="preserve"> include both local and national CEA’s. </w:t>
      </w:r>
    </w:p>
    <w:tbl>
      <w:tblPr>
        <w:tblW w:w="4928" w:type="dxa"/>
        <w:tblLook w:val="04A0" w:firstRow="1" w:lastRow="0" w:firstColumn="1" w:lastColumn="0" w:noHBand="0" w:noVBand="1"/>
      </w:tblPr>
      <w:tblGrid>
        <w:gridCol w:w="2093"/>
        <w:gridCol w:w="1559"/>
        <w:gridCol w:w="1276"/>
      </w:tblGrid>
      <w:tr w:rsidR="00FE3166" w:rsidRPr="0051428F" w14:paraId="7672D8DD" w14:textId="77777777" w:rsidTr="00822887">
        <w:trPr>
          <w:trHeight w:val="288"/>
        </w:trPr>
        <w:tc>
          <w:tcPr>
            <w:tcW w:w="2093" w:type="dxa"/>
            <w:tcBorders>
              <w:top w:val="single" w:sz="4" w:space="0" w:color="979991"/>
              <w:left w:val="single" w:sz="4" w:space="0" w:color="979991"/>
              <w:bottom w:val="nil"/>
              <w:right w:val="nil"/>
            </w:tcBorders>
            <w:shd w:val="clear" w:color="auto" w:fill="0070C0"/>
            <w:noWrap/>
            <w:hideMark/>
          </w:tcPr>
          <w:p w14:paraId="46F67FC8" w14:textId="77777777" w:rsidR="00FE3166" w:rsidRPr="0051428F" w:rsidRDefault="00FE3166" w:rsidP="00FE3166">
            <w:pPr>
              <w:spacing w:after="0" w:line="240" w:lineRule="auto"/>
              <w:rPr>
                <w:rFonts w:ascii="Arial" w:eastAsia="Times New Roman" w:hAnsi="Arial" w:cs="Arial"/>
                <w:b/>
                <w:bCs/>
                <w:color w:val="FFFFFF"/>
                <w:sz w:val="20"/>
                <w:szCs w:val="20"/>
                <w:lang w:eastAsia="en-GB"/>
              </w:rPr>
            </w:pPr>
            <w:r w:rsidRPr="0051428F">
              <w:rPr>
                <w:rFonts w:ascii="Arial" w:eastAsia="Times New Roman" w:hAnsi="Arial" w:cs="Arial"/>
                <w:b/>
                <w:bCs/>
                <w:color w:val="FFFFFF"/>
                <w:sz w:val="20"/>
                <w:szCs w:val="20"/>
                <w:lang w:eastAsia="en-GB"/>
              </w:rPr>
              <w:t>Gender</w:t>
            </w:r>
          </w:p>
        </w:tc>
        <w:tc>
          <w:tcPr>
            <w:tcW w:w="1559" w:type="dxa"/>
            <w:tcBorders>
              <w:top w:val="single" w:sz="4" w:space="0" w:color="979991"/>
              <w:left w:val="single" w:sz="4" w:space="0" w:color="979991"/>
              <w:bottom w:val="nil"/>
              <w:right w:val="nil"/>
            </w:tcBorders>
            <w:shd w:val="clear" w:color="auto" w:fill="0070C0"/>
            <w:noWrap/>
            <w:hideMark/>
          </w:tcPr>
          <w:p w14:paraId="7990FAE3" w14:textId="77777777" w:rsidR="00FE3166" w:rsidRPr="0051428F" w:rsidRDefault="00FE3166" w:rsidP="00FE3166">
            <w:pPr>
              <w:spacing w:after="0" w:line="240" w:lineRule="auto"/>
              <w:rPr>
                <w:rFonts w:ascii="Arial" w:eastAsia="Times New Roman" w:hAnsi="Arial" w:cs="Arial"/>
                <w:b/>
                <w:bCs/>
                <w:color w:val="FFFFFF"/>
                <w:sz w:val="20"/>
                <w:szCs w:val="20"/>
                <w:lang w:eastAsia="en-GB"/>
              </w:rPr>
            </w:pPr>
            <w:r w:rsidRPr="0051428F">
              <w:rPr>
                <w:rFonts w:ascii="Arial" w:eastAsia="Times New Roman" w:hAnsi="Arial" w:cs="Arial"/>
                <w:b/>
                <w:bCs/>
                <w:color w:val="FFFFFF"/>
                <w:sz w:val="20"/>
                <w:szCs w:val="20"/>
                <w:lang w:eastAsia="en-GB"/>
              </w:rPr>
              <w:t>Avg. Pay</w:t>
            </w:r>
          </w:p>
        </w:tc>
        <w:tc>
          <w:tcPr>
            <w:tcW w:w="1276" w:type="dxa"/>
            <w:tcBorders>
              <w:top w:val="single" w:sz="4" w:space="0" w:color="979991"/>
              <w:left w:val="single" w:sz="4" w:space="0" w:color="979991"/>
              <w:bottom w:val="nil"/>
              <w:right w:val="single" w:sz="4" w:space="0" w:color="979991"/>
            </w:tcBorders>
            <w:shd w:val="clear" w:color="auto" w:fill="0070C0"/>
            <w:noWrap/>
            <w:hideMark/>
          </w:tcPr>
          <w:p w14:paraId="49F5D17F" w14:textId="77777777" w:rsidR="00FE3166" w:rsidRPr="0051428F" w:rsidRDefault="00FE3166" w:rsidP="00FE3166">
            <w:pPr>
              <w:spacing w:after="0" w:line="240" w:lineRule="auto"/>
              <w:rPr>
                <w:rFonts w:ascii="Arial" w:eastAsia="Times New Roman" w:hAnsi="Arial" w:cs="Arial"/>
                <w:b/>
                <w:bCs/>
                <w:color w:val="FFFFFF"/>
                <w:sz w:val="20"/>
                <w:szCs w:val="20"/>
                <w:lang w:eastAsia="en-GB"/>
              </w:rPr>
            </w:pPr>
            <w:r w:rsidRPr="0051428F">
              <w:rPr>
                <w:rFonts w:ascii="Arial" w:eastAsia="Times New Roman" w:hAnsi="Arial" w:cs="Arial"/>
                <w:b/>
                <w:bCs/>
                <w:color w:val="FFFFFF"/>
                <w:sz w:val="20"/>
                <w:szCs w:val="20"/>
                <w:lang w:eastAsia="en-GB"/>
              </w:rPr>
              <w:t>Median Pay</w:t>
            </w:r>
          </w:p>
        </w:tc>
      </w:tr>
      <w:tr w:rsidR="00FE3166" w:rsidRPr="0051428F" w14:paraId="1911BF4A" w14:textId="77777777" w:rsidTr="00822887">
        <w:trPr>
          <w:trHeight w:val="288"/>
        </w:trPr>
        <w:tc>
          <w:tcPr>
            <w:tcW w:w="2093" w:type="dxa"/>
            <w:tcBorders>
              <w:top w:val="single" w:sz="4" w:space="0" w:color="979991"/>
              <w:left w:val="single" w:sz="4" w:space="0" w:color="979991"/>
              <w:bottom w:val="single" w:sz="4" w:space="0" w:color="979991"/>
              <w:right w:val="nil"/>
            </w:tcBorders>
            <w:shd w:val="clear" w:color="auto" w:fill="0070C0"/>
            <w:noWrap/>
            <w:hideMark/>
          </w:tcPr>
          <w:p w14:paraId="2EF68D6C" w14:textId="77777777" w:rsidR="00FE3166" w:rsidRPr="00822887" w:rsidRDefault="00FE3166" w:rsidP="00FE3166">
            <w:pPr>
              <w:spacing w:after="0" w:line="240" w:lineRule="auto"/>
              <w:rPr>
                <w:rFonts w:ascii="Arial" w:eastAsia="Times New Roman" w:hAnsi="Arial" w:cs="Arial"/>
                <w:color w:val="FFFFFF" w:themeColor="background1"/>
                <w:sz w:val="20"/>
                <w:szCs w:val="20"/>
                <w:lang w:eastAsia="en-GB"/>
              </w:rPr>
            </w:pPr>
            <w:r w:rsidRPr="00822887">
              <w:rPr>
                <w:rFonts w:ascii="Arial" w:eastAsia="Times New Roman" w:hAnsi="Arial" w:cs="Arial"/>
                <w:color w:val="FFFFFF" w:themeColor="background1"/>
                <w:sz w:val="20"/>
                <w:szCs w:val="20"/>
                <w:lang w:eastAsia="en-GB"/>
              </w:rPr>
              <w:t>Male</w:t>
            </w:r>
          </w:p>
        </w:tc>
        <w:tc>
          <w:tcPr>
            <w:tcW w:w="1559" w:type="dxa"/>
            <w:tcBorders>
              <w:top w:val="single" w:sz="4" w:space="0" w:color="979991"/>
              <w:left w:val="single" w:sz="4" w:space="0" w:color="979991"/>
              <w:bottom w:val="single" w:sz="4" w:space="0" w:color="979991"/>
              <w:right w:val="nil"/>
            </w:tcBorders>
            <w:shd w:val="clear" w:color="000000" w:fill="FFFFFF"/>
            <w:noWrap/>
            <w:hideMark/>
          </w:tcPr>
          <w:p w14:paraId="439C3AE1" w14:textId="69981DF4" w:rsidR="00FE3166" w:rsidRPr="0051428F" w:rsidRDefault="00F373EE" w:rsidP="00FE3166">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FE3166" w:rsidRPr="0051428F">
              <w:rPr>
                <w:rFonts w:ascii="Arial" w:eastAsia="Times New Roman" w:hAnsi="Arial" w:cs="Arial"/>
                <w:color w:val="000000"/>
                <w:sz w:val="20"/>
                <w:szCs w:val="20"/>
                <w:lang w:eastAsia="en-GB"/>
              </w:rPr>
              <w:t>10,151.87</w:t>
            </w:r>
          </w:p>
        </w:tc>
        <w:tc>
          <w:tcPr>
            <w:tcW w:w="1276" w:type="dxa"/>
            <w:tcBorders>
              <w:top w:val="single" w:sz="4" w:space="0" w:color="979991"/>
              <w:left w:val="single" w:sz="4" w:space="0" w:color="979991"/>
              <w:bottom w:val="single" w:sz="4" w:space="0" w:color="979991"/>
              <w:right w:val="single" w:sz="4" w:space="0" w:color="979991"/>
            </w:tcBorders>
            <w:shd w:val="clear" w:color="000000" w:fill="FFFFFF"/>
            <w:noWrap/>
            <w:hideMark/>
          </w:tcPr>
          <w:p w14:paraId="5B8BB0FD" w14:textId="1DC217A7" w:rsidR="00FE3166" w:rsidRPr="0051428F" w:rsidRDefault="00F373EE" w:rsidP="00FE3166">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FE3166" w:rsidRPr="0051428F">
              <w:rPr>
                <w:rFonts w:ascii="Arial" w:eastAsia="Times New Roman" w:hAnsi="Arial" w:cs="Arial"/>
                <w:color w:val="000000"/>
                <w:sz w:val="20"/>
                <w:szCs w:val="20"/>
                <w:lang w:eastAsia="en-GB"/>
              </w:rPr>
              <w:t>6,032.04</w:t>
            </w:r>
          </w:p>
        </w:tc>
      </w:tr>
      <w:tr w:rsidR="00FE3166" w:rsidRPr="0051428F" w14:paraId="0BDBDD47" w14:textId="77777777" w:rsidTr="00822887">
        <w:trPr>
          <w:trHeight w:val="288"/>
        </w:trPr>
        <w:tc>
          <w:tcPr>
            <w:tcW w:w="2093" w:type="dxa"/>
            <w:tcBorders>
              <w:top w:val="nil"/>
              <w:left w:val="single" w:sz="4" w:space="0" w:color="979991"/>
              <w:bottom w:val="single" w:sz="4" w:space="0" w:color="979991"/>
              <w:right w:val="nil"/>
            </w:tcBorders>
            <w:shd w:val="clear" w:color="auto" w:fill="0070C0"/>
            <w:noWrap/>
            <w:hideMark/>
          </w:tcPr>
          <w:p w14:paraId="58E44A81" w14:textId="77777777" w:rsidR="00FE3166" w:rsidRPr="00822887" w:rsidRDefault="00FE3166" w:rsidP="00FE3166">
            <w:pPr>
              <w:spacing w:after="0" w:line="240" w:lineRule="auto"/>
              <w:rPr>
                <w:rFonts w:ascii="Arial" w:eastAsia="Times New Roman" w:hAnsi="Arial" w:cs="Arial"/>
                <w:color w:val="FFFFFF" w:themeColor="background1"/>
                <w:sz w:val="20"/>
                <w:szCs w:val="20"/>
                <w:lang w:eastAsia="en-GB"/>
              </w:rPr>
            </w:pPr>
            <w:r w:rsidRPr="00822887">
              <w:rPr>
                <w:rFonts w:ascii="Arial" w:eastAsia="Times New Roman" w:hAnsi="Arial" w:cs="Arial"/>
                <w:color w:val="FFFFFF" w:themeColor="background1"/>
                <w:sz w:val="20"/>
                <w:szCs w:val="20"/>
                <w:lang w:eastAsia="en-GB"/>
              </w:rPr>
              <w:t>Female</w:t>
            </w:r>
          </w:p>
        </w:tc>
        <w:tc>
          <w:tcPr>
            <w:tcW w:w="1559" w:type="dxa"/>
            <w:tcBorders>
              <w:top w:val="nil"/>
              <w:left w:val="single" w:sz="4" w:space="0" w:color="979991"/>
              <w:bottom w:val="single" w:sz="4" w:space="0" w:color="979991"/>
              <w:right w:val="nil"/>
            </w:tcBorders>
            <w:shd w:val="clear" w:color="000000" w:fill="FFFFFF"/>
            <w:noWrap/>
            <w:hideMark/>
          </w:tcPr>
          <w:p w14:paraId="490B21C9" w14:textId="0BC20EC2" w:rsidR="00FE3166" w:rsidRPr="0051428F" w:rsidRDefault="00F373EE" w:rsidP="00FE3166">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FE3166" w:rsidRPr="0051428F">
              <w:rPr>
                <w:rFonts w:ascii="Arial" w:eastAsia="Times New Roman" w:hAnsi="Arial" w:cs="Arial"/>
                <w:color w:val="000000"/>
                <w:sz w:val="20"/>
                <w:szCs w:val="20"/>
                <w:lang w:eastAsia="en-GB"/>
              </w:rPr>
              <w:t>4,929.01</w:t>
            </w:r>
          </w:p>
        </w:tc>
        <w:tc>
          <w:tcPr>
            <w:tcW w:w="1276" w:type="dxa"/>
            <w:tcBorders>
              <w:top w:val="nil"/>
              <w:left w:val="single" w:sz="4" w:space="0" w:color="979991"/>
              <w:bottom w:val="single" w:sz="4" w:space="0" w:color="979991"/>
              <w:right w:val="single" w:sz="4" w:space="0" w:color="979991"/>
            </w:tcBorders>
            <w:shd w:val="clear" w:color="000000" w:fill="FFFFFF"/>
            <w:noWrap/>
            <w:hideMark/>
          </w:tcPr>
          <w:p w14:paraId="4B1BFD93" w14:textId="3A121ECF" w:rsidR="00FE3166" w:rsidRPr="0051428F" w:rsidRDefault="00F373EE" w:rsidP="00FE3166">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FE3166" w:rsidRPr="0051428F">
              <w:rPr>
                <w:rFonts w:ascii="Arial" w:eastAsia="Times New Roman" w:hAnsi="Arial" w:cs="Arial"/>
                <w:color w:val="000000"/>
                <w:sz w:val="20"/>
                <w:szCs w:val="20"/>
                <w:lang w:eastAsia="en-GB"/>
              </w:rPr>
              <w:t>3,015.96</w:t>
            </w:r>
          </w:p>
        </w:tc>
      </w:tr>
      <w:tr w:rsidR="00FE3166" w:rsidRPr="0051428F" w14:paraId="07790D32" w14:textId="77777777" w:rsidTr="00822887">
        <w:trPr>
          <w:trHeight w:val="288"/>
        </w:trPr>
        <w:tc>
          <w:tcPr>
            <w:tcW w:w="2093" w:type="dxa"/>
            <w:tcBorders>
              <w:top w:val="nil"/>
              <w:left w:val="single" w:sz="4" w:space="0" w:color="979991"/>
              <w:bottom w:val="single" w:sz="4" w:space="0" w:color="979991"/>
              <w:right w:val="nil"/>
            </w:tcBorders>
            <w:shd w:val="clear" w:color="auto" w:fill="0070C0"/>
            <w:noWrap/>
            <w:hideMark/>
          </w:tcPr>
          <w:p w14:paraId="0CC49D5A" w14:textId="77777777" w:rsidR="00FE3166" w:rsidRPr="00822887" w:rsidRDefault="00FE3166" w:rsidP="00FE3166">
            <w:pPr>
              <w:spacing w:after="0" w:line="240" w:lineRule="auto"/>
              <w:rPr>
                <w:rFonts w:ascii="Arial" w:eastAsia="Times New Roman" w:hAnsi="Arial" w:cs="Arial"/>
                <w:color w:val="FFFFFF" w:themeColor="background1"/>
                <w:sz w:val="20"/>
                <w:szCs w:val="20"/>
                <w:lang w:eastAsia="en-GB"/>
              </w:rPr>
            </w:pPr>
            <w:r w:rsidRPr="00822887">
              <w:rPr>
                <w:rFonts w:ascii="Arial" w:eastAsia="Times New Roman" w:hAnsi="Arial" w:cs="Arial"/>
                <w:color w:val="FFFFFF" w:themeColor="background1"/>
                <w:sz w:val="20"/>
                <w:szCs w:val="20"/>
                <w:lang w:eastAsia="en-GB"/>
              </w:rPr>
              <w:t>Difference</w:t>
            </w:r>
          </w:p>
        </w:tc>
        <w:tc>
          <w:tcPr>
            <w:tcW w:w="1559" w:type="dxa"/>
            <w:tcBorders>
              <w:top w:val="nil"/>
              <w:left w:val="single" w:sz="4" w:space="0" w:color="979991"/>
              <w:bottom w:val="single" w:sz="4" w:space="0" w:color="979991"/>
              <w:right w:val="nil"/>
            </w:tcBorders>
            <w:shd w:val="clear" w:color="000000" w:fill="FFFFFF"/>
            <w:noWrap/>
            <w:hideMark/>
          </w:tcPr>
          <w:p w14:paraId="6DD52DC8" w14:textId="2EBCD848" w:rsidR="00FE3166" w:rsidRPr="0051428F" w:rsidRDefault="00F373EE" w:rsidP="00FE3166">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FE3166" w:rsidRPr="0051428F">
              <w:rPr>
                <w:rFonts w:ascii="Arial" w:eastAsia="Times New Roman" w:hAnsi="Arial" w:cs="Arial"/>
                <w:color w:val="000000"/>
                <w:sz w:val="20"/>
                <w:szCs w:val="20"/>
                <w:lang w:eastAsia="en-GB"/>
              </w:rPr>
              <w:t>5,222.86</w:t>
            </w:r>
          </w:p>
        </w:tc>
        <w:tc>
          <w:tcPr>
            <w:tcW w:w="1276" w:type="dxa"/>
            <w:tcBorders>
              <w:top w:val="nil"/>
              <w:left w:val="single" w:sz="4" w:space="0" w:color="979991"/>
              <w:bottom w:val="single" w:sz="4" w:space="0" w:color="979991"/>
              <w:right w:val="single" w:sz="4" w:space="0" w:color="979991"/>
            </w:tcBorders>
            <w:shd w:val="clear" w:color="000000" w:fill="FFFFFF"/>
            <w:noWrap/>
            <w:hideMark/>
          </w:tcPr>
          <w:p w14:paraId="264A3251" w14:textId="6434CD6E" w:rsidR="00FE3166" w:rsidRPr="0051428F" w:rsidRDefault="00F373EE" w:rsidP="00FE3166">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FE3166" w:rsidRPr="0051428F">
              <w:rPr>
                <w:rFonts w:ascii="Arial" w:eastAsia="Times New Roman" w:hAnsi="Arial" w:cs="Arial"/>
                <w:color w:val="000000"/>
                <w:sz w:val="20"/>
                <w:szCs w:val="20"/>
                <w:lang w:eastAsia="en-GB"/>
              </w:rPr>
              <w:t>3,016.08</w:t>
            </w:r>
          </w:p>
        </w:tc>
      </w:tr>
      <w:tr w:rsidR="00FE3166" w:rsidRPr="0051428F" w14:paraId="60E4F4CD" w14:textId="77777777" w:rsidTr="00822887">
        <w:trPr>
          <w:trHeight w:val="288"/>
        </w:trPr>
        <w:tc>
          <w:tcPr>
            <w:tcW w:w="2093" w:type="dxa"/>
            <w:tcBorders>
              <w:top w:val="nil"/>
              <w:left w:val="single" w:sz="4" w:space="0" w:color="979991"/>
              <w:bottom w:val="single" w:sz="4" w:space="0" w:color="979991"/>
              <w:right w:val="nil"/>
            </w:tcBorders>
            <w:shd w:val="clear" w:color="auto" w:fill="0070C0"/>
            <w:noWrap/>
            <w:hideMark/>
          </w:tcPr>
          <w:p w14:paraId="49FBDA61" w14:textId="77777777" w:rsidR="00FE3166" w:rsidRPr="00822887" w:rsidRDefault="00FE3166" w:rsidP="00FE3166">
            <w:pPr>
              <w:spacing w:after="0" w:line="240" w:lineRule="auto"/>
              <w:rPr>
                <w:rFonts w:ascii="Arial" w:eastAsia="Times New Roman" w:hAnsi="Arial" w:cs="Arial"/>
                <w:color w:val="FFFFFF" w:themeColor="background1"/>
                <w:sz w:val="20"/>
                <w:szCs w:val="20"/>
                <w:lang w:eastAsia="en-GB"/>
              </w:rPr>
            </w:pPr>
            <w:r w:rsidRPr="00822887">
              <w:rPr>
                <w:rFonts w:ascii="Arial" w:eastAsia="Times New Roman" w:hAnsi="Arial" w:cs="Arial"/>
                <w:color w:val="FFFFFF" w:themeColor="background1"/>
                <w:sz w:val="20"/>
                <w:szCs w:val="20"/>
                <w:lang w:eastAsia="en-GB"/>
              </w:rPr>
              <w:t>Pay Gap %</w:t>
            </w:r>
          </w:p>
        </w:tc>
        <w:tc>
          <w:tcPr>
            <w:tcW w:w="1559" w:type="dxa"/>
            <w:tcBorders>
              <w:top w:val="nil"/>
              <w:left w:val="single" w:sz="4" w:space="0" w:color="979991"/>
              <w:bottom w:val="single" w:sz="4" w:space="0" w:color="979991"/>
              <w:right w:val="nil"/>
            </w:tcBorders>
            <w:shd w:val="clear" w:color="000000" w:fill="FFFFFF"/>
            <w:noWrap/>
            <w:hideMark/>
          </w:tcPr>
          <w:p w14:paraId="5DF5A350" w14:textId="58B9D3D2" w:rsidR="00FE3166" w:rsidRPr="0051428F" w:rsidRDefault="00FE3166" w:rsidP="00FE3166">
            <w:pPr>
              <w:spacing w:after="0" w:line="240" w:lineRule="auto"/>
              <w:jc w:val="right"/>
              <w:rPr>
                <w:rFonts w:ascii="Arial" w:eastAsia="Times New Roman" w:hAnsi="Arial" w:cs="Arial"/>
                <w:color w:val="000000"/>
                <w:sz w:val="20"/>
                <w:szCs w:val="20"/>
                <w:lang w:eastAsia="en-GB"/>
              </w:rPr>
            </w:pPr>
            <w:r w:rsidRPr="0051428F">
              <w:rPr>
                <w:rFonts w:ascii="Arial" w:eastAsia="Times New Roman" w:hAnsi="Arial" w:cs="Arial"/>
                <w:color w:val="000000"/>
                <w:sz w:val="20"/>
                <w:szCs w:val="20"/>
                <w:lang w:eastAsia="en-GB"/>
              </w:rPr>
              <w:t>51.45</w:t>
            </w:r>
            <w:r w:rsidR="00F373EE">
              <w:rPr>
                <w:rFonts w:ascii="Arial" w:eastAsia="Times New Roman" w:hAnsi="Arial" w:cs="Arial"/>
                <w:color w:val="000000"/>
                <w:sz w:val="20"/>
                <w:szCs w:val="20"/>
                <w:lang w:eastAsia="en-GB"/>
              </w:rPr>
              <w:t>%</w:t>
            </w:r>
          </w:p>
        </w:tc>
        <w:tc>
          <w:tcPr>
            <w:tcW w:w="1276" w:type="dxa"/>
            <w:tcBorders>
              <w:top w:val="nil"/>
              <w:left w:val="single" w:sz="4" w:space="0" w:color="979991"/>
              <w:bottom w:val="single" w:sz="4" w:space="0" w:color="979991"/>
              <w:right w:val="single" w:sz="4" w:space="0" w:color="979991"/>
            </w:tcBorders>
            <w:shd w:val="clear" w:color="000000" w:fill="FFFFFF"/>
            <w:noWrap/>
            <w:hideMark/>
          </w:tcPr>
          <w:p w14:paraId="3387195E" w14:textId="6BFFF77A" w:rsidR="00FE3166" w:rsidRPr="0051428F" w:rsidRDefault="00FE3166" w:rsidP="00FE3166">
            <w:pPr>
              <w:spacing w:after="0" w:line="240" w:lineRule="auto"/>
              <w:jc w:val="right"/>
              <w:rPr>
                <w:rFonts w:ascii="Arial" w:eastAsia="Times New Roman" w:hAnsi="Arial" w:cs="Arial"/>
                <w:color w:val="000000"/>
                <w:sz w:val="20"/>
                <w:szCs w:val="20"/>
                <w:lang w:eastAsia="en-GB"/>
              </w:rPr>
            </w:pPr>
            <w:r w:rsidRPr="0051428F">
              <w:rPr>
                <w:rFonts w:ascii="Arial" w:eastAsia="Times New Roman" w:hAnsi="Arial" w:cs="Arial"/>
                <w:color w:val="000000"/>
                <w:sz w:val="20"/>
                <w:szCs w:val="20"/>
                <w:lang w:eastAsia="en-GB"/>
              </w:rPr>
              <w:t>50.00</w:t>
            </w:r>
            <w:r w:rsidR="00F373EE">
              <w:rPr>
                <w:rFonts w:ascii="Arial" w:eastAsia="Times New Roman" w:hAnsi="Arial" w:cs="Arial"/>
                <w:color w:val="000000"/>
                <w:sz w:val="20"/>
                <w:szCs w:val="20"/>
                <w:lang w:eastAsia="en-GB"/>
              </w:rPr>
              <w:t>%</w:t>
            </w:r>
          </w:p>
        </w:tc>
      </w:tr>
    </w:tbl>
    <w:p w14:paraId="4A904B84" w14:textId="77777777" w:rsidR="0078592E" w:rsidRPr="000658B6" w:rsidRDefault="00A6643E" w:rsidP="004E2098">
      <w:pPr>
        <w:autoSpaceDE w:val="0"/>
        <w:autoSpaceDN w:val="0"/>
        <w:adjustRightInd w:val="0"/>
        <w:spacing w:before="100" w:beforeAutospacing="1" w:after="22" w:afterAutospacing="1" w:line="240" w:lineRule="auto"/>
        <w:jc w:val="both"/>
        <w:outlineLvl w:val="3"/>
        <w:rPr>
          <w:rFonts w:ascii="Arial" w:hAnsi="Arial" w:cs="Arial"/>
          <w:color w:val="000000"/>
        </w:rPr>
      </w:pPr>
      <w:r>
        <w:rPr>
          <w:rFonts w:ascii="Arial" w:hAnsi="Arial" w:cs="Arial"/>
          <w:color w:val="000000"/>
        </w:rPr>
        <w:t>The average bonus pay gap is 51.45</w:t>
      </w:r>
      <w:r w:rsidR="0078592E">
        <w:rPr>
          <w:rFonts w:ascii="Arial" w:hAnsi="Arial" w:cs="Arial"/>
          <w:color w:val="000000"/>
        </w:rPr>
        <w:t>% and the median is 50%. There is a significant difference betwee</w:t>
      </w:r>
      <w:r>
        <w:rPr>
          <w:rFonts w:ascii="Arial" w:hAnsi="Arial" w:cs="Arial"/>
          <w:color w:val="000000"/>
        </w:rPr>
        <w:t xml:space="preserve">n male and female bonus pay gap, however this is has reduced by 1.5% from last year. </w:t>
      </w:r>
    </w:p>
    <w:p w14:paraId="1CADE823" w14:textId="77777777" w:rsidR="000658B6" w:rsidRDefault="000658B6" w:rsidP="00F373EE">
      <w:pPr>
        <w:spacing w:after="0"/>
        <w:rPr>
          <w:rFonts w:ascii="Arial" w:hAnsi="Arial" w:cs="Arial"/>
          <w:b/>
        </w:rPr>
      </w:pPr>
      <w:r>
        <w:rPr>
          <w:rFonts w:ascii="Arial" w:hAnsi="Arial" w:cs="Arial"/>
          <w:b/>
        </w:rPr>
        <w:t xml:space="preserve">Table 1 </w:t>
      </w:r>
      <w:r w:rsidRPr="000658B6">
        <w:rPr>
          <w:rFonts w:ascii="Arial" w:hAnsi="Arial" w:cs="Arial"/>
          <w:b/>
        </w:rPr>
        <w:t>Consultant by Gender</w:t>
      </w:r>
    </w:p>
    <w:tbl>
      <w:tblPr>
        <w:tblW w:w="44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0"/>
        <w:gridCol w:w="1740"/>
        <w:gridCol w:w="1360"/>
      </w:tblGrid>
      <w:tr w:rsidR="00F373EE" w:rsidRPr="00F373EE" w14:paraId="102CF398" w14:textId="77777777" w:rsidTr="00F373EE">
        <w:trPr>
          <w:trHeight w:val="288"/>
        </w:trPr>
        <w:tc>
          <w:tcPr>
            <w:tcW w:w="1360" w:type="dxa"/>
            <w:shd w:val="clear" w:color="auto" w:fill="0070C0"/>
            <w:noWrap/>
            <w:tcMar>
              <w:top w:w="0" w:type="dxa"/>
              <w:left w:w="108" w:type="dxa"/>
              <w:bottom w:w="0" w:type="dxa"/>
              <w:right w:w="108" w:type="dxa"/>
            </w:tcMar>
            <w:vAlign w:val="bottom"/>
            <w:hideMark/>
          </w:tcPr>
          <w:p w14:paraId="56AF50BE" w14:textId="77777777" w:rsidR="00F5206D" w:rsidRPr="00F373EE" w:rsidRDefault="00F5206D" w:rsidP="00822887">
            <w:pPr>
              <w:spacing w:after="0"/>
              <w:rPr>
                <w:rFonts w:ascii="Arial" w:hAnsi="Arial" w:cs="Arial"/>
                <w:b/>
                <w:bCs/>
                <w:color w:val="FFFFFF" w:themeColor="background1"/>
                <w:sz w:val="20"/>
                <w:szCs w:val="20"/>
                <w:lang w:eastAsia="en-GB"/>
              </w:rPr>
            </w:pPr>
            <w:r w:rsidRPr="00F373EE">
              <w:rPr>
                <w:rFonts w:ascii="Arial" w:hAnsi="Arial" w:cs="Arial"/>
                <w:b/>
                <w:bCs/>
                <w:color w:val="FFFFFF" w:themeColor="background1"/>
                <w:sz w:val="20"/>
                <w:szCs w:val="20"/>
                <w:lang w:eastAsia="en-GB"/>
              </w:rPr>
              <w:t>Row Labels</w:t>
            </w:r>
          </w:p>
        </w:tc>
        <w:tc>
          <w:tcPr>
            <w:tcW w:w="1740" w:type="dxa"/>
            <w:shd w:val="clear" w:color="auto" w:fill="0070C0"/>
            <w:noWrap/>
            <w:tcMar>
              <w:top w:w="0" w:type="dxa"/>
              <w:left w:w="108" w:type="dxa"/>
              <w:bottom w:w="0" w:type="dxa"/>
              <w:right w:w="108" w:type="dxa"/>
            </w:tcMar>
            <w:vAlign w:val="bottom"/>
            <w:hideMark/>
          </w:tcPr>
          <w:p w14:paraId="1EB9748C" w14:textId="77777777" w:rsidR="00F5206D" w:rsidRPr="00F373EE" w:rsidRDefault="00F5206D" w:rsidP="00822887">
            <w:pPr>
              <w:spacing w:after="0"/>
              <w:rPr>
                <w:rFonts w:ascii="Arial" w:hAnsi="Arial" w:cs="Arial"/>
                <w:b/>
                <w:bCs/>
                <w:color w:val="FFFFFF" w:themeColor="background1"/>
                <w:sz w:val="20"/>
                <w:szCs w:val="20"/>
                <w:lang w:eastAsia="en-GB"/>
              </w:rPr>
            </w:pPr>
            <w:r w:rsidRPr="00F373EE">
              <w:rPr>
                <w:rFonts w:ascii="Arial" w:hAnsi="Arial" w:cs="Arial"/>
                <w:b/>
                <w:bCs/>
                <w:color w:val="FFFFFF" w:themeColor="background1"/>
                <w:sz w:val="20"/>
                <w:szCs w:val="20"/>
                <w:lang w:eastAsia="en-GB"/>
              </w:rPr>
              <w:t>Count of FTE</w:t>
            </w:r>
          </w:p>
        </w:tc>
        <w:tc>
          <w:tcPr>
            <w:tcW w:w="1360" w:type="dxa"/>
            <w:shd w:val="clear" w:color="auto" w:fill="0070C0"/>
            <w:noWrap/>
            <w:tcMar>
              <w:top w:w="0" w:type="dxa"/>
              <w:left w:w="108" w:type="dxa"/>
              <w:bottom w:w="0" w:type="dxa"/>
              <w:right w:w="108" w:type="dxa"/>
            </w:tcMar>
            <w:vAlign w:val="bottom"/>
            <w:hideMark/>
          </w:tcPr>
          <w:p w14:paraId="4BB8EB70" w14:textId="77777777" w:rsidR="00F5206D" w:rsidRPr="00F373EE" w:rsidRDefault="00F5206D" w:rsidP="00822887">
            <w:pPr>
              <w:spacing w:after="0"/>
              <w:rPr>
                <w:rFonts w:ascii="Arial" w:hAnsi="Arial" w:cs="Arial"/>
                <w:b/>
                <w:bCs/>
                <w:color w:val="FFFFFF" w:themeColor="background1"/>
                <w:sz w:val="20"/>
                <w:szCs w:val="20"/>
                <w:lang w:eastAsia="en-GB"/>
              </w:rPr>
            </w:pPr>
            <w:r w:rsidRPr="00F373EE">
              <w:rPr>
                <w:rFonts w:ascii="Arial" w:hAnsi="Arial" w:cs="Arial"/>
                <w:b/>
                <w:bCs/>
                <w:color w:val="FFFFFF" w:themeColor="background1"/>
                <w:sz w:val="20"/>
                <w:szCs w:val="20"/>
                <w:lang w:eastAsia="en-GB"/>
              </w:rPr>
              <w:t>Count of FTE2</w:t>
            </w:r>
          </w:p>
        </w:tc>
      </w:tr>
      <w:tr w:rsidR="00F5206D" w:rsidRPr="00F373EE" w14:paraId="3C33646E" w14:textId="77777777" w:rsidTr="000F1173">
        <w:trPr>
          <w:trHeight w:val="288"/>
        </w:trPr>
        <w:tc>
          <w:tcPr>
            <w:tcW w:w="1360" w:type="dxa"/>
            <w:noWrap/>
            <w:tcMar>
              <w:top w:w="0" w:type="dxa"/>
              <w:left w:w="108" w:type="dxa"/>
              <w:bottom w:w="0" w:type="dxa"/>
              <w:right w:w="108" w:type="dxa"/>
            </w:tcMar>
            <w:vAlign w:val="bottom"/>
            <w:hideMark/>
          </w:tcPr>
          <w:p w14:paraId="2789C1C5" w14:textId="77777777" w:rsidR="00F5206D" w:rsidRPr="00F373EE" w:rsidRDefault="00F5206D" w:rsidP="00822887">
            <w:pPr>
              <w:spacing w:after="0"/>
              <w:rPr>
                <w:rFonts w:ascii="Arial" w:hAnsi="Arial" w:cs="Arial"/>
                <w:color w:val="000000"/>
                <w:sz w:val="20"/>
                <w:szCs w:val="20"/>
                <w:lang w:eastAsia="en-GB"/>
              </w:rPr>
            </w:pPr>
            <w:r w:rsidRPr="00F373EE">
              <w:rPr>
                <w:rFonts w:ascii="Arial" w:hAnsi="Arial" w:cs="Arial"/>
                <w:color w:val="000000"/>
                <w:sz w:val="20"/>
                <w:szCs w:val="20"/>
                <w:lang w:eastAsia="en-GB"/>
              </w:rPr>
              <w:t>Female</w:t>
            </w:r>
          </w:p>
        </w:tc>
        <w:tc>
          <w:tcPr>
            <w:tcW w:w="1740" w:type="dxa"/>
            <w:noWrap/>
            <w:tcMar>
              <w:top w:w="0" w:type="dxa"/>
              <w:left w:w="108" w:type="dxa"/>
              <w:bottom w:w="0" w:type="dxa"/>
              <w:right w:w="108" w:type="dxa"/>
            </w:tcMar>
            <w:vAlign w:val="bottom"/>
            <w:hideMark/>
          </w:tcPr>
          <w:p w14:paraId="6ADB7B34" w14:textId="77777777" w:rsidR="00F5206D" w:rsidRPr="00F373EE" w:rsidRDefault="00F5206D" w:rsidP="00822887">
            <w:pPr>
              <w:spacing w:after="0"/>
              <w:jc w:val="right"/>
              <w:rPr>
                <w:rFonts w:ascii="Arial" w:hAnsi="Arial" w:cs="Arial"/>
                <w:color w:val="000000"/>
                <w:sz w:val="20"/>
                <w:szCs w:val="20"/>
                <w:lang w:eastAsia="en-GB"/>
              </w:rPr>
            </w:pPr>
            <w:r w:rsidRPr="00F373EE">
              <w:rPr>
                <w:rFonts w:ascii="Arial" w:hAnsi="Arial" w:cs="Arial"/>
                <w:color w:val="000000"/>
                <w:sz w:val="20"/>
                <w:szCs w:val="20"/>
                <w:lang w:eastAsia="en-GB"/>
              </w:rPr>
              <w:t>97</w:t>
            </w:r>
          </w:p>
        </w:tc>
        <w:tc>
          <w:tcPr>
            <w:tcW w:w="1360" w:type="dxa"/>
            <w:noWrap/>
            <w:tcMar>
              <w:top w:w="0" w:type="dxa"/>
              <w:left w:w="108" w:type="dxa"/>
              <w:bottom w:w="0" w:type="dxa"/>
              <w:right w:w="108" w:type="dxa"/>
            </w:tcMar>
            <w:vAlign w:val="bottom"/>
            <w:hideMark/>
          </w:tcPr>
          <w:p w14:paraId="01127587" w14:textId="77777777" w:rsidR="00F5206D" w:rsidRPr="00F373EE" w:rsidRDefault="00F5206D" w:rsidP="00822887">
            <w:pPr>
              <w:spacing w:after="0"/>
              <w:jc w:val="right"/>
              <w:rPr>
                <w:rFonts w:ascii="Arial" w:hAnsi="Arial" w:cs="Arial"/>
                <w:color w:val="000000"/>
                <w:sz w:val="20"/>
                <w:szCs w:val="20"/>
                <w:lang w:eastAsia="en-GB"/>
              </w:rPr>
            </w:pPr>
            <w:r w:rsidRPr="00F373EE">
              <w:rPr>
                <w:rFonts w:ascii="Arial" w:hAnsi="Arial" w:cs="Arial"/>
                <w:color w:val="000000"/>
                <w:sz w:val="20"/>
                <w:szCs w:val="20"/>
                <w:lang w:eastAsia="en-GB"/>
              </w:rPr>
              <w:t>38.96%</w:t>
            </w:r>
          </w:p>
        </w:tc>
      </w:tr>
      <w:tr w:rsidR="00F5206D" w:rsidRPr="00F373EE" w14:paraId="3669A3F1" w14:textId="77777777" w:rsidTr="000F1173">
        <w:trPr>
          <w:trHeight w:val="288"/>
        </w:trPr>
        <w:tc>
          <w:tcPr>
            <w:tcW w:w="1360" w:type="dxa"/>
            <w:noWrap/>
            <w:tcMar>
              <w:top w:w="0" w:type="dxa"/>
              <w:left w:w="108" w:type="dxa"/>
              <w:bottom w:w="0" w:type="dxa"/>
              <w:right w:w="108" w:type="dxa"/>
            </w:tcMar>
            <w:vAlign w:val="bottom"/>
            <w:hideMark/>
          </w:tcPr>
          <w:p w14:paraId="1AA0A622" w14:textId="77777777" w:rsidR="00F5206D" w:rsidRPr="00F373EE" w:rsidRDefault="00F5206D" w:rsidP="00822887">
            <w:pPr>
              <w:spacing w:after="0"/>
              <w:rPr>
                <w:rFonts w:ascii="Arial" w:hAnsi="Arial" w:cs="Arial"/>
                <w:color w:val="000000"/>
                <w:sz w:val="20"/>
                <w:szCs w:val="20"/>
                <w:lang w:eastAsia="en-GB"/>
              </w:rPr>
            </w:pPr>
            <w:r w:rsidRPr="00F373EE">
              <w:rPr>
                <w:rFonts w:ascii="Arial" w:hAnsi="Arial" w:cs="Arial"/>
                <w:color w:val="000000"/>
                <w:sz w:val="20"/>
                <w:szCs w:val="20"/>
                <w:lang w:eastAsia="en-GB"/>
              </w:rPr>
              <w:t>Male</w:t>
            </w:r>
          </w:p>
        </w:tc>
        <w:tc>
          <w:tcPr>
            <w:tcW w:w="1740" w:type="dxa"/>
            <w:noWrap/>
            <w:tcMar>
              <w:top w:w="0" w:type="dxa"/>
              <w:left w:w="108" w:type="dxa"/>
              <w:bottom w:w="0" w:type="dxa"/>
              <w:right w:w="108" w:type="dxa"/>
            </w:tcMar>
            <w:vAlign w:val="bottom"/>
            <w:hideMark/>
          </w:tcPr>
          <w:p w14:paraId="201220F3" w14:textId="77777777" w:rsidR="00F5206D" w:rsidRPr="00F373EE" w:rsidRDefault="00F5206D" w:rsidP="00822887">
            <w:pPr>
              <w:spacing w:after="0"/>
              <w:jc w:val="right"/>
              <w:rPr>
                <w:rFonts w:ascii="Arial" w:hAnsi="Arial" w:cs="Arial"/>
                <w:color w:val="000000"/>
                <w:sz w:val="20"/>
                <w:szCs w:val="20"/>
                <w:lang w:eastAsia="en-GB"/>
              </w:rPr>
            </w:pPr>
            <w:r w:rsidRPr="00F373EE">
              <w:rPr>
                <w:rFonts w:ascii="Arial" w:hAnsi="Arial" w:cs="Arial"/>
                <w:color w:val="000000"/>
                <w:sz w:val="20"/>
                <w:szCs w:val="20"/>
                <w:lang w:eastAsia="en-GB"/>
              </w:rPr>
              <w:t>152</w:t>
            </w:r>
          </w:p>
        </w:tc>
        <w:tc>
          <w:tcPr>
            <w:tcW w:w="1360" w:type="dxa"/>
            <w:noWrap/>
            <w:tcMar>
              <w:top w:w="0" w:type="dxa"/>
              <w:left w:w="108" w:type="dxa"/>
              <w:bottom w:w="0" w:type="dxa"/>
              <w:right w:w="108" w:type="dxa"/>
            </w:tcMar>
            <w:vAlign w:val="bottom"/>
            <w:hideMark/>
          </w:tcPr>
          <w:p w14:paraId="7286BF66" w14:textId="77777777" w:rsidR="00F5206D" w:rsidRPr="00F373EE" w:rsidRDefault="00F5206D" w:rsidP="00822887">
            <w:pPr>
              <w:spacing w:after="0"/>
              <w:jc w:val="right"/>
              <w:rPr>
                <w:rFonts w:ascii="Arial" w:hAnsi="Arial" w:cs="Arial"/>
                <w:color w:val="000000"/>
                <w:sz w:val="20"/>
                <w:szCs w:val="20"/>
                <w:lang w:eastAsia="en-GB"/>
              </w:rPr>
            </w:pPr>
            <w:r w:rsidRPr="00F373EE">
              <w:rPr>
                <w:rFonts w:ascii="Arial" w:hAnsi="Arial" w:cs="Arial"/>
                <w:color w:val="000000"/>
                <w:sz w:val="20"/>
                <w:szCs w:val="20"/>
                <w:lang w:eastAsia="en-GB"/>
              </w:rPr>
              <w:t>61.04%</w:t>
            </w:r>
          </w:p>
        </w:tc>
      </w:tr>
      <w:tr w:rsidR="00822887" w:rsidRPr="00822887" w14:paraId="0A6B1CA0" w14:textId="77777777" w:rsidTr="000F1173">
        <w:trPr>
          <w:trHeight w:val="288"/>
        </w:trPr>
        <w:tc>
          <w:tcPr>
            <w:tcW w:w="1360" w:type="dxa"/>
            <w:shd w:val="clear" w:color="auto" w:fill="0070C0"/>
            <w:noWrap/>
            <w:tcMar>
              <w:top w:w="0" w:type="dxa"/>
              <w:left w:w="108" w:type="dxa"/>
              <w:bottom w:w="0" w:type="dxa"/>
              <w:right w:w="108" w:type="dxa"/>
            </w:tcMar>
            <w:vAlign w:val="bottom"/>
            <w:hideMark/>
          </w:tcPr>
          <w:p w14:paraId="0DC32002" w14:textId="77777777" w:rsidR="00F5206D" w:rsidRPr="00822887" w:rsidRDefault="00F5206D" w:rsidP="00822887">
            <w:pPr>
              <w:spacing w:after="0"/>
              <w:rPr>
                <w:rFonts w:ascii="Arial" w:hAnsi="Arial" w:cs="Arial"/>
                <w:b/>
                <w:bCs/>
                <w:color w:val="FFFFFF" w:themeColor="background1"/>
                <w:sz w:val="20"/>
                <w:szCs w:val="20"/>
                <w:lang w:eastAsia="en-GB"/>
              </w:rPr>
            </w:pPr>
            <w:r w:rsidRPr="00822887">
              <w:rPr>
                <w:rFonts w:ascii="Arial" w:hAnsi="Arial" w:cs="Arial"/>
                <w:b/>
                <w:bCs/>
                <w:color w:val="FFFFFF" w:themeColor="background1"/>
                <w:sz w:val="20"/>
                <w:szCs w:val="20"/>
                <w:lang w:eastAsia="en-GB"/>
              </w:rPr>
              <w:t>Grand Total</w:t>
            </w:r>
          </w:p>
        </w:tc>
        <w:tc>
          <w:tcPr>
            <w:tcW w:w="1740" w:type="dxa"/>
            <w:shd w:val="clear" w:color="auto" w:fill="0070C0"/>
            <w:noWrap/>
            <w:tcMar>
              <w:top w:w="0" w:type="dxa"/>
              <w:left w:w="108" w:type="dxa"/>
              <w:bottom w:w="0" w:type="dxa"/>
              <w:right w:w="108" w:type="dxa"/>
            </w:tcMar>
            <w:vAlign w:val="bottom"/>
            <w:hideMark/>
          </w:tcPr>
          <w:p w14:paraId="11AF9CD5" w14:textId="77777777" w:rsidR="00F5206D" w:rsidRPr="00822887" w:rsidRDefault="00F5206D" w:rsidP="00822887">
            <w:pPr>
              <w:spacing w:after="0"/>
              <w:jc w:val="right"/>
              <w:rPr>
                <w:rFonts w:ascii="Arial" w:hAnsi="Arial" w:cs="Arial"/>
                <w:b/>
                <w:bCs/>
                <w:color w:val="FFFFFF" w:themeColor="background1"/>
                <w:sz w:val="20"/>
                <w:szCs w:val="20"/>
                <w:lang w:eastAsia="en-GB"/>
              </w:rPr>
            </w:pPr>
            <w:r w:rsidRPr="00822887">
              <w:rPr>
                <w:rFonts w:ascii="Arial" w:hAnsi="Arial" w:cs="Arial"/>
                <w:b/>
                <w:bCs/>
                <w:color w:val="FFFFFF" w:themeColor="background1"/>
                <w:sz w:val="20"/>
                <w:szCs w:val="20"/>
                <w:lang w:eastAsia="en-GB"/>
              </w:rPr>
              <w:t>249</w:t>
            </w:r>
          </w:p>
        </w:tc>
        <w:tc>
          <w:tcPr>
            <w:tcW w:w="1360" w:type="dxa"/>
            <w:shd w:val="clear" w:color="auto" w:fill="0070C0"/>
            <w:noWrap/>
            <w:tcMar>
              <w:top w:w="0" w:type="dxa"/>
              <w:left w:w="108" w:type="dxa"/>
              <w:bottom w:w="0" w:type="dxa"/>
              <w:right w:w="108" w:type="dxa"/>
            </w:tcMar>
            <w:vAlign w:val="bottom"/>
            <w:hideMark/>
          </w:tcPr>
          <w:p w14:paraId="19206263" w14:textId="77777777" w:rsidR="00F5206D" w:rsidRPr="00822887" w:rsidRDefault="00F5206D" w:rsidP="00822887">
            <w:pPr>
              <w:spacing w:after="0"/>
              <w:jc w:val="right"/>
              <w:rPr>
                <w:rFonts w:ascii="Arial" w:hAnsi="Arial" w:cs="Arial"/>
                <w:b/>
                <w:bCs/>
                <w:color w:val="FFFFFF" w:themeColor="background1"/>
                <w:sz w:val="20"/>
                <w:szCs w:val="20"/>
                <w:lang w:eastAsia="en-GB"/>
              </w:rPr>
            </w:pPr>
            <w:r w:rsidRPr="00822887">
              <w:rPr>
                <w:rFonts w:ascii="Arial" w:hAnsi="Arial" w:cs="Arial"/>
                <w:b/>
                <w:bCs/>
                <w:color w:val="FFFFFF" w:themeColor="background1"/>
                <w:sz w:val="20"/>
                <w:szCs w:val="20"/>
                <w:lang w:eastAsia="en-GB"/>
              </w:rPr>
              <w:t>100.00%</w:t>
            </w:r>
          </w:p>
        </w:tc>
      </w:tr>
    </w:tbl>
    <w:p w14:paraId="4A35E37E" w14:textId="77777777" w:rsidR="001A6BC1" w:rsidRPr="001D5C70" w:rsidRDefault="001A6BC1" w:rsidP="00822887">
      <w:pPr>
        <w:spacing w:after="0"/>
        <w:rPr>
          <w:rFonts w:ascii="Arial" w:hAnsi="Arial" w:cs="Arial"/>
          <w:b/>
        </w:rPr>
      </w:pPr>
    </w:p>
    <w:p w14:paraId="1065298D" w14:textId="77777777" w:rsidR="009C141F" w:rsidRPr="009C141F" w:rsidRDefault="004E2098" w:rsidP="00822887">
      <w:pPr>
        <w:spacing w:after="0" w:line="240" w:lineRule="auto"/>
        <w:rPr>
          <w:rFonts w:ascii="Arial" w:hAnsi="Arial" w:cs="Arial"/>
          <w:b/>
          <w:sz w:val="16"/>
          <w:szCs w:val="16"/>
        </w:rPr>
      </w:pPr>
      <w:r>
        <w:rPr>
          <w:rFonts w:ascii="Arial" w:hAnsi="Arial" w:cs="Arial"/>
          <w:b/>
          <w:sz w:val="16"/>
          <w:szCs w:val="16"/>
        </w:rPr>
        <w:t xml:space="preserve">       </w:t>
      </w:r>
    </w:p>
    <w:p w14:paraId="20822660" w14:textId="70796C11" w:rsidR="00802585" w:rsidRDefault="000658B6" w:rsidP="00822887">
      <w:pPr>
        <w:autoSpaceDE w:val="0"/>
        <w:autoSpaceDN w:val="0"/>
        <w:adjustRightInd w:val="0"/>
        <w:spacing w:after="0" w:line="240" w:lineRule="auto"/>
        <w:rPr>
          <w:rFonts w:ascii="Arial" w:hAnsi="Arial" w:cs="Arial"/>
          <w:b/>
          <w:color w:val="000000"/>
        </w:rPr>
      </w:pPr>
      <w:r w:rsidRPr="002E3C59">
        <w:rPr>
          <w:rFonts w:ascii="Arial" w:hAnsi="Arial" w:cs="Arial"/>
          <w:b/>
          <w:color w:val="000000"/>
        </w:rPr>
        <w:t>Table 2 Consultant Gender Profile with percentage of eligibility and applications</w:t>
      </w:r>
      <w:r w:rsidRPr="000658B6">
        <w:rPr>
          <w:rFonts w:ascii="Arial" w:hAnsi="Arial" w:cs="Arial"/>
          <w:b/>
          <w:color w:val="000000"/>
        </w:rPr>
        <w:t xml:space="preserve"> </w:t>
      </w:r>
    </w:p>
    <w:tbl>
      <w:tblPr>
        <w:tblW w:w="7200" w:type="dxa"/>
        <w:tblInd w:w="93" w:type="dxa"/>
        <w:tblCellMar>
          <w:left w:w="0" w:type="dxa"/>
          <w:right w:w="0" w:type="dxa"/>
        </w:tblCellMar>
        <w:tblLook w:val="04A0" w:firstRow="1" w:lastRow="0" w:firstColumn="1" w:lastColumn="0" w:noHBand="0" w:noVBand="1"/>
      </w:tblPr>
      <w:tblGrid>
        <w:gridCol w:w="2140"/>
        <w:gridCol w:w="1640"/>
        <w:gridCol w:w="1640"/>
        <w:gridCol w:w="1780"/>
      </w:tblGrid>
      <w:tr w:rsidR="00802585" w:rsidRPr="00822887" w14:paraId="65F5EB75" w14:textId="77777777" w:rsidTr="00822887">
        <w:trPr>
          <w:trHeight w:val="450"/>
        </w:trPr>
        <w:tc>
          <w:tcPr>
            <w:tcW w:w="2140" w:type="dxa"/>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hideMark/>
          </w:tcPr>
          <w:p w14:paraId="3C06F822" w14:textId="77777777" w:rsidR="00802585" w:rsidRPr="00822887" w:rsidRDefault="00802585">
            <w:pPr>
              <w:rPr>
                <w:rFonts w:ascii="Arial" w:hAnsi="Arial" w:cs="Arial"/>
                <w:b/>
                <w:bCs/>
                <w:color w:val="FFFFFF"/>
                <w:sz w:val="20"/>
                <w:szCs w:val="20"/>
                <w:lang w:eastAsia="en-GB"/>
              </w:rPr>
            </w:pPr>
            <w:r w:rsidRPr="00822887">
              <w:rPr>
                <w:rFonts w:ascii="Arial" w:hAnsi="Arial" w:cs="Arial"/>
                <w:b/>
                <w:bCs/>
                <w:color w:val="FFFFFF"/>
                <w:sz w:val="20"/>
                <w:szCs w:val="20"/>
                <w:lang w:eastAsia="en-GB"/>
              </w:rPr>
              <w:t>Gender</w:t>
            </w:r>
          </w:p>
        </w:tc>
        <w:tc>
          <w:tcPr>
            <w:tcW w:w="1640"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hideMark/>
          </w:tcPr>
          <w:p w14:paraId="726A0039" w14:textId="77777777" w:rsidR="00802585" w:rsidRPr="00822887" w:rsidRDefault="00802585">
            <w:pPr>
              <w:rPr>
                <w:rFonts w:ascii="Arial" w:hAnsi="Arial" w:cs="Arial"/>
                <w:b/>
                <w:bCs/>
                <w:color w:val="FFFFFF"/>
                <w:sz w:val="20"/>
                <w:szCs w:val="20"/>
                <w:lang w:eastAsia="en-GB"/>
              </w:rPr>
            </w:pPr>
            <w:r w:rsidRPr="00822887">
              <w:rPr>
                <w:rFonts w:ascii="Arial" w:hAnsi="Arial" w:cs="Arial"/>
                <w:b/>
                <w:bCs/>
                <w:color w:val="FFFFFF"/>
                <w:sz w:val="20"/>
                <w:szCs w:val="20"/>
                <w:lang w:eastAsia="en-GB"/>
              </w:rPr>
              <w:t>No of Applicants</w:t>
            </w:r>
          </w:p>
        </w:tc>
        <w:tc>
          <w:tcPr>
            <w:tcW w:w="1640"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hideMark/>
          </w:tcPr>
          <w:p w14:paraId="67977CAC" w14:textId="77777777" w:rsidR="00802585" w:rsidRPr="00822887" w:rsidRDefault="00802585">
            <w:pPr>
              <w:rPr>
                <w:rFonts w:ascii="Arial" w:hAnsi="Arial" w:cs="Arial"/>
                <w:b/>
                <w:bCs/>
                <w:color w:val="FFFFFF"/>
                <w:sz w:val="20"/>
                <w:szCs w:val="20"/>
                <w:lang w:eastAsia="en-GB"/>
              </w:rPr>
            </w:pPr>
            <w:r w:rsidRPr="00822887">
              <w:rPr>
                <w:rFonts w:ascii="Arial" w:hAnsi="Arial" w:cs="Arial"/>
                <w:b/>
                <w:bCs/>
                <w:color w:val="FFFFFF"/>
                <w:sz w:val="20"/>
                <w:szCs w:val="20"/>
                <w:lang w:eastAsia="en-GB"/>
              </w:rPr>
              <w:t>No Shortlisted</w:t>
            </w:r>
          </w:p>
        </w:tc>
        <w:tc>
          <w:tcPr>
            <w:tcW w:w="1780"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hideMark/>
          </w:tcPr>
          <w:p w14:paraId="3996B6F7" w14:textId="77777777" w:rsidR="00802585" w:rsidRPr="00822887" w:rsidRDefault="00802585">
            <w:pPr>
              <w:rPr>
                <w:rFonts w:ascii="Arial" w:hAnsi="Arial" w:cs="Arial"/>
                <w:b/>
                <w:bCs/>
                <w:color w:val="FFFFFF"/>
                <w:sz w:val="20"/>
                <w:szCs w:val="20"/>
                <w:lang w:eastAsia="en-GB"/>
              </w:rPr>
            </w:pPr>
            <w:r w:rsidRPr="00822887">
              <w:rPr>
                <w:rFonts w:ascii="Arial" w:hAnsi="Arial" w:cs="Arial"/>
                <w:b/>
                <w:bCs/>
                <w:color w:val="FFFFFF"/>
                <w:sz w:val="20"/>
                <w:szCs w:val="20"/>
                <w:lang w:eastAsia="en-GB"/>
              </w:rPr>
              <w:t>Successful Appointment</w:t>
            </w:r>
          </w:p>
        </w:tc>
      </w:tr>
      <w:tr w:rsidR="00802585" w:rsidRPr="00822887" w14:paraId="2831C23B" w14:textId="77777777" w:rsidTr="00822887">
        <w:trPr>
          <w:trHeight w:val="300"/>
        </w:trPr>
        <w:tc>
          <w:tcPr>
            <w:tcW w:w="2140"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hideMark/>
          </w:tcPr>
          <w:p w14:paraId="2656DD85" w14:textId="77777777" w:rsidR="00802585" w:rsidRPr="00822887" w:rsidRDefault="00802585" w:rsidP="00822887">
            <w:pPr>
              <w:spacing w:after="0"/>
              <w:rPr>
                <w:rFonts w:ascii="Arial" w:hAnsi="Arial" w:cs="Arial"/>
                <w:b/>
                <w:bCs/>
                <w:color w:val="FFFFFF"/>
                <w:sz w:val="20"/>
                <w:szCs w:val="20"/>
                <w:lang w:eastAsia="en-GB"/>
              </w:rPr>
            </w:pPr>
            <w:r w:rsidRPr="00822887">
              <w:rPr>
                <w:rFonts w:ascii="Arial" w:hAnsi="Arial" w:cs="Arial"/>
                <w:b/>
                <w:bCs/>
                <w:color w:val="FFFFFF"/>
                <w:sz w:val="20"/>
                <w:szCs w:val="20"/>
                <w:lang w:eastAsia="en-GB"/>
              </w:rPr>
              <w:t>Female</w:t>
            </w:r>
          </w:p>
        </w:tc>
        <w:tc>
          <w:tcPr>
            <w:tcW w:w="16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7CEE03" w14:textId="77777777" w:rsidR="00802585" w:rsidRPr="00822887" w:rsidRDefault="00802585" w:rsidP="00822887">
            <w:pPr>
              <w:spacing w:after="0"/>
              <w:jc w:val="right"/>
              <w:rPr>
                <w:rFonts w:ascii="Arial" w:hAnsi="Arial" w:cs="Arial"/>
                <w:color w:val="000000"/>
                <w:sz w:val="20"/>
                <w:szCs w:val="20"/>
                <w:lang w:eastAsia="en-GB"/>
              </w:rPr>
            </w:pPr>
            <w:r w:rsidRPr="00822887">
              <w:rPr>
                <w:rFonts w:ascii="Arial" w:hAnsi="Arial" w:cs="Arial"/>
                <w:color w:val="1F497D"/>
                <w:sz w:val="20"/>
                <w:szCs w:val="20"/>
                <w:lang w:eastAsia="en-GB"/>
              </w:rPr>
              <w:t>64</w:t>
            </w:r>
          </w:p>
        </w:tc>
        <w:tc>
          <w:tcPr>
            <w:tcW w:w="16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C3D9DB" w14:textId="77777777" w:rsidR="00802585" w:rsidRPr="00822887" w:rsidRDefault="00802585" w:rsidP="00822887">
            <w:pPr>
              <w:spacing w:after="0"/>
              <w:jc w:val="right"/>
              <w:rPr>
                <w:rFonts w:ascii="Arial" w:hAnsi="Arial" w:cs="Arial"/>
                <w:color w:val="000000"/>
                <w:sz w:val="20"/>
                <w:szCs w:val="20"/>
                <w:lang w:eastAsia="en-GB"/>
              </w:rPr>
            </w:pPr>
            <w:r w:rsidRPr="00822887">
              <w:rPr>
                <w:rFonts w:ascii="Arial" w:hAnsi="Arial" w:cs="Arial"/>
                <w:color w:val="1F497D"/>
                <w:sz w:val="20"/>
                <w:szCs w:val="20"/>
                <w:lang w:eastAsia="en-GB"/>
              </w:rPr>
              <w:t>22</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898EA3" w14:textId="77777777" w:rsidR="00802585" w:rsidRPr="00822887" w:rsidRDefault="00802585" w:rsidP="00822887">
            <w:pPr>
              <w:spacing w:after="0"/>
              <w:jc w:val="right"/>
              <w:rPr>
                <w:rFonts w:ascii="Arial" w:hAnsi="Arial" w:cs="Arial"/>
                <w:color w:val="000000"/>
                <w:sz w:val="20"/>
                <w:szCs w:val="20"/>
                <w:lang w:eastAsia="en-GB"/>
              </w:rPr>
            </w:pPr>
            <w:r w:rsidRPr="00822887">
              <w:rPr>
                <w:rFonts w:ascii="Arial" w:hAnsi="Arial" w:cs="Arial"/>
                <w:color w:val="1F497D"/>
                <w:sz w:val="20"/>
                <w:szCs w:val="20"/>
                <w:lang w:eastAsia="en-GB"/>
              </w:rPr>
              <w:t>12</w:t>
            </w:r>
          </w:p>
        </w:tc>
      </w:tr>
      <w:tr w:rsidR="00802585" w:rsidRPr="00822887" w14:paraId="405E5276" w14:textId="77777777" w:rsidTr="00822887">
        <w:trPr>
          <w:trHeight w:val="300"/>
        </w:trPr>
        <w:tc>
          <w:tcPr>
            <w:tcW w:w="2140"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hideMark/>
          </w:tcPr>
          <w:p w14:paraId="17F5220F" w14:textId="77777777" w:rsidR="00802585" w:rsidRPr="00822887" w:rsidRDefault="00802585" w:rsidP="00822887">
            <w:pPr>
              <w:spacing w:after="0"/>
              <w:rPr>
                <w:rFonts w:ascii="Arial" w:hAnsi="Arial" w:cs="Arial"/>
                <w:b/>
                <w:bCs/>
                <w:color w:val="FFFFFF"/>
                <w:sz w:val="20"/>
                <w:szCs w:val="20"/>
                <w:lang w:eastAsia="en-GB"/>
              </w:rPr>
            </w:pPr>
            <w:r w:rsidRPr="00822887">
              <w:rPr>
                <w:rFonts w:ascii="Arial" w:hAnsi="Arial" w:cs="Arial"/>
                <w:b/>
                <w:bCs/>
                <w:color w:val="FFFFFF"/>
                <w:sz w:val="20"/>
                <w:szCs w:val="20"/>
                <w:lang w:eastAsia="en-GB"/>
              </w:rPr>
              <w:t>Male</w:t>
            </w:r>
          </w:p>
        </w:tc>
        <w:tc>
          <w:tcPr>
            <w:tcW w:w="16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285E03" w14:textId="77777777" w:rsidR="00802585" w:rsidRPr="00822887" w:rsidRDefault="00802585" w:rsidP="00822887">
            <w:pPr>
              <w:spacing w:after="0"/>
              <w:jc w:val="right"/>
              <w:rPr>
                <w:rFonts w:ascii="Arial" w:hAnsi="Arial" w:cs="Arial"/>
                <w:color w:val="000000"/>
                <w:sz w:val="20"/>
                <w:szCs w:val="20"/>
                <w:lang w:eastAsia="en-GB"/>
              </w:rPr>
            </w:pPr>
            <w:r w:rsidRPr="00822887">
              <w:rPr>
                <w:rFonts w:ascii="Arial" w:hAnsi="Arial" w:cs="Arial"/>
                <w:color w:val="1F497D"/>
                <w:sz w:val="20"/>
                <w:szCs w:val="20"/>
                <w:lang w:eastAsia="en-GB"/>
              </w:rPr>
              <w:t>117</w:t>
            </w:r>
          </w:p>
        </w:tc>
        <w:tc>
          <w:tcPr>
            <w:tcW w:w="16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AB5448" w14:textId="77777777" w:rsidR="00802585" w:rsidRPr="00822887" w:rsidRDefault="00802585" w:rsidP="00822887">
            <w:pPr>
              <w:spacing w:after="0"/>
              <w:jc w:val="right"/>
              <w:rPr>
                <w:rFonts w:ascii="Arial" w:hAnsi="Arial" w:cs="Arial"/>
                <w:color w:val="000000"/>
                <w:sz w:val="20"/>
                <w:szCs w:val="20"/>
                <w:lang w:eastAsia="en-GB"/>
              </w:rPr>
            </w:pPr>
            <w:r w:rsidRPr="00822887">
              <w:rPr>
                <w:rFonts w:ascii="Arial" w:hAnsi="Arial" w:cs="Arial"/>
                <w:color w:val="1F497D"/>
                <w:sz w:val="20"/>
                <w:szCs w:val="20"/>
                <w:lang w:eastAsia="en-GB"/>
              </w:rPr>
              <w:t>59</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CD3B07" w14:textId="77777777" w:rsidR="00802585" w:rsidRPr="00822887" w:rsidRDefault="00802585" w:rsidP="00822887">
            <w:pPr>
              <w:spacing w:after="0"/>
              <w:jc w:val="right"/>
              <w:rPr>
                <w:rFonts w:ascii="Arial" w:hAnsi="Arial" w:cs="Arial"/>
                <w:color w:val="000000"/>
                <w:sz w:val="20"/>
                <w:szCs w:val="20"/>
                <w:lang w:eastAsia="en-GB"/>
              </w:rPr>
            </w:pPr>
            <w:r w:rsidRPr="00822887">
              <w:rPr>
                <w:rFonts w:ascii="Arial" w:hAnsi="Arial" w:cs="Arial"/>
                <w:color w:val="1F497D"/>
                <w:sz w:val="20"/>
                <w:szCs w:val="20"/>
                <w:lang w:eastAsia="en-GB"/>
              </w:rPr>
              <w:t>11</w:t>
            </w:r>
          </w:p>
        </w:tc>
      </w:tr>
      <w:tr w:rsidR="00802585" w:rsidRPr="00822887" w14:paraId="7AF99B28" w14:textId="77777777" w:rsidTr="00822887">
        <w:trPr>
          <w:trHeight w:val="300"/>
        </w:trPr>
        <w:tc>
          <w:tcPr>
            <w:tcW w:w="2140"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hideMark/>
          </w:tcPr>
          <w:p w14:paraId="7D8E4750" w14:textId="77777777" w:rsidR="00802585" w:rsidRPr="00822887" w:rsidRDefault="00802585" w:rsidP="00822887">
            <w:pPr>
              <w:spacing w:after="0"/>
              <w:rPr>
                <w:rFonts w:ascii="Arial" w:hAnsi="Arial" w:cs="Arial"/>
                <w:b/>
                <w:bCs/>
                <w:color w:val="FFFFFF"/>
                <w:sz w:val="20"/>
                <w:szCs w:val="20"/>
                <w:lang w:eastAsia="en-GB"/>
              </w:rPr>
            </w:pPr>
            <w:r w:rsidRPr="00822887">
              <w:rPr>
                <w:rFonts w:ascii="Arial" w:hAnsi="Arial" w:cs="Arial"/>
                <w:b/>
                <w:bCs/>
                <w:color w:val="FFFFFF"/>
                <w:sz w:val="20"/>
                <w:szCs w:val="20"/>
                <w:lang w:eastAsia="en-GB"/>
              </w:rPr>
              <w:t>Do not wish to disclose</w:t>
            </w:r>
          </w:p>
        </w:tc>
        <w:tc>
          <w:tcPr>
            <w:tcW w:w="16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52CF15" w14:textId="77777777" w:rsidR="00802585" w:rsidRPr="00822887" w:rsidRDefault="00802585" w:rsidP="00822887">
            <w:pPr>
              <w:spacing w:after="0"/>
              <w:jc w:val="right"/>
              <w:rPr>
                <w:rFonts w:ascii="Arial" w:hAnsi="Arial" w:cs="Arial"/>
                <w:color w:val="1F497D"/>
                <w:sz w:val="20"/>
                <w:szCs w:val="20"/>
                <w:lang w:eastAsia="en-GB"/>
              </w:rPr>
            </w:pPr>
            <w:r w:rsidRPr="00822887">
              <w:rPr>
                <w:rFonts w:ascii="Arial" w:hAnsi="Arial" w:cs="Arial"/>
                <w:color w:val="1F497D"/>
                <w:sz w:val="20"/>
                <w:szCs w:val="20"/>
                <w:lang w:eastAsia="en-GB"/>
              </w:rPr>
              <w:t>3</w:t>
            </w:r>
          </w:p>
        </w:tc>
        <w:tc>
          <w:tcPr>
            <w:tcW w:w="16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DF3EC2" w14:textId="77777777" w:rsidR="00802585" w:rsidRPr="00822887" w:rsidRDefault="00802585" w:rsidP="00822887">
            <w:pPr>
              <w:spacing w:after="0"/>
              <w:jc w:val="right"/>
              <w:rPr>
                <w:rFonts w:ascii="Arial" w:hAnsi="Arial" w:cs="Arial"/>
                <w:color w:val="000000"/>
                <w:sz w:val="20"/>
                <w:szCs w:val="20"/>
                <w:lang w:eastAsia="en-GB"/>
              </w:rPr>
            </w:pPr>
            <w:r w:rsidRPr="00822887">
              <w:rPr>
                <w:rFonts w:ascii="Arial" w:hAnsi="Arial" w:cs="Arial"/>
                <w:color w:val="000000"/>
                <w:sz w:val="20"/>
                <w:szCs w:val="20"/>
                <w:lang w:eastAsia="en-GB"/>
              </w:rPr>
              <w:t>2</w:t>
            </w:r>
          </w:p>
        </w:tc>
        <w:tc>
          <w:tcPr>
            <w:tcW w:w="1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77620F" w14:textId="77777777" w:rsidR="00802585" w:rsidRPr="00822887" w:rsidRDefault="00802585" w:rsidP="00822887">
            <w:pPr>
              <w:spacing w:after="0"/>
              <w:jc w:val="right"/>
              <w:rPr>
                <w:rFonts w:ascii="Arial" w:hAnsi="Arial" w:cs="Arial"/>
                <w:color w:val="000000"/>
                <w:sz w:val="20"/>
                <w:szCs w:val="20"/>
                <w:lang w:eastAsia="en-GB"/>
              </w:rPr>
            </w:pPr>
            <w:r w:rsidRPr="00822887">
              <w:rPr>
                <w:rFonts w:ascii="Arial" w:hAnsi="Arial" w:cs="Arial"/>
                <w:color w:val="000000"/>
                <w:sz w:val="20"/>
                <w:szCs w:val="20"/>
                <w:lang w:eastAsia="en-GB"/>
              </w:rPr>
              <w:t>0</w:t>
            </w:r>
          </w:p>
        </w:tc>
      </w:tr>
    </w:tbl>
    <w:p w14:paraId="54C25932" w14:textId="77777777" w:rsidR="00BA30FF" w:rsidRDefault="00BA30FF" w:rsidP="00576EEB">
      <w:pPr>
        <w:autoSpaceDE w:val="0"/>
        <w:autoSpaceDN w:val="0"/>
        <w:adjustRightInd w:val="0"/>
        <w:spacing w:after="0" w:line="240" w:lineRule="auto"/>
        <w:jc w:val="both"/>
        <w:rPr>
          <w:rFonts w:ascii="Arial" w:hAnsi="Arial" w:cs="Arial"/>
          <w:b/>
        </w:rPr>
      </w:pPr>
    </w:p>
    <w:p w14:paraId="3EE4C32F" w14:textId="77777777" w:rsidR="006C3C41" w:rsidRPr="00B07469" w:rsidRDefault="006C3C41" w:rsidP="000658B6">
      <w:pPr>
        <w:autoSpaceDE w:val="0"/>
        <w:autoSpaceDN w:val="0"/>
        <w:adjustRightInd w:val="0"/>
        <w:spacing w:after="0" w:line="240" w:lineRule="auto"/>
        <w:ind w:firstLine="720"/>
        <w:jc w:val="both"/>
        <w:rPr>
          <w:rFonts w:ascii="Arial" w:hAnsi="Arial" w:cs="Arial"/>
          <w:b/>
        </w:rPr>
      </w:pPr>
    </w:p>
    <w:p w14:paraId="6920AAC1" w14:textId="77777777" w:rsidR="000658B6" w:rsidRDefault="00F32CC1" w:rsidP="000658B6">
      <w:pPr>
        <w:autoSpaceDE w:val="0"/>
        <w:autoSpaceDN w:val="0"/>
        <w:adjustRightInd w:val="0"/>
        <w:spacing w:after="0" w:line="240" w:lineRule="auto"/>
        <w:jc w:val="both"/>
        <w:rPr>
          <w:rFonts w:ascii="Arial" w:hAnsi="Arial" w:cs="Arial"/>
          <w:b/>
          <w:color w:val="000000"/>
        </w:rPr>
      </w:pPr>
      <w:r w:rsidRPr="000F1173">
        <w:rPr>
          <w:rFonts w:ascii="Arial" w:hAnsi="Arial" w:cs="Arial"/>
          <w:b/>
          <w:color w:val="000000"/>
        </w:rPr>
        <w:t>Table 3 Proportion of M</w:t>
      </w:r>
      <w:r w:rsidR="000658B6" w:rsidRPr="000F1173">
        <w:rPr>
          <w:rFonts w:ascii="Arial" w:hAnsi="Arial" w:cs="Arial"/>
          <w:b/>
          <w:color w:val="000000"/>
        </w:rPr>
        <w:t>ales and Females receiving a Bonus Payment</w:t>
      </w:r>
      <w:r w:rsidR="000658B6" w:rsidRPr="000658B6">
        <w:rPr>
          <w:rFonts w:ascii="Arial" w:hAnsi="Arial" w:cs="Arial"/>
          <w:b/>
          <w:color w:val="000000"/>
        </w:rPr>
        <w:t xml:space="preserve"> </w:t>
      </w:r>
    </w:p>
    <w:p w14:paraId="25438F4C" w14:textId="77777777" w:rsidR="0092406A" w:rsidRDefault="0092406A" w:rsidP="000658B6">
      <w:pPr>
        <w:autoSpaceDE w:val="0"/>
        <w:autoSpaceDN w:val="0"/>
        <w:adjustRightInd w:val="0"/>
        <w:spacing w:after="0" w:line="240" w:lineRule="auto"/>
        <w:jc w:val="both"/>
        <w:rPr>
          <w:rFonts w:ascii="Arial" w:hAnsi="Arial" w:cs="Arial"/>
          <w:b/>
          <w:color w:val="000000"/>
        </w:rPr>
      </w:pPr>
    </w:p>
    <w:p w14:paraId="2BDD20A4" w14:textId="77777777" w:rsidR="0092406A" w:rsidRDefault="0092406A" w:rsidP="000658B6">
      <w:pPr>
        <w:autoSpaceDE w:val="0"/>
        <w:autoSpaceDN w:val="0"/>
        <w:adjustRightInd w:val="0"/>
        <w:spacing w:after="0" w:line="240" w:lineRule="auto"/>
        <w:jc w:val="both"/>
        <w:rPr>
          <w:rFonts w:ascii="Arial" w:hAnsi="Arial" w:cs="Arial"/>
          <w:b/>
          <w:color w:val="000000"/>
        </w:rPr>
      </w:pPr>
      <w:r>
        <w:rPr>
          <w:rFonts w:ascii="Arial" w:hAnsi="Arial" w:cs="Arial"/>
          <w:color w:val="000000"/>
        </w:rPr>
        <w:t>Bonuses paid within the Trust are exclusive to consultant medical and dental staff via the Clinical Excellence Awards. Under the national Medical &amp; Dental terms and conditions Consultants are eligible to apply for Clinical Excellence Awards (CEA). This recognises and rewards individuals who demonstrate achievements in developing and delivering high quality patient care over and above the standard expected of their role, with a commitment to the continuous improvement of the NHS.</w:t>
      </w:r>
    </w:p>
    <w:p w14:paraId="5D39F8BC" w14:textId="77777777" w:rsidR="000F1173" w:rsidRDefault="000F1173" w:rsidP="000658B6">
      <w:pPr>
        <w:autoSpaceDE w:val="0"/>
        <w:autoSpaceDN w:val="0"/>
        <w:adjustRightInd w:val="0"/>
        <w:spacing w:after="0" w:line="240" w:lineRule="auto"/>
        <w:jc w:val="both"/>
        <w:rPr>
          <w:rFonts w:ascii="Arial" w:hAnsi="Arial" w:cs="Arial"/>
          <w:b/>
          <w:color w:val="000000"/>
        </w:rPr>
      </w:pPr>
    </w:p>
    <w:tbl>
      <w:tblPr>
        <w:tblW w:w="6080" w:type="dxa"/>
        <w:tblInd w:w="93" w:type="dxa"/>
        <w:tblLook w:val="04A0" w:firstRow="1" w:lastRow="0" w:firstColumn="1" w:lastColumn="0" w:noHBand="0" w:noVBand="1"/>
      </w:tblPr>
      <w:tblGrid>
        <w:gridCol w:w="917"/>
        <w:gridCol w:w="1700"/>
        <w:gridCol w:w="1960"/>
        <w:gridCol w:w="1780"/>
      </w:tblGrid>
      <w:tr w:rsidR="000F1173" w:rsidRPr="00822887" w14:paraId="096ED2E4" w14:textId="77777777" w:rsidTr="000F1173">
        <w:trPr>
          <w:trHeight w:val="288"/>
        </w:trPr>
        <w:tc>
          <w:tcPr>
            <w:tcW w:w="640" w:type="dxa"/>
            <w:tcBorders>
              <w:top w:val="single" w:sz="4" w:space="0" w:color="979991"/>
              <w:left w:val="single" w:sz="4" w:space="0" w:color="979991"/>
              <w:bottom w:val="nil"/>
              <w:right w:val="nil"/>
            </w:tcBorders>
            <w:shd w:val="clear" w:color="000000" w:fill="0066CC"/>
            <w:noWrap/>
            <w:hideMark/>
          </w:tcPr>
          <w:p w14:paraId="1408373D" w14:textId="77777777" w:rsidR="000F1173" w:rsidRPr="00822887" w:rsidRDefault="000F1173" w:rsidP="000F1173">
            <w:pPr>
              <w:spacing w:after="0" w:line="240" w:lineRule="auto"/>
              <w:rPr>
                <w:rFonts w:ascii="Arial" w:eastAsia="Times New Roman" w:hAnsi="Arial" w:cs="Arial"/>
                <w:b/>
                <w:bCs/>
                <w:color w:val="FFFFFF"/>
                <w:sz w:val="20"/>
                <w:szCs w:val="20"/>
                <w:lang w:eastAsia="en-GB"/>
              </w:rPr>
            </w:pPr>
            <w:r w:rsidRPr="00822887">
              <w:rPr>
                <w:rFonts w:ascii="Arial" w:eastAsia="Times New Roman" w:hAnsi="Arial" w:cs="Arial"/>
                <w:b/>
                <w:bCs/>
                <w:color w:val="FFFFFF"/>
                <w:sz w:val="20"/>
                <w:szCs w:val="20"/>
                <w:lang w:eastAsia="en-GB"/>
              </w:rPr>
              <w:t>Gender</w:t>
            </w:r>
          </w:p>
        </w:tc>
        <w:tc>
          <w:tcPr>
            <w:tcW w:w="1700" w:type="dxa"/>
            <w:tcBorders>
              <w:top w:val="single" w:sz="4" w:space="0" w:color="979991"/>
              <w:left w:val="single" w:sz="4" w:space="0" w:color="979991"/>
              <w:bottom w:val="nil"/>
              <w:right w:val="nil"/>
            </w:tcBorders>
            <w:shd w:val="clear" w:color="000000" w:fill="0066CC"/>
            <w:noWrap/>
            <w:hideMark/>
          </w:tcPr>
          <w:p w14:paraId="1A3BEB11" w14:textId="77777777" w:rsidR="000F1173" w:rsidRPr="00822887" w:rsidRDefault="000F1173" w:rsidP="000F1173">
            <w:pPr>
              <w:spacing w:after="0" w:line="240" w:lineRule="auto"/>
              <w:rPr>
                <w:rFonts w:ascii="Arial" w:eastAsia="Times New Roman" w:hAnsi="Arial" w:cs="Arial"/>
                <w:b/>
                <w:bCs/>
                <w:color w:val="FFFFFF"/>
                <w:sz w:val="20"/>
                <w:szCs w:val="20"/>
                <w:lang w:eastAsia="en-GB"/>
              </w:rPr>
            </w:pPr>
            <w:r w:rsidRPr="00822887">
              <w:rPr>
                <w:rFonts w:ascii="Arial" w:eastAsia="Times New Roman" w:hAnsi="Arial" w:cs="Arial"/>
                <w:b/>
                <w:bCs/>
                <w:color w:val="FFFFFF"/>
                <w:sz w:val="20"/>
                <w:szCs w:val="20"/>
                <w:lang w:eastAsia="en-GB"/>
              </w:rPr>
              <w:t>Employees Paid Bonus</w:t>
            </w:r>
          </w:p>
        </w:tc>
        <w:tc>
          <w:tcPr>
            <w:tcW w:w="1960" w:type="dxa"/>
            <w:tcBorders>
              <w:top w:val="single" w:sz="4" w:space="0" w:color="979991"/>
              <w:left w:val="single" w:sz="4" w:space="0" w:color="979991"/>
              <w:bottom w:val="nil"/>
              <w:right w:val="nil"/>
            </w:tcBorders>
            <w:shd w:val="clear" w:color="000000" w:fill="0066CC"/>
            <w:noWrap/>
            <w:hideMark/>
          </w:tcPr>
          <w:p w14:paraId="07B59EBB" w14:textId="77777777" w:rsidR="000F1173" w:rsidRPr="00822887" w:rsidRDefault="000F1173" w:rsidP="000F1173">
            <w:pPr>
              <w:spacing w:after="0" w:line="240" w:lineRule="auto"/>
              <w:rPr>
                <w:rFonts w:ascii="Arial" w:eastAsia="Times New Roman" w:hAnsi="Arial" w:cs="Arial"/>
                <w:b/>
                <w:bCs/>
                <w:color w:val="FFFFFF"/>
                <w:sz w:val="20"/>
                <w:szCs w:val="20"/>
                <w:lang w:eastAsia="en-GB"/>
              </w:rPr>
            </w:pPr>
            <w:r w:rsidRPr="00822887">
              <w:rPr>
                <w:rFonts w:ascii="Arial" w:eastAsia="Times New Roman" w:hAnsi="Arial" w:cs="Arial"/>
                <w:b/>
                <w:bCs/>
                <w:color w:val="FFFFFF"/>
                <w:sz w:val="20"/>
                <w:szCs w:val="20"/>
                <w:lang w:eastAsia="en-GB"/>
              </w:rPr>
              <w:t>Total Consultants</w:t>
            </w:r>
          </w:p>
        </w:tc>
        <w:tc>
          <w:tcPr>
            <w:tcW w:w="1780" w:type="dxa"/>
            <w:tcBorders>
              <w:top w:val="single" w:sz="4" w:space="0" w:color="979991"/>
              <w:left w:val="single" w:sz="4" w:space="0" w:color="979991"/>
              <w:bottom w:val="nil"/>
              <w:right w:val="single" w:sz="4" w:space="0" w:color="979991"/>
            </w:tcBorders>
            <w:shd w:val="clear" w:color="000000" w:fill="0066CC"/>
            <w:noWrap/>
            <w:hideMark/>
          </w:tcPr>
          <w:p w14:paraId="5D971E36" w14:textId="77777777" w:rsidR="000F1173" w:rsidRPr="00822887" w:rsidRDefault="000F1173" w:rsidP="000F1173">
            <w:pPr>
              <w:spacing w:after="0" w:line="240" w:lineRule="auto"/>
              <w:rPr>
                <w:rFonts w:ascii="Arial" w:eastAsia="Times New Roman" w:hAnsi="Arial" w:cs="Arial"/>
                <w:b/>
                <w:bCs/>
                <w:color w:val="FFFFFF"/>
                <w:sz w:val="20"/>
                <w:szCs w:val="20"/>
                <w:lang w:eastAsia="en-GB"/>
              </w:rPr>
            </w:pPr>
            <w:r w:rsidRPr="00822887">
              <w:rPr>
                <w:rFonts w:ascii="Arial" w:eastAsia="Times New Roman" w:hAnsi="Arial" w:cs="Arial"/>
                <w:b/>
                <w:bCs/>
                <w:color w:val="FFFFFF"/>
                <w:sz w:val="20"/>
                <w:szCs w:val="20"/>
                <w:lang w:eastAsia="en-GB"/>
              </w:rPr>
              <w:t>%</w:t>
            </w:r>
          </w:p>
        </w:tc>
      </w:tr>
      <w:tr w:rsidR="000F1173" w:rsidRPr="00822887" w14:paraId="655B6707" w14:textId="77777777" w:rsidTr="000F1173">
        <w:trPr>
          <w:trHeight w:val="288"/>
        </w:trPr>
        <w:tc>
          <w:tcPr>
            <w:tcW w:w="640" w:type="dxa"/>
            <w:tcBorders>
              <w:top w:val="single" w:sz="4" w:space="0" w:color="979991"/>
              <w:left w:val="single" w:sz="4" w:space="0" w:color="979991"/>
              <w:bottom w:val="single" w:sz="4" w:space="0" w:color="979991"/>
              <w:right w:val="nil"/>
            </w:tcBorders>
            <w:shd w:val="clear" w:color="000000" w:fill="0066CC"/>
            <w:noWrap/>
            <w:hideMark/>
          </w:tcPr>
          <w:p w14:paraId="7B9D1D10" w14:textId="77777777" w:rsidR="000F1173" w:rsidRPr="00822887" w:rsidRDefault="000F1173" w:rsidP="000F1173">
            <w:pPr>
              <w:spacing w:after="0" w:line="240" w:lineRule="auto"/>
              <w:rPr>
                <w:rFonts w:ascii="Arial" w:eastAsia="Times New Roman" w:hAnsi="Arial" w:cs="Arial"/>
                <w:b/>
                <w:bCs/>
                <w:color w:val="FFFFFF"/>
                <w:sz w:val="20"/>
                <w:szCs w:val="20"/>
                <w:lang w:eastAsia="en-GB"/>
              </w:rPr>
            </w:pPr>
            <w:r w:rsidRPr="00822887">
              <w:rPr>
                <w:rFonts w:ascii="Arial" w:eastAsia="Times New Roman" w:hAnsi="Arial" w:cs="Arial"/>
                <w:b/>
                <w:bCs/>
                <w:color w:val="FFFFFF"/>
                <w:sz w:val="20"/>
                <w:szCs w:val="20"/>
                <w:lang w:eastAsia="en-GB"/>
              </w:rPr>
              <w:t>Female</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hideMark/>
          </w:tcPr>
          <w:p w14:paraId="5570DD68" w14:textId="77777777" w:rsidR="000F1173" w:rsidRPr="00822887" w:rsidRDefault="000F1173" w:rsidP="000F1173">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24.00</w:t>
            </w:r>
          </w:p>
        </w:tc>
        <w:tc>
          <w:tcPr>
            <w:tcW w:w="1960" w:type="dxa"/>
            <w:tcBorders>
              <w:top w:val="single" w:sz="4" w:space="0" w:color="auto"/>
              <w:left w:val="nil"/>
              <w:bottom w:val="single" w:sz="4" w:space="0" w:color="auto"/>
              <w:right w:val="single" w:sz="4" w:space="0" w:color="auto"/>
            </w:tcBorders>
            <w:shd w:val="clear" w:color="000000" w:fill="FFFFFF"/>
            <w:noWrap/>
            <w:hideMark/>
          </w:tcPr>
          <w:p w14:paraId="65EABC84" w14:textId="77777777" w:rsidR="000F1173" w:rsidRPr="00822887" w:rsidRDefault="000F1173" w:rsidP="000F1173">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78</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794EF6B5" w14:textId="77777777" w:rsidR="000F1173" w:rsidRPr="00822887" w:rsidRDefault="000F1173" w:rsidP="000F1173">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30.76</w:t>
            </w:r>
          </w:p>
        </w:tc>
      </w:tr>
      <w:tr w:rsidR="000F1173" w:rsidRPr="00822887" w14:paraId="317A5AD2" w14:textId="77777777" w:rsidTr="000F1173">
        <w:trPr>
          <w:trHeight w:val="288"/>
        </w:trPr>
        <w:tc>
          <w:tcPr>
            <w:tcW w:w="640" w:type="dxa"/>
            <w:tcBorders>
              <w:top w:val="nil"/>
              <w:left w:val="single" w:sz="4" w:space="0" w:color="979991"/>
              <w:bottom w:val="single" w:sz="4" w:space="0" w:color="979991"/>
              <w:right w:val="nil"/>
            </w:tcBorders>
            <w:shd w:val="clear" w:color="000000" w:fill="0066CC"/>
            <w:noWrap/>
            <w:hideMark/>
          </w:tcPr>
          <w:p w14:paraId="7E8C5952" w14:textId="77777777" w:rsidR="000F1173" w:rsidRPr="00822887" w:rsidRDefault="000F1173" w:rsidP="000F1173">
            <w:pPr>
              <w:spacing w:after="0" w:line="240" w:lineRule="auto"/>
              <w:rPr>
                <w:rFonts w:ascii="Arial" w:eastAsia="Times New Roman" w:hAnsi="Arial" w:cs="Arial"/>
                <w:b/>
                <w:bCs/>
                <w:color w:val="FFFFFF"/>
                <w:sz w:val="20"/>
                <w:szCs w:val="20"/>
                <w:lang w:eastAsia="en-GB"/>
              </w:rPr>
            </w:pPr>
            <w:r w:rsidRPr="00822887">
              <w:rPr>
                <w:rFonts w:ascii="Arial" w:eastAsia="Times New Roman" w:hAnsi="Arial" w:cs="Arial"/>
                <w:b/>
                <w:bCs/>
                <w:color w:val="FFFFFF"/>
                <w:sz w:val="20"/>
                <w:szCs w:val="20"/>
                <w:lang w:eastAsia="en-GB"/>
              </w:rPr>
              <w:t>Male</w:t>
            </w:r>
          </w:p>
        </w:tc>
        <w:tc>
          <w:tcPr>
            <w:tcW w:w="1700" w:type="dxa"/>
            <w:tcBorders>
              <w:top w:val="nil"/>
              <w:left w:val="single" w:sz="4" w:space="0" w:color="auto"/>
              <w:bottom w:val="single" w:sz="4" w:space="0" w:color="auto"/>
              <w:right w:val="single" w:sz="4" w:space="0" w:color="auto"/>
            </w:tcBorders>
            <w:shd w:val="clear" w:color="000000" w:fill="FFFFFF"/>
            <w:noWrap/>
            <w:hideMark/>
          </w:tcPr>
          <w:p w14:paraId="694BA090" w14:textId="77777777" w:rsidR="000F1173" w:rsidRPr="00822887" w:rsidRDefault="000F1173" w:rsidP="000F1173">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62.00</w:t>
            </w:r>
          </w:p>
        </w:tc>
        <w:tc>
          <w:tcPr>
            <w:tcW w:w="1960" w:type="dxa"/>
            <w:tcBorders>
              <w:top w:val="nil"/>
              <w:left w:val="nil"/>
              <w:bottom w:val="single" w:sz="4" w:space="0" w:color="auto"/>
              <w:right w:val="single" w:sz="4" w:space="0" w:color="auto"/>
            </w:tcBorders>
            <w:shd w:val="clear" w:color="000000" w:fill="FFFFFF"/>
            <w:noWrap/>
            <w:hideMark/>
          </w:tcPr>
          <w:p w14:paraId="155BA53B" w14:textId="77777777" w:rsidR="000F1173" w:rsidRPr="00822887" w:rsidRDefault="000F1173" w:rsidP="000F1173">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151</w:t>
            </w:r>
          </w:p>
        </w:tc>
        <w:tc>
          <w:tcPr>
            <w:tcW w:w="1780" w:type="dxa"/>
            <w:tcBorders>
              <w:top w:val="nil"/>
              <w:left w:val="nil"/>
              <w:bottom w:val="single" w:sz="4" w:space="0" w:color="auto"/>
              <w:right w:val="single" w:sz="4" w:space="0" w:color="auto"/>
            </w:tcBorders>
            <w:shd w:val="clear" w:color="auto" w:fill="auto"/>
            <w:noWrap/>
            <w:vAlign w:val="bottom"/>
            <w:hideMark/>
          </w:tcPr>
          <w:p w14:paraId="77DE9801" w14:textId="77777777" w:rsidR="000F1173" w:rsidRPr="00822887" w:rsidRDefault="000F1173" w:rsidP="000F1173">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41.05</w:t>
            </w:r>
          </w:p>
        </w:tc>
      </w:tr>
    </w:tbl>
    <w:p w14:paraId="3DFAF8E4" w14:textId="77777777" w:rsidR="00852362" w:rsidRDefault="00852362" w:rsidP="000658B6">
      <w:pPr>
        <w:autoSpaceDE w:val="0"/>
        <w:autoSpaceDN w:val="0"/>
        <w:adjustRightInd w:val="0"/>
        <w:spacing w:after="0" w:line="240" w:lineRule="auto"/>
        <w:jc w:val="both"/>
        <w:rPr>
          <w:rFonts w:ascii="Arial" w:hAnsi="Arial" w:cs="Arial"/>
          <w:b/>
          <w:color w:val="000000"/>
        </w:rPr>
      </w:pPr>
    </w:p>
    <w:p w14:paraId="602B0B0F" w14:textId="77777777" w:rsidR="000658B6" w:rsidRDefault="000658B6" w:rsidP="000658B6">
      <w:pPr>
        <w:spacing w:after="0" w:line="240" w:lineRule="auto"/>
        <w:rPr>
          <w:rFonts w:ascii="Arial" w:eastAsia="Times New Roman" w:hAnsi="Arial" w:cs="Arial"/>
          <w:color w:val="000000"/>
          <w:lang w:eastAsia="en-GB"/>
        </w:rPr>
      </w:pPr>
    </w:p>
    <w:p w14:paraId="6E541C2F" w14:textId="77777777" w:rsidR="00B07469" w:rsidRPr="000F1173" w:rsidRDefault="00F32CC1" w:rsidP="000658B6">
      <w:pPr>
        <w:spacing w:after="0" w:line="240" w:lineRule="auto"/>
        <w:rPr>
          <w:rFonts w:ascii="Arial" w:eastAsia="Times New Roman" w:hAnsi="Arial" w:cs="Arial"/>
          <w:color w:val="000000"/>
          <w:lang w:eastAsia="en-GB"/>
        </w:rPr>
      </w:pPr>
      <w:r w:rsidRPr="000F1173">
        <w:rPr>
          <w:rFonts w:ascii="Arial" w:eastAsia="Times New Roman" w:hAnsi="Arial" w:cs="Arial"/>
          <w:color w:val="000000"/>
          <w:lang w:eastAsia="en-GB"/>
        </w:rPr>
        <w:lastRenderedPageBreak/>
        <w:t>Although there has been an increase in the number of female Consultants, there has been a slight decrease in the percentage of female and male Consultants</w:t>
      </w:r>
      <w:r w:rsidR="000F1173" w:rsidRPr="000F1173">
        <w:rPr>
          <w:rFonts w:ascii="Arial" w:eastAsia="Times New Roman" w:hAnsi="Arial" w:cs="Arial"/>
          <w:color w:val="000000"/>
          <w:lang w:eastAsia="en-GB"/>
        </w:rPr>
        <w:t xml:space="preserve"> </w:t>
      </w:r>
      <w:r w:rsidRPr="000F1173">
        <w:rPr>
          <w:rFonts w:ascii="Arial" w:eastAsia="Times New Roman" w:hAnsi="Arial" w:cs="Arial"/>
          <w:color w:val="000000"/>
          <w:lang w:eastAsia="en-GB"/>
        </w:rPr>
        <w:t xml:space="preserve">receiving a Bonus Payment. </w:t>
      </w:r>
    </w:p>
    <w:p w14:paraId="2BCA19D5" w14:textId="77777777" w:rsidR="006C3C41" w:rsidRPr="000F1173" w:rsidRDefault="006C3C41" w:rsidP="006C3C41">
      <w:pPr>
        <w:autoSpaceDE w:val="0"/>
        <w:autoSpaceDN w:val="0"/>
        <w:adjustRightInd w:val="0"/>
        <w:spacing w:after="0" w:line="240" w:lineRule="auto"/>
        <w:jc w:val="both"/>
        <w:rPr>
          <w:rFonts w:ascii="Arial" w:eastAsia="Times New Roman" w:hAnsi="Arial" w:cs="Arial"/>
          <w:color w:val="000000"/>
          <w:lang w:eastAsia="en-GB"/>
        </w:rPr>
      </w:pPr>
    </w:p>
    <w:p w14:paraId="034DC372" w14:textId="77777777" w:rsidR="00626C48" w:rsidRDefault="000658B6" w:rsidP="00457B7F">
      <w:pPr>
        <w:autoSpaceDE w:val="0"/>
        <w:autoSpaceDN w:val="0"/>
        <w:adjustRightInd w:val="0"/>
        <w:spacing w:after="0" w:line="240" w:lineRule="auto"/>
        <w:jc w:val="both"/>
        <w:rPr>
          <w:rFonts w:ascii="Arial" w:hAnsi="Arial" w:cs="Arial"/>
          <w:color w:val="000000"/>
        </w:rPr>
      </w:pPr>
      <w:r w:rsidRPr="000F1173">
        <w:rPr>
          <w:rFonts w:ascii="Arial" w:hAnsi="Arial" w:cs="Arial"/>
          <w:color w:val="000000"/>
        </w:rPr>
        <w:t xml:space="preserve">The figures show that the proportion of Women receiving a CEA is </w:t>
      </w:r>
      <w:r w:rsidR="001A325A" w:rsidRPr="000F1173">
        <w:rPr>
          <w:rFonts w:ascii="Arial" w:hAnsi="Arial" w:cs="Arial"/>
          <w:b/>
          <w:color w:val="000000"/>
        </w:rPr>
        <w:t>30.76</w:t>
      </w:r>
      <w:r w:rsidRPr="000F1173">
        <w:rPr>
          <w:rFonts w:ascii="Arial" w:hAnsi="Arial" w:cs="Arial"/>
          <w:b/>
          <w:color w:val="000000"/>
        </w:rPr>
        <w:t>%</w:t>
      </w:r>
      <w:r w:rsidRPr="000F1173">
        <w:rPr>
          <w:rFonts w:ascii="Arial" w:hAnsi="Arial" w:cs="Arial"/>
          <w:color w:val="000000"/>
        </w:rPr>
        <w:t xml:space="preserve"> and the proportion of men </w:t>
      </w:r>
      <w:r w:rsidRPr="000F1173">
        <w:rPr>
          <w:rFonts w:ascii="Arial" w:hAnsi="Arial" w:cs="Arial"/>
          <w:b/>
          <w:color w:val="000000"/>
        </w:rPr>
        <w:t>4</w:t>
      </w:r>
      <w:r w:rsidR="001A325A" w:rsidRPr="000F1173">
        <w:rPr>
          <w:rFonts w:ascii="Arial" w:hAnsi="Arial" w:cs="Arial"/>
          <w:b/>
          <w:color w:val="000000"/>
        </w:rPr>
        <w:t>1.05</w:t>
      </w:r>
      <w:r w:rsidRPr="000F1173">
        <w:rPr>
          <w:rFonts w:ascii="Arial" w:hAnsi="Arial" w:cs="Arial"/>
          <w:b/>
          <w:color w:val="000000"/>
        </w:rPr>
        <w:t xml:space="preserve">%, </w:t>
      </w:r>
      <w:r w:rsidR="001A325A" w:rsidRPr="000F1173">
        <w:rPr>
          <w:rFonts w:ascii="Arial" w:hAnsi="Arial" w:cs="Arial"/>
          <w:color w:val="000000"/>
        </w:rPr>
        <w:t xml:space="preserve">a </w:t>
      </w:r>
      <w:r w:rsidRPr="000F1173">
        <w:rPr>
          <w:rFonts w:ascii="Arial" w:hAnsi="Arial" w:cs="Arial"/>
          <w:color w:val="000000"/>
        </w:rPr>
        <w:t>difference</w:t>
      </w:r>
      <w:r w:rsidR="00286522" w:rsidRPr="000F1173">
        <w:rPr>
          <w:rFonts w:ascii="Arial" w:hAnsi="Arial" w:cs="Arial"/>
          <w:color w:val="000000"/>
        </w:rPr>
        <w:t xml:space="preserve"> of </w:t>
      </w:r>
      <w:r w:rsidR="001A325A" w:rsidRPr="000F1173">
        <w:rPr>
          <w:rFonts w:ascii="Arial" w:hAnsi="Arial" w:cs="Arial"/>
          <w:b/>
          <w:color w:val="000000"/>
        </w:rPr>
        <w:t>10.29</w:t>
      </w:r>
      <w:r w:rsidR="00286522" w:rsidRPr="000F1173">
        <w:rPr>
          <w:rFonts w:ascii="Arial" w:hAnsi="Arial" w:cs="Arial"/>
          <w:b/>
          <w:color w:val="000000"/>
        </w:rPr>
        <w:t>%</w:t>
      </w:r>
      <w:r w:rsidR="00286522" w:rsidRPr="000F1173">
        <w:rPr>
          <w:rFonts w:ascii="Arial" w:hAnsi="Arial" w:cs="Arial"/>
          <w:color w:val="000000"/>
        </w:rPr>
        <w:t xml:space="preserve"> which is </w:t>
      </w:r>
      <w:r w:rsidR="000F1173">
        <w:rPr>
          <w:rFonts w:ascii="Arial" w:hAnsi="Arial" w:cs="Arial"/>
          <w:color w:val="000000"/>
        </w:rPr>
        <w:t xml:space="preserve">a </w:t>
      </w:r>
      <w:r w:rsidR="000F1173" w:rsidRPr="000F1173">
        <w:rPr>
          <w:rFonts w:ascii="Arial" w:hAnsi="Arial" w:cs="Arial"/>
          <w:b/>
          <w:color w:val="000000"/>
        </w:rPr>
        <w:t>5.7%</w:t>
      </w:r>
      <w:r w:rsidR="00286522" w:rsidRPr="000F1173">
        <w:rPr>
          <w:rFonts w:ascii="Arial" w:hAnsi="Arial" w:cs="Arial"/>
          <w:color w:val="000000"/>
        </w:rPr>
        <w:t xml:space="preserve"> increase from last year</w:t>
      </w:r>
    </w:p>
    <w:p w14:paraId="594F8F54" w14:textId="77777777" w:rsidR="00626C48" w:rsidRDefault="00626C48" w:rsidP="000658B6">
      <w:pPr>
        <w:autoSpaceDE w:val="0"/>
        <w:autoSpaceDN w:val="0"/>
        <w:adjustRightInd w:val="0"/>
        <w:spacing w:after="0" w:line="240" w:lineRule="auto"/>
        <w:ind w:left="360"/>
        <w:jc w:val="both"/>
        <w:rPr>
          <w:rFonts w:ascii="Arial" w:hAnsi="Arial" w:cs="Arial"/>
          <w:color w:val="000000"/>
        </w:rPr>
      </w:pPr>
    </w:p>
    <w:p w14:paraId="6D22B689" w14:textId="77777777" w:rsidR="00626C48" w:rsidRDefault="00626C48" w:rsidP="000658B6">
      <w:pPr>
        <w:autoSpaceDE w:val="0"/>
        <w:autoSpaceDN w:val="0"/>
        <w:adjustRightInd w:val="0"/>
        <w:spacing w:after="0" w:line="240" w:lineRule="auto"/>
        <w:ind w:left="360"/>
        <w:jc w:val="both"/>
        <w:rPr>
          <w:rFonts w:ascii="Arial" w:hAnsi="Arial" w:cs="Arial"/>
          <w:color w:val="000000"/>
        </w:rPr>
      </w:pPr>
    </w:p>
    <w:p w14:paraId="67C1A3B9" w14:textId="77777777" w:rsidR="000658B6" w:rsidRDefault="000658B6" w:rsidP="00626C48">
      <w:pPr>
        <w:numPr>
          <w:ilvl w:val="0"/>
          <w:numId w:val="2"/>
        </w:numPr>
        <w:autoSpaceDE w:val="0"/>
        <w:autoSpaceDN w:val="0"/>
        <w:adjustRightInd w:val="0"/>
        <w:spacing w:line="241" w:lineRule="atLeast"/>
        <w:contextualSpacing/>
        <w:jc w:val="both"/>
        <w:rPr>
          <w:rFonts w:ascii="Arial" w:eastAsia="Times New Roman" w:hAnsi="Arial" w:cs="Arial"/>
          <w:b/>
          <w:lang w:eastAsia="en-GB"/>
        </w:rPr>
      </w:pPr>
      <w:r w:rsidRPr="000658B6">
        <w:rPr>
          <w:rFonts w:ascii="Arial" w:eastAsia="Times New Roman" w:hAnsi="Arial" w:cs="Arial"/>
          <w:b/>
          <w:lang w:eastAsia="en-GB"/>
        </w:rPr>
        <w:t xml:space="preserve">Proportion of males and Females in each quartile band </w:t>
      </w:r>
    </w:p>
    <w:p w14:paraId="0AB2D716" w14:textId="77777777" w:rsidR="000F1173" w:rsidRDefault="000F1173" w:rsidP="008A7DD0">
      <w:pPr>
        <w:autoSpaceDE w:val="0"/>
        <w:autoSpaceDN w:val="0"/>
        <w:adjustRightInd w:val="0"/>
        <w:spacing w:line="241" w:lineRule="atLeast"/>
        <w:ind w:left="502"/>
        <w:contextualSpacing/>
        <w:jc w:val="both"/>
        <w:rPr>
          <w:rFonts w:ascii="Arial" w:eastAsia="Times New Roman" w:hAnsi="Arial" w:cs="Arial"/>
          <w:b/>
          <w:lang w:eastAsia="en-GB"/>
        </w:rPr>
      </w:pPr>
    </w:p>
    <w:p w14:paraId="09F22988" w14:textId="21A63E91" w:rsidR="008A7DD0" w:rsidRDefault="00DB6D32" w:rsidP="008A7DD0">
      <w:pPr>
        <w:autoSpaceDE w:val="0"/>
        <w:autoSpaceDN w:val="0"/>
        <w:adjustRightInd w:val="0"/>
        <w:spacing w:line="241" w:lineRule="atLeast"/>
        <w:ind w:left="502"/>
        <w:contextualSpacing/>
        <w:jc w:val="both"/>
        <w:rPr>
          <w:rFonts w:ascii="Arial" w:eastAsia="Times New Roman" w:hAnsi="Arial" w:cs="Arial"/>
          <w:b/>
          <w:lang w:eastAsia="en-GB"/>
        </w:rPr>
      </w:pPr>
      <w:r>
        <w:rPr>
          <w:rFonts w:ascii="Arial" w:eastAsia="Times New Roman" w:hAnsi="Arial" w:cs="Arial"/>
          <w:b/>
          <w:lang w:eastAsia="en-GB"/>
        </w:rPr>
        <w:t>2020</w:t>
      </w:r>
    </w:p>
    <w:tbl>
      <w:tblPr>
        <w:tblW w:w="7245" w:type="dxa"/>
        <w:tblInd w:w="93" w:type="dxa"/>
        <w:tblLook w:val="04A0" w:firstRow="1" w:lastRow="0" w:firstColumn="1" w:lastColumn="0" w:noHBand="0" w:noVBand="1"/>
      </w:tblPr>
      <w:tblGrid>
        <w:gridCol w:w="2000"/>
        <w:gridCol w:w="1559"/>
        <w:gridCol w:w="1276"/>
        <w:gridCol w:w="1264"/>
        <w:gridCol w:w="1146"/>
      </w:tblGrid>
      <w:tr w:rsidR="00271090" w:rsidRPr="00822887" w14:paraId="5D9BFD02" w14:textId="77777777" w:rsidTr="00822887">
        <w:trPr>
          <w:trHeight w:val="288"/>
        </w:trPr>
        <w:tc>
          <w:tcPr>
            <w:tcW w:w="2000" w:type="dxa"/>
            <w:tcBorders>
              <w:top w:val="single" w:sz="4" w:space="0" w:color="979991"/>
              <w:left w:val="single" w:sz="4" w:space="0" w:color="979991"/>
              <w:bottom w:val="nil"/>
              <w:right w:val="nil"/>
            </w:tcBorders>
            <w:shd w:val="clear" w:color="000000" w:fill="0066CC"/>
            <w:noWrap/>
            <w:hideMark/>
          </w:tcPr>
          <w:p w14:paraId="2A300546" w14:textId="77777777" w:rsidR="008A7DD0" w:rsidRPr="00822887" w:rsidRDefault="008A7DD0" w:rsidP="008A7DD0">
            <w:pPr>
              <w:spacing w:after="0" w:line="240" w:lineRule="auto"/>
              <w:rPr>
                <w:rFonts w:ascii="Arial" w:eastAsia="Times New Roman" w:hAnsi="Arial" w:cs="Arial"/>
                <w:b/>
                <w:bCs/>
                <w:color w:val="FFFFFF"/>
                <w:sz w:val="20"/>
                <w:szCs w:val="20"/>
                <w:lang w:eastAsia="en-GB"/>
              </w:rPr>
            </w:pPr>
            <w:r w:rsidRPr="00822887">
              <w:rPr>
                <w:rFonts w:ascii="Arial" w:eastAsia="Times New Roman" w:hAnsi="Arial" w:cs="Arial"/>
                <w:b/>
                <w:bCs/>
                <w:color w:val="FFFFFF"/>
                <w:sz w:val="20"/>
                <w:szCs w:val="20"/>
                <w:lang w:eastAsia="en-GB"/>
              </w:rPr>
              <w:t>Quartile</w:t>
            </w:r>
          </w:p>
        </w:tc>
        <w:tc>
          <w:tcPr>
            <w:tcW w:w="1559" w:type="dxa"/>
            <w:tcBorders>
              <w:top w:val="single" w:sz="4" w:space="0" w:color="979991"/>
              <w:left w:val="single" w:sz="4" w:space="0" w:color="979991"/>
              <w:bottom w:val="single" w:sz="4" w:space="0" w:color="979991"/>
              <w:right w:val="nil"/>
            </w:tcBorders>
            <w:shd w:val="clear" w:color="000000" w:fill="0066CC"/>
            <w:noWrap/>
            <w:hideMark/>
          </w:tcPr>
          <w:p w14:paraId="0F47111F" w14:textId="77777777" w:rsidR="008A7DD0" w:rsidRPr="00822887" w:rsidRDefault="008A7DD0" w:rsidP="008A7DD0">
            <w:pPr>
              <w:spacing w:after="0" w:line="240" w:lineRule="auto"/>
              <w:rPr>
                <w:rFonts w:ascii="Arial" w:eastAsia="Times New Roman" w:hAnsi="Arial" w:cs="Arial"/>
                <w:b/>
                <w:bCs/>
                <w:color w:val="FFFFFF"/>
                <w:sz w:val="20"/>
                <w:szCs w:val="20"/>
                <w:lang w:eastAsia="en-GB"/>
              </w:rPr>
            </w:pPr>
            <w:r w:rsidRPr="00822887">
              <w:rPr>
                <w:rFonts w:ascii="Arial" w:eastAsia="Times New Roman" w:hAnsi="Arial" w:cs="Arial"/>
                <w:b/>
                <w:bCs/>
                <w:color w:val="FFFFFF"/>
                <w:sz w:val="20"/>
                <w:szCs w:val="20"/>
                <w:lang w:eastAsia="en-GB"/>
              </w:rPr>
              <w:t>Female</w:t>
            </w:r>
          </w:p>
        </w:tc>
        <w:tc>
          <w:tcPr>
            <w:tcW w:w="1276" w:type="dxa"/>
            <w:tcBorders>
              <w:top w:val="single" w:sz="4" w:space="0" w:color="979991"/>
              <w:left w:val="single" w:sz="4" w:space="0" w:color="979991"/>
              <w:bottom w:val="single" w:sz="4" w:space="0" w:color="979991"/>
              <w:right w:val="nil"/>
            </w:tcBorders>
            <w:shd w:val="clear" w:color="000000" w:fill="0066CC"/>
            <w:noWrap/>
            <w:hideMark/>
          </w:tcPr>
          <w:p w14:paraId="346878B3" w14:textId="77777777" w:rsidR="008A7DD0" w:rsidRPr="00822887" w:rsidRDefault="008A7DD0" w:rsidP="008A7DD0">
            <w:pPr>
              <w:spacing w:after="0" w:line="240" w:lineRule="auto"/>
              <w:rPr>
                <w:rFonts w:ascii="Arial" w:eastAsia="Times New Roman" w:hAnsi="Arial" w:cs="Arial"/>
                <w:b/>
                <w:bCs/>
                <w:color w:val="FFFFFF"/>
                <w:sz w:val="20"/>
                <w:szCs w:val="20"/>
                <w:lang w:eastAsia="en-GB"/>
              </w:rPr>
            </w:pPr>
            <w:r w:rsidRPr="00822887">
              <w:rPr>
                <w:rFonts w:ascii="Arial" w:eastAsia="Times New Roman" w:hAnsi="Arial" w:cs="Arial"/>
                <w:b/>
                <w:bCs/>
                <w:color w:val="FFFFFF"/>
                <w:sz w:val="20"/>
                <w:szCs w:val="20"/>
                <w:lang w:eastAsia="en-GB"/>
              </w:rPr>
              <w:t>Male</w:t>
            </w:r>
          </w:p>
        </w:tc>
        <w:tc>
          <w:tcPr>
            <w:tcW w:w="1264" w:type="dxa"/>
            <w:tcBorders>
              <w:top w:val="single" w:sz="4" w:space="0" w:color="979991"/>
              <w:left w:val="single" w:sz="4" w:space="0" w:color="979991"/>
              <w:bottom w:val="single" w:sz="4" w:space="0" w:color="979991"/>
              <w:right w:val="nil"/>
            </w:tcBorders>
            <w:shd w:val="clear" w:color="000000" w:fill="0066CC"/>
            <w:noWrap/>
            <w:hideMark/>
          </w:tcPr>
          <w:p w14:paraId="26EB4BD6" w14:textId="77777777" w:rsidR="008A7DD0" w:rsidRPr="00822887" w:rsidRDefault="008A7DD0" w:rsidP="008A7DD0">
            <w:pPr>
              <w:spacing w:after="0" w:line="240" w:lineRule="auto"/>
              <w:rPr>
                <w:rFonts w:ascii="Arial" w:eastAsia="Times New Roman" w:hAnsi="Arial" w:cs="Arial"/>
                <w:b/>
                <w:bCs/>
                <w:color w:val="FFFFFF"/>
                <w:sz w:val="20"/>
                <w:szCs w:val="20"/>
                <w:lang w:eastAsia="en-GB"/>
              </w:rPr>
            </w:pPr>
            <w:r w:rsidRPr="00822887">
              <w:rPr>
                <w:rFonts w:ascii="Arial" w:eastAsia="Times New Roman" w:hAnsi="Arial" w:cs="Arial"/>
                <w:b/>
                <w:bCs/>
                <w:color w:val="FFFFFF"/>
                <w:sz w:val="20"/>
                <w:szCs w:val="20"/>
                <w:lang w:eastAsia="en-GB"/>
              </w:rPr>
              <w:t>Female %</w:t>
            </w:r>
          </w:p>
        </w:tc>
        <w:tc>
          <w:tcPr>
            <w:tcW w:w="1146" w:type="dxa"/>
            <w:tcBorders>
              <w:top w:val="single" w:sz="4" w:space="0" w:color="979991"/>
              <w:left w:val="single" w:sz="4" w:space="0" w:color="979991"/>
              <w:bottom w:val="single" w:sz="4" w:space="0" w:color="979991"/>
              <w:right w:val="single" w:sz="4" w:space="0" w:color="979991"/>
            </w:tcBorders>
            <w:shd w:val="clear" w:color="000000" w:fill="0066CC"/>
            <w:noWrap/>
            <w:hideMark/>
          </w:tcPr>
          <w:p w14:paraId="2BC91E4B" w14:textId="77777777" w:rsidR="008A7DD0" w:rsidRPr="00822887" w:rsidRDefault="008A7DD0" w:rsidP="008A7DD0">
            <w:pPr>
              <w:spacing w:after="0" w:line="240" w:lineRule="auto"/>
              <w:rPr>
                <w:rFonts w:ascii="Arial" w:eastAsia="Times New Roman" w:hAnsi="Arial" w:cs="Arial"/>
                <w:b/>
                <w:bCs/>
                <w:color w:val="FFFFFF"/>
                <w:sz w:val="20"/>
                <w:szCs w:val="20"/>
                <w:lang w:eastAsia="en-GB"/>
              </w:rPr>
            </w:pPr>
            <w:r w:rsidRPr="00822887">
              <w:rPr>
                <w:rFonts w:ascii="Arial" w:eastAsia="Times New Roman" w:hAnsi="Arial" w:cs="Arial"/>
                <w:b/>
                <w:bCs/>
                <w:color w:val="FFFFFF"/>
                <w:sz w:val="20"/>
                <w:szCs w:val="20"/>
                <w:lang w:eastAsia="en-GB"/>
              </w:rPr>
              <w:t>Male %</w:t>
            </w:r>
          </w:p>
        </w:tc>
      </w:tr>
      <w:tr w:rsidR="00271090" w:rsidRPr="00822887" w14:paraId="1709DF3E" w14:textId="77777777" w:rsidTr="00822887">
        <w:trPr>
          <w:trHeight w:val="288"/>
        </w:trPr>
        <w:tc>
          <w:tcPr>
            <w:tcW w:w="2000" w:type="dxa"/>
            <w:tcBorders>
              <w:top w:val="single" w:sz="4" w:space="0" w:color="979991"/>
              <w:left w:val="single" w:sz="4" w:space="0" w:color="979991"/>
              <w:bottom w:val="single" w:sz="4" w:space="0" w:color="979991"/>
              <w:right w:val="nil"/>
            </w:tcBorders>
            <w:shd w:val="clear" w:color="000000" w:fill="0066CC"/>
            <w:noWrap/>
            <w:hideMark/>
          </w:tcPr>
          <w:p w14:paraId="444626CB" w14:textId="77777777" w:rsidR="008A7DD0" w:rsidRPr="00822887" w:rsidRDefault="008A7DD0" w:rsidP="008A7DD0">
            <w:pPr>
              <w:spacing w:after="0" w:line="240" w:lineRule="auto"/>
              <w:jc w:val="right"/>
              <w:rPr>
                <w:rFonts w:ascii="Arial" w:eastAsia="Times New Roman" w:hAnsi="Arial" w:cs="Arial"/>
                <w:b/>
                <w:bCs/>
                <w:color w:val="FFFFFF"/>
                <w:sz w:val="20"/>
                <w:szCs w:val="20"/>
                <w:lang w:eastAsia="en-GB"/>
              </w:rPr>
            </w:pPr>
            <w:r w:rsidRPr="00822887">
              <w:rPr>
                <w:rFonts w:ascii="Arial" w:eastAsia="Times New Roman" w:hAnsi="Arial" w:cs="Arial"/>
                <w:b/>
                <w:bCs/>
                <w:color w:val="FFFFFF"/>
                <w:sz w:val="20"/>
                <w:szCs w:val="20"/>
                <w:lang w:eastAsia="en-GB"/>
              </w:rPr>
              <w:t>1</w:t>
            </w:r>
          </w:p>
        </w:tc>
        <w:tc>
          <w:tcPr>
            <w:tcW w:w="1559" w:type="dxa"/>
            <w:tcBorders>
              <w:top w:val="nil"/>
              <w:left w:val="single" w:sz="4" w:space="0" w:color="979991"/>
              <w:bottom w:val="single" w:sz="4" w:space="0" w:color="979991"/>
              <w:right w:val="nil"/>
            </w:tcBorders>
            <w:shd w:val="clear" w:color="000000" w:fill="FFFFFF"/>
            <w:noWrap/>
            <w:hideMark/>
          </w:tcPr>
          <w:p w14:paraId="524B1741" w14:textId="77777777" w:rsidR="008A7DD0" w:rsidRPr="00822887" w:rsidRDefault="008A7DD0" w:rsidP="008A7DD0">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1009.00</w:t>
            </w:r>
          </w:p>
        </w:tc>
        <w:tc>
          <w:tcPr>
            <w:tcW w:w="1276" w:type="dxa"/>
            <w:tcBorders>
              <w:top w:val="nil"/>
              <w:left w:val="single" w:sz="4" w:space="0" w:color="979991"/>
              <w:bottom w:val="single" w:sz="4" w:space="0" w:color="979991"/>
              <w:right w:val="nil"/>
            </w:tcBorders>
            <w:shd w:val="clear" w:color="000000" w:fill="FFFFFF"/>
            <w:noWrap/>
            <w:hideMark/>
          </w:tcPr>
          <w:p w14:paraId="25C80CD4" w14:textId="77777777" w:rsidR="008A7DD0" w:rsidRPr="00822887" w:rsidRDefault="008A7DD0" w:rsidP="008A7DD0">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270.00</w:t>
            </w:r>
          </w:p>
        </w:tc>
        <w:tc>
          <w:tcPr>
            <w:tcW w:w="1264" w:type="dxa"/>
            <w:tcBorders>
              <w:top w:val="nil"/>
              <w:left w:val="single" w:sz="4" w:space="0" w:color="979991"/>
              <w:bottom w:val="single" w:sz="4" w:space="0" w:color="979991"/>
              <w:right w:val="nil"/>
            </w:tcBorders>
            <w:shd w:val="clear" w:color="000000" w:fill="FFFFFF"/>
            <w:noWrap/>
            <w:hideMark/>
          </w:tcPr>
          <w:p w14:paraId="06A0F04B" w14:textId="77777777" w:rsidR="008A7DD0" w:rsidRPr="00822887" w:rsidRDefault="008A7DD0" w:rsidP="008A7DD0">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78.89</w:t>
            </w:r>
          </w:p>
        </w:tc>
        <w:tc>
          <w:tcPr>
            <w:tcW w:w="1146" w:type="dxa"/>
            <w:tcBorders>
              <w:top w:val="nil"/>
              <w:left w:val="single" w:sz="4" w:space="0" w:color="979991"/>
              <w:bottom w:val="single" w:sz="4" w:space="0" w:color="979991"/>
              <w:right w:val="single" w:sz="4" w:space="0" w:color="979991"/>
            </w:tcBorders>
            <w:shd w:val="clear" w:color="000000" w:fill="FFFFFF"/>
            <w:noWrap/>
            <w:hideMark/>
          </w:tcPr>
          <w:p w14:paraId="672F2777" w14:textId="77777777" w:rsidR="008A7DD0" w:rsidRPr="00822887" w:rsidRDefault="008A7DD0" w:rsidP="008A7DD0">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21.11</w:t>
            </w:r>
          </w:p>
        </w:tc>
      </w:tr>
      <w:tr w:rsidR="00271090" w:rsidRPr="00822887" w14:paraId="31CBA8D4" w14:textId="77777777" w:rsidTr="00822887">
        <w:trPr>
          <w:trHeight w:val="288"/>
        </w:trPr>
        <w:tc>
          <w:tcPr>
            <w:tcW w:w="2000" w:type="dxa"/>
            <w:tcBorders>
              <w:top w:val="nil"/>
              <w:left w:val="single" w:sz="4" w:space="0" w:color="979991"/>
              <w:bottom w:val="single" w:sz="4" w:space="0" w:color="979991"/>
              <w:right w:val="nil"/>
            </w:tcBorders>
            <w:shd w:val="clear" w:color="000000" w:fill="0066CC"/>
            <w:noWrap/>
            <w:hideMark/>
          </w:tcPr>
          <w:p w14:paraId="70C60D49" w14:textId="77777777" w:rsidR="008A7DD0" w:rsidRPr="00822887" w:rsidRDefault="008A7DD0" w:rsidP="008A7DD0">
            <w:pPr>
              <w:spacing w:after="0" w:line="240" w:lineRule="auto"/>
              <w:jc w:val="right"/>
              <w:rPr>
                <w:rFonts w:ascii="Arial" w:eastAsia="Times New Roman" w:hAnsi="Arial" w:cs="Arial"/>
                <w:b/>
                <w:bCs/>
                <w:color w:val="FFFFFF"/>
                <w:sz w:val="20"/>
                <w:szCs w:val="20"/>
                <w:lang w:eastAsia="en-GB"/>
              </w:rPr>
            </w:pPr>
            <w:r w:rsidRPr="00822887">
              <w:rPr>
                <w:rFonts w:ascii="Arial" w:eastAsia="Times New Roman" w:hAnsi="Arial" w:cs="Arial"/>
                <w:b/>
                <w:bCs/>
                <w:color w:val="FFFFFF"/>
                <w:sz w:val="20"/>
                <w:szCs w:val="20"/>
                <w:lang w:eastAsia="en-GB"/>
              </w:rPr>
              <w:t>2</w:t>
            </w:r>
          </w:p>
        </w:tc>
        <w:tc>
          <w:tcPr>
            <w:tcW w:w="1559" w:type="dxa"/>
            <w:tcBorders>
              <w:top w:val="nil"/>
              <w:left w:val="single" w:sz="4" w:space="0" w:color="979991"/>
              <w:bottom w:val="single" w:sz="4" w:space="0" w:color="979991"/>
              <w:right w:val="nil"/>
            </w:tcBorders>
            <w:shd w:val="clear" w:color="000000" w:fill="FFFFFF"/>
            <w:noWrap/>
            <w:hideMark/>
          </w:tcPr>
          <w:p w14:paraId="78F89976" w14:textId="77777777" w:rsidR="008A7DD0" w:rsidRPr="00822887" w:rsidRDefault="008A7DD0" w:rsidP="008A7DD0">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1090.00</w:t>
            </w:r>
          </w:p>
        </w:tc>
        <w:tc>
          <w:tcPr>
            <w:tcW w:w="1276" w:type="dxa"/>
            <w:tcBorders>
              <w:top w:val="nil"/>
              <w:left w:val="single" w:sz="4" w:space="0" w:color="979991"/>
              <w:bottom w:val="single" w:sz="4" w:space="0" w:color="979991"/>
              <w:right w:val="nil"/>
            </w:tcBorders>
            <w:shd w:val="clear" w:color="000000" w:fill="FFFFFF"/>
            <w:noWrap/>
            <w:hideMark/>
          </w:tcPr>
          <w:p w14:paraId="74242C17" w14:textId="77777777" w:rsidR="008A7DD0" w:rsidRPr="00822887" w:rsidRDefault="008A7DD0" w:rsidP="008A7DD0">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264.00</w:t>
            </w:r>
          </w:p>
        </w:tc>
        <w:tc>
          <w:tcPr>
            <w:tcW w:w="1264" w:type="dxa"/>
            <w:tcBorders>
              <w:top w:val="nil"/>
              <w:left w:val="single" w:sz="4" w:space="0" w:color="979991"/>
              <w:bottom w:val="single" w:sz="4" w:space="0" w:color="979991"/>
              <w:right w:val="nil"/>
            </w:tcBorders>
            <w:shd w:val="clear" w:color="000000" w:fill="FFFFFF"/>
            <w:noWrap/>
            <w:hideMark/>
          </w:tcPr>
          <w:p w14:paraId="2ABC61AC" w14:textId="77777777" w:rsidR="008A7DD0" w:rsidRPr="00822887" w:rsidRDefault="008A7DD0" w:rsidP="008A7DD0">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80.50</w:t>
            </w:r>
          </w:p>
        </w:tc>
        <w:tc>
          <w:tcPr>
            <w:tcW w:w="1146" w:type="dxa"/>
            <w:tcBorders>
              <w:top w:val="nil"/>
              <w:left w:val="single" w:sz="4" w:space="0" w:color="979991"/>
              <w:bottom w:val="single" w:sz="4" w:space="0" w:color="979991"/>
              <w:right w:val="single" w:sz="4" w:space="0" w:color="979991"/>
            </w:tcBorders>
            <w:shd w:val="clear" w:color="000000" w:fill="FFFFFF"/>
            <w:noWrap/>
            <w:hideMark/>
          </w:tcPr>
          <w:p w14:paraId="17FBCBF1" w14:textId="77777777" w:rsidR="008A7DD0" w:rsidRPr="00822887" w:rsidRDefault="008A7DD0" w:rsidP="008A7DD0">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19.50</w:t>
            </w:r>
          </w:p>
        </w:tc>
      </w:tr>
      <w:tr w:rsidR="008A7DD0" w:rsidRPr="00822887" w14:paraId="79313C20" w14:textId="77777777" w:rsidTr="00822887">
        <w:trPr>
          <w:trHeight w:val="288"/>
        </w:trPr>
        <w:tc>
          <w:tcPr>
            <w:tcW w:w="2000" w:type="dxa"/>
            <w:tcBorders>
              <w:top w:val="nil"/>
              <w:left w:val="single" w:sz="4" w:space="0" w:color="979991"/>
              <w:bottom w:val="single" w:sz="4" w:space="0" w:color="979991"/>
              <w:right w:val="nil"/>
            </w:tcBorders>
            <w:shd w:val="clear" w:color="000000" w:fill="0066CC"/>
            <w:noWrap/>
            <w:hideMark/>
          </w:tcPr>
          <w:p w14:paraId="6D18A368" w14:textId="77777777" w:rsidR="008A7DD0" w:rsidRPr="00822887" w:rsidRDefault="008A7DD0" w:rsidP="008A7DD0">
            <w:pPr>
              <w:spacing w:after="0" w:line="240" w:lineRule="auto"/>
              <w:jc w:val="right"/>
              <w:rPr>
                <w:rFonts w:ascii="Arial" w:eastAsia="Times New Roman" w:hAnsi="Arial" w:cs="Arial"/>
                <w:b/>
                <w:bCs/>
                <w:color w:val="FFFFFF"/>
                <w:sz w:val="20"/>
                <w:szCs w:val="20"/>
                <w:lang w:eastAsia="en-GB"/>
              </w:rPr>
            </w:pPr>
            <w:r w:rsidRPr="00822887">
              <w:rPr>
                <w:rFonts w:ascii="Arial" w:eastAsia="Times New Roman" w:hAnsi="Arial" w:cs="Arial"/>
                <w:b/>
                <w:bCs/>
                <w:color w:val="FFFFFF"/>
                <w:sz w:val="20"/>
                <w:szCs w:val="20"/>
                <w:lang w:eastAsia="en-GB"/>
              </w:rPr>
              <w:t>3</w:t>
            </w:r>
          </w:p>
        </w:tc>
        <w:tc>
          <w:tcPr>
            <w:tcW w:w="1559" w:type="dxa"/>
            <w:tcBorders>
              <w:top w:val="nil"/>
              <w:left w:val="single" w:sz="4" w:space="0" w:color="979991"/>
              <w:bottom w:val="single" w:sz="4" w:space="0" w:color="979991"/>
              <w:right w:val="nil"/>
            </w:tcBorders>
            <w:shd w:val="clear" w:color="000000" w:fill="FFFFFF"/>
            <w:noWrap/>
            <w:hideMark/>
          </w:tcPr>
          <w:p w14:paraId="6541B72D" w14:textId="77777777" w:rsidR="008A7DD0" w:rsidRPr="00822887" w:rsidRDefault="008A7DD0" w:rsidP="008A7DD0">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1126.00</w:t>
            </w:r>
          </w:p>
        </w:tc>
        <w:tc>
          <w:tcPr>
            <w:tcW w:w="1276" w:type="dxa"/>
            <w:tcBorders>
              <w:top w:val="nil"/>
              <w:left w:val="single" w:sz="4" w:space="0" w:color="979991"/>
              <w:bottom w:val="single" w:sz="4" w:space="0" w:color="979991"/>
              <w:right w:val="nil"/>
            </w:tcBorders>
            <w:shd w:val="clear" w:color="000000" w:fill="FFFFFF"/>
            <w:noWrap/>
            <w:hideMark/>
          </w:tcPr>
          <w:p w14:paraId="251D36DB" w14:textId="77777777" w:rsidR="008A7DD0" w:rsidRPr="00822887" w:rsidRDefault="008A7DD0" w:rsidP="008A7DD0">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191.00</w:t>
            </w:r>
          </w:p>
        </w:tc>
        <w:tc>
          <w:tcPr>
            <w:tcW w:w="1264" w:type="dxa"/>
            <w:tcBorders>
              <w:top w:val="nil"/>
              <w:left w:val="single" w:sz="4" w:space="0" w:color="979991"/>
              <w:bottom w:val="single" w:sz="4" w:space="0" w:color="979991"/>
              <w:right w:val="nil"/>
            </w:tcBorders>
            <w:shd w:val="clear" w:color="000000" w:fill="FFFFFF"/>
            <w:noWrap/>
            <w:hideMark/>
          </w:tcPr>
          <w:p w14:paraId="6CCE2C8C" w14:textId="77777777" w:rsidR="008A7DD0" w:rsidRPr="00822887" w:rsidRDefault="008A7DD0" w:rsidP="008A7DD0">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85.50</w:t>
            </w:r>
          </w:p>
        </w:tc>
        <w:tc>
          <w:tcPr>
            <w:tcW w:w="1146" w:type="dxa"/>
            <w:tcBorders>
              <w:top w:val="nil"/>
              <w:left w:val="single" w:sz="4" w:space="0" w:color="979991"/>
              <w:bottom w:val="single" w:sz="4" w:space="0" w:color="979991"/>
              <w:right w:val="single" w:sz="4" w:space="0" w:color="979991"/>
            </w:tcBorders>
            <w:shd w:val="clear" w:color="000000" w:fill="FFFFFF"/>
            <w:noWrap/>
            <w:hideMark/>
          </w:tcPr>
          <w:p w14:paraId="3C8FF184" w14:textId="77777777" w:rsidR="008A7DD0" w:rsidRPr="00822887" w:rsidRDefault="008A7DD0" w:rsidP="008A7DD0">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14.50</w:t>
            </w:r>
          </w:p>
        </w:tc>
      </w:tr>
      <w:tr w:rsidR="008A7DD0" w:rsidRPr="00822887" w14:paraId="22D6813B" w14:textId="77777777" w:rsidTr="00822887">
        <w:trPr>
          <w:trHeight w:val="331"/>
        </w:trPr>
        <w:tc>
          <w:tcPr>
            <w:tcW w:w="2000" w:type="dxa"/>
            <w:tcBorders>
              <w:top w:val="nil"/>
              <w:left w:val="single" w:sz="4" w:space="0" w:color="979991"/>
              <w:bottom w:val="single" w:sz="4" w:space="0" w:color="979991"/>
              <w:right w:val="nil"/>
            </w:tcBorders>
            <w:shd w:val="clear" w:color="000000" w:fill="0066CC"/>
            <w:noWrap/>
            <w:hideMark/>
          </w:tcPr>
          <w:p w14:paraId="70DC9C65" w14:textId="77777777" w:rsidR="008A7DD0" w:rsidRPr="00822887" w:rsidRDefault="008A7DD0" w:rsidP="008A7DD0">
            <w:pPr>
              <w:spacing w:after="0" w:line="240" w:lineRule="auto"/>
              <w:jc w:val="right"/>
              <w:rPr>
                <w:rFonts w:ascii="Arial" w:eastAsia="Times New Roman" w:hAnsi="Arial" w:cs="Arial"/>
                <w:b/>
                <w:bCs/>
                <w:color w:val="FFFFFF"/>
                <w:sz w:val="20"/>
                <w:szCs w:val="20"/>
                <w:lang w:eastAsia="en-GB"/>
              </w:rPr>
            </w:pPr>
            <w:r w:rsidRPr="00822887">
              <w:rPr>
                <w:rFonts w:ascii="Arial" w:eastAsia="Times New Roman" w:hAnsi="Arial" w:cs="Arial"/>
                <w:b/>
                <w:bCs/>
                <w:color w:val="FFFFFF"/>
                <w:sz w:val="20"/>
                <w:szCs w:val="20"/>
                <w:lang w:eastAsia="en-GB"/>
              </w:rPr>
              <w:t>4</w:t>
            </w:r>
          </w:p>
        </w:tc>
        <w:tc>
          <w:tcPr>
            <w:tcW w:w="1559" w:type="dxa"/>
            <w:tcBorders>
              <w:top w:val="nil"/>
              <w:left w:val="single" w:sz="4" w:space="0" w:color="979991"/>
              <w:bottom w:val="single" w:sz="4" w:space="0" w:color="979991"/>
              <w:right w:val="nil"/>
            </w:tcBorders>
            <w:shd w:val="clear" w:color="000000" w:fill="FFFFFF"/>
            <w:noWrap/>
            <w:hideMark/>
          </w:tcPr>
          <w:p w14:paraId="5A68C9CC" w14:textId="77777777" w:rsidR="008A7DD0" w:rsidRPr="00822887" w:rsidRDefault="008A7DD0" w:rsidP="008A7DD0">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951.00</w:t>
            </w:r>
          </w:p>
        </w:tc>
        <w:tc>
          <w:tcPr>
            <w:tcW w:w="1276" w:type="dxa"/>
            <w:tcBorders>
              <w:top w:val="nil"/>
              <w:left w:val="single" w:sz="4" w:space="0" w:color="979991"/>
              <w:bottom w:val="single" w:sz="4" w:space="0" w:color="979991"/>
              <w:right w:val="nil"/>
            </w:tcBorders>
            <w:shd w:val="clear" w:color="000000" w:fill="FFFFFF"/>
            <w:noWrap/>
            <w:hideMark/>
          </w:tcPr>
          <w:p w14:paraId="011281BD" w14:textId="77777777" w:rsidR="008A7DD0" w:rsidRPr="00822887" w:rsidRDefault="008A7DD0" w:rsidP="008A7DD0">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366.00</w:t>
            </w:r>
          </w:p>
        </w:tc>
        <w:tc>
          <w:tcPr>
            <w:tcW w:w="1264" w:type="dxa"/>
            <w:tcBorders>
              <w:top w:val="nil"/>
              <w:left w:val="single" w:sz="4" w:space="0" w:color="979991"/>
              <w:bottom w:val="single" w:sz="4" w:space="0" w:color="979991"/>
              <w:right w:val="nil"/>
            </w:tcBorders>
            <w:shd w:val="clear" w:color="000000" w:fill="FFFFFF"/>
            <w:noWrap/>
            <w:hideMark/>
          </w:tcPr>
          <w:p w14:paraId="3E07CEFB" w14:textId="77777777" w:rsidR="008A7DD0" w:rsidRPr="00822887" w:rsidRDefault="008A7DD0" w:rsidP="008A7DD0">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72.21</w:t>
            </w:r>
          </w:p>
        </w:tc>
        <w:tc>
          <w:tcPr>
            <w:tcW w:w="1146" w:type="dxa"/>
            <w:tcBorders>
              <w:top w:val="nil"/>
              <w:left w:val="single" w:sz="4" w:space="0" w:color="979991"/>
              <w:bottom w:val="single" w:sz="4" w:space="0" w:color="979991"/>
              <w:right w:val="single" w:sz="4" w:space="0" w:color="979991"/>
            </w:tcBorders>
            <w:shd w:val="clear" w:color="000000" w:fill="FFFFFF"/>
            <w:noWrap/>
            <w:hideMark/>
          </w:tcPr>
          <w:p w14:paraId="4C9C4A2D" w14:textId="77777777" w:rsidR="008A7DD0" w:rsidRPr="00822887" w:rsidRDefault="008A7DD0" w:rsidP="008A7DD0">
            <w:pPr>
              <w:spacing w:after="0" w:line="240" w:lineRule="auto"/>
              <w:jc w:val="right"/>
              <w:rPr>
                <w:rFonts w:ascii="Arial" w:eastAsia="Times New Roman" w:hAnsi="Arial" w:cs="Arial"/>
                <w:color w:val="000000"/>
                <w:sz w:val="20"/>
                <w:szCs w:val="20"/>
                <w:lang w:eastAsia="en-GB"/>
              </w:rPr>
            </w:pPr>
            <w:r w:rsidRPr="00822887">
              <w:rPr>
                <w:rFonts w:ascii="Arial" w:eastAsia="Times New Roman" w:hAnsi="Arial" w:cs="Arial"/>
                <w:color w:val="000000"/>
                <w:sz w:val="20"/>
                <w:szCs w:val="20"/>
                <w:lang w:eastAsia="en-GB"/>
              </w:rPr>
              <w:t>27.79</w:t>
            </w:r>
          </w:p>
        </w:tc>
      </w:tr>
    </w:tbl>
    <w:p w14:paraId="1A2888F5" w14:textId="77777777" w:rsidR="008A7DD0" w:rsidRDefault="008A7DD0" w:rsidP="008A7DD0">
      <w:pPr>
        <w:autoSpaceDE w:val="0"/>
        <w:autoSpaceDN w:val="0"/>
        <w:adjustRightInd w:val="0"/>
        <w:spacing w:line="241" w:lineRule="atLeast"/>
        <w:ind w:left="502"/>
        <w:contextualSpacing/>
        <w:jc w:val="both"/>
        <w:rPr>
          <w:rFonts w:ascii="Arial" w:eastAsia="Times New Roman" w:hAnsi="Arial" w:cs="Arial"/>
          <w:b/>
          <w:lang w:eastAsia="en-GB"/>
        </w:rPr>
      </w:pPr>
    </w:p>
    <w:p w14:paraId="201ACE49" w14:textId="5A90776C" w:rsidR="00271090" w:rsidRPr="00271090" w:rsidRDefault="00DB6D32" w:rsidP="00822887">
      <w:pPr>
        <w:autoSpaceDE w:val="0"/>
        <w:autoSpaceDN w:val="0"/>
        <w:adjustRightInd w:val="0"/>
        <w:spacing w:after="0" w:line="241" w:lineRule="atLeast"/>
        <w:jc w:val="both"/>
        <w:rPr>
          <w:rFonts w:ascii="Arial" w:hAnsi="Arial" w:cs="Arial"/>
          <w:b/>
        </w:rPr>
      </w:pPr>
      <w:r>
        <w:rPr>
          <w:rFonts w:ascii="Arial" w:hAnsi="Arial" w:cs="Arial"/>
          <w:b/>
        </w:rPr>
        <w:t>Current</w:t>
      </w:r>
    </w:p>
    <w:p w14:paraId="3F689199" w14:textId="77777777" w:rsidR="00271090" w:rsidRDefault="00271090" w:rsidP="005E7D04">
      <w:pPr>
        <w:autoSpaceDE w:val="0"/>
        <w:autoSpaceDN w:val="0"/>
        <w:adjustRightInd w:val="0"/>
        <w:spacing w:line="241" w:lineRule="atLeast"/>
        <w:jc w:val="both"/>
        <w:rPr>
          <w:rFonts w:ascii="Arial" w:hAnsi="Arial" w:cs="Arial"/>
        </w:rPr>
      </w:pPr>
      <w:r w:rsidRPr="00822887">
        <w:rPr>
          <w:rFonts w:ascii="Arial" w:hAnsi="Arial" w:cs="Arial"/>
          <w:noProof/>
          <w:sz w:val="20"/>
          <w:szCs w:val="20"/>
          <w:lang w:eastAsia="en-GB"/>
        </w:rPr>
        <w:drawing>
          <wp:inline distT="0" distB="0" distL="0" distR="0" wp14:anchorId="0D72F033" wp14:editId="34ACCBF7">
            <wp:extent cx="3005328" cy="1182370"/>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r="53854"/>
                    <a:stretch/>
                  </pic:blipFill>
                  <pic:spPr bwMode="auto">
                    <a:xfrm>
                      <a:off x="0" y="0"/>
                      <a:ext cx="3036184" cy="1194510"/>
                    </a:xfrm>
                    <a:prstGeom prst="rect">
                      <a:avLst/>
                    </a:prstGeom>
                    <a:noFill/>
                    <a:ln>
                      <a:noFill/>
                    </a:ln>
                    <a:extLst>
                      <a:ext uri="{53640926-AAD7-44D8-BBD7-CCE9431645EC}">
                        <a14:shadowObscured xmlns:a14="http://schemas.microsoft.com/office/drawing/2010/main"/>
                      </a:ext>
                    </a:extLst>
                  </pic:spPr>
                </pic:pic>
              </a:graphicData>
            </a:graphic>
          </wp:inline>
        </w:drawing>
      </w:r>
    </w:p>
    <w:p w14:paraId="29A67493" w14:textId="457095C0" w:rsidR="00271090" w:rsidRDefault="005E7D04" w:rsidP="00822887">
      <w:pPr>
        <w:autoSpaceDE w:val="0"/>
        <w:autoSpaceDN w:val="0"/>
        <w:adjustRightInd w:val="0"/>
        <w:spacing w:after="0" w:line="241" w:lineRule="atLeast"/>
        <w:jc w:val="both"/>
        <w:rPr>
          <w:rFonts w:ascii="Arial" w:eastAsia="Times New Roman" w:hAnsi="Arial" w:cs="Arial"/>
          <w:lang w:eastAsia="en-GB"/>
        </w:rPr>
      </w:pPr>
      <w:r w:rsidRPr="0078592E">
        <w:rPr>
          <w:rFonts w:ascii="Arial" w:hAnsi="Arial" w:cs="Arial"/>
        </w:rPr>
        <w:t xml:space="preserve">All female staff and all male staff are ranked separately according to their pay. They are then put in to four quartiles with quartile 1 being lowest paid staff, 2 being lower middle, 3 being upper middle and 4 being highest paid staff. </w:t>
      </w:r>
      <w:r w:rsidRPr="0078592E">
        <w:rPr>
          <w:rFonts w:ascii="Arial" w:eastAsia="Times New Roman" w:hAnsi="Arial" w:cs="Arial"/>
          <w:lang w:eastAsia="en-GB"/>
        </w:rPr>
        <w:t>The figures show that, compared to our workforce of 80% women and 20% men, women are over represented in quartile 3 and under-represented in quartile 4</w:t>
      </w:r>
      <w:r w:rsidRPr="0078592E">
        <w:rPr>
          <w:rFonts w:ascii="Arial" w:eastAsia="Times New Roman" w:hAnsi="Arial" w:cs="Arial"/>
          <w:b/>
          <w:lang w:eastAsia="en-GB"/>
        </w:rPr>
        <w:t xml:space="preserve">. </w:t>
      </w:r>
      <w:r w:rsidRPr="0078592E">
        <w:rPr>
          <w:rFonts w:ascii="Arial" w:eastAsia="Times New Roman" w:hAnsi="Arial" w:cs="Arial"/>
          <w:lang w:eastAsia="en-GB"/>
        </w:rPr>
        <w:t xml:space="preserve">There is a very slight </w:t>
      </w:r>
      <w:r w:rsidR="00271090">
        <w:rPr>
          <w:rFonts w:ascii="Arial" w:eastAsia="Times New Roman" w:hAnsi="Arial" w:cs="Arial"/>
          <w:lang w:eastAsia="en-GB"/>
        </w:rPr>
        <w:t xml:space="preserve">increase </w:t>
      </w:r>
      <w:r w:rsidRPr="0078592E">
        <w:rPr>
          <w:rFonts w:ascii="Arial" w:eastAsia="Times New Roman" w:hAnsi="Arial" w:cs="Arial"/>
          <w:lang w:eastAsia="en-GB"/>
        </w:rPr>
        <w:t>in quartil</w:t>
      </w:r>
      <w:r w:rsidR="00271090">
        <w:rPr>
          <w:rFonts w:ascii="Arial" w:eastAsia="Times New Roman" w:hAnsi="Arial" w:cs="Arial"/>
          <w:lang w:eastAsia="en-GB"/>
        </w:rPr>
        <w:t>e 1 and 3 for women and there is an</w:t>
      </w:r>
      <w:r w:rsidRPr="0078592E">
        <w:rPr>
          <w:rFonts w:ascii="Arial" w:eastAsia="Times New Roman" w:hAnsi="Arial" w:cs="Arial"/>
          <w:lang w:eastAsia="en-GB"/>
        </w:rPr>
        <w:t xml:space="preserve"> increase for men </w:t>
      </w:r>
      <w:r w:rsidR="00271090">
        <w:rPr>
          <w:rFonts w:ascii="Arial" w:eastAsia="Times New Roman" w:hAnsi="Arial" w:cs="Arial"/>
          <w:lang w:eastAsia="en-GB"/>
        </w:rPr>
        <w:t xml:space="preserve">in quartile 3 and 4 for men </w:t>
      </w:r>
      <w:r w:rsidRPr="0078592E">
        <w:rPr>
          <w:rFonts w:ascii="Arial" w:eastAsia="Times New Roman" w:hAnsi="Arial" w:cs="Arial"/>
          <w:lang w:eastAsia="en-GB"/>
        </w:rPr>
        <w:t>as can be seen from last year’s figures.</w:t>
      </w:r>
      <w:r w:rsidRPr="000658B6">
        <w:rPr>
          <w:rFonts w:ascii="Arial" w:eastAsia="Times New Roman" w:hAnsi="Arial" w:cs="Arial"/>
          <w:lang w:eastAsia="en-GB"/>
        </w:rPr>
        <w:t xml:space="preserve"> </w:t>
      </w:r>
    </w:p>
    <w:p w14:paraId="0B2DADEF" w14:textId="77777777" w:rsidR="00822887" w:rsidRDefault="00822887" w:rsidP="00822887">
      <w:pPr>
        <w:autoSpaceDE w:val="0"/>
        <w:autoSpaceDN w:val="0"/>
        <w:adjustRightInd w:val="0"/>
        <w:spacing w:after="0" w:line="241" w:lineRule="atLeast"/>
        <w:jc w:val="both"/>
        <w:rPr>
          <w:rFonts w:ascii="Arial" w:eastAsia="Times New Roman" w:hAnsi="Arial" w:cs="Arial"/>
          <w:lang w:eastAsia="en-GB"/>
        </w:rPr>
      </w:pPr>
    </w:p>
    <w:p w14:paraId="429A8574" w14:textId="77777777" w:rsidR="006C3C41" w:rsidRDefault="000658B6" w:rsidP="00626C48">
      <w:pPr>
        <w:numPr>
          <w:ilvl w:val="0"/>
          <w:numId w:val="2"/>
        </w:numPr>
        <w:autoSpaceDE w:val="0"/>
        <w:autoSpaceDN w:val="0"/>
        <w:adjustRightInd w:val="0"/>
        <w:spacing w:after="139" w:line="240" w:lineRule="auto"/>
        <w:contextualSpacing/>
        <w:jc w:val="both"/>
        <w:rPr>
          <w:rFonts w:ascii="Arial" w:hAnsi="Arial" w:cs="Arial"/>
          <w:b/>
        </w:rPr>
      </w:pPr>
      <w:r w:rsidRPr="000658B6">
        <w:rPr>
          <w:rFonts w:ascii="Arial" w:hAnsi="Arial" w:cs="Arial"/>
          <w:b/>
        </w:rPr>
        <w:t xml:space="preserve">Gender pay gap Comparison  </w:t>
      </w:r>
    </w:p>
    <w:p w14:paraId="3CFE8231" w14:textId="77777777" w:rsidR="006C3C41" w:rsidRPr="006C3C41" w:rsidRDefault="006C3C41" w:rsidP="006C3C41">
      <w:pPr>
        <w:autoSpaceDE w:val="0"/>
        <w:autoSpaceDN w:val="0"/>
        <w:adjustRightInd w:val="0"/>
        <w:spacing w:after="139" w:line="240" w:lineRule="auto"/>
        <w:ind w:left="502"/>
        <w:contextualSpacing/>
        <w:jc w:val="both"/>
        <w:rPr>
          <w:rFonts w:ascii="Arial" w:hAnsi="Arial" w:cs="Arial"/>
          <w:b/>
        </w:rPr>
      </w:pPr>
    </w:p>
    <w:p w14:paraId="0AD55D7B" w14:textId="77777777" w:rsidR="004514E4" w:rsidRDefault="000658B6" w:rsidP="004514E4">
      <w:pPr>
        <w:spacing w:before="75" w:after="300" w:line="240" w:lineRule="auto"/>
        <w:jc w:val="both"/>
        <w:rPr>
          <w:rFonts w:ascii="Arial" w:eastAsia="Times New Roman" w:hAnsi="Arial" w:cs="Arial"/>
          <w:lang w:eastAsia="en-GB"/>
        </w:rPr>
      </w:pPr>
      <w:r w:rsidRPr="0078592E">
        <w:rPr>
          <w:rFonts w:ascii="Arial" w:eastAsia="Times New Roman" w:hAnsi="Arial" w:cs="Arial"/>
          <w:lang w:eastAsia="en-GB"/>
        </w:rPr>
        <w:t>The mean gender pay gap for the whole of the Public Sector econom</w:t>
      </w:r>
      <w:r w:rsidR="00EC027E" w:rsidRPr="0078592E">
        <w:rPr>
          <w:rFonts w:ascii="Arial" w:eastAsia="Times New Roman" w:hAnsi="Arial" w:cs="Arial"/>
          <w:lang w:eastAsia="en-GB"/>
        </w:rPr>
        <w:t xml:space="preserve">y (according to the </w:t>
      </w:r>
      <w:r w:rsidR="00D419AF">
        <w:rPr>
          <w:rFonts w:ascii="Arial" w:eastAsia="Times New Roman" w:hAnsi="Arial" w:cs="Arial"/>
          <w:lang w:eastAsia="en-GB"/>
        </w:rPr>
        <w:t>April 2020</w:t>
      </w:r>
      <w:r w:rsidRPr="0078592E">
        <w:rPr>
          <w:rFonts w:ascii="Arial" w:eastAsia="Times New Roman" w:hAnsi="Arial" w:cs="Arial"/>
          <w:lang w:eastAsia="en-GB"/>
        </w:rPr>
        <w:t xml:space="preserve"> Office for National Statistics (ONS) Annual Survey of Hours and Earnings (ASHE) </w:t>
      </w:r>
      <w:r w:rsidR="00D419AF">
        <w:rPr>
          <w:rFonts w:ascii="Arial" w:eastAsia="Times New Roman" w:hAnsi="Arial" w:cs="Arial"/>
          <w:lang w:eastAsia="en-GB"/>
        </w:rPr>
        <w:t>figures) is 15.5</w:t>
      </w:r>
      <w:r w:rsidR="0078592E" w:rsidRPr="0078592E">
        <w:rPr>
          <w:rFonts w:ascii="Arial" w:eastAsia="Times New Roman" w:hAnsi="Arial" w:cs="Arial"/>
          <w:lang w:eastAsia="en-GB"/>
        </w:rPr>
        <w:t xml:space="preserve">%, the national figure continues to decline. </w:t>
      </w:r>
      <w:r w:rsidR="00D419AF">
        <w:rPr>
          <w:rFonts w:ascii="Arial" w:eastAsia="Times New Roman" w:hAnsi="Arial" w:cs="Arial"/>
          <w:lang w:eastAsia="en-GB"/>
        </w:rPr>
        <w:t>At 23.76</w:t>
      </w:r>
      <w:r w:rsidRPr="0078592E">
        <w:rPr>
          <w:rFonts w:ascii="Arial" w:eastAsia="Times New Roman" w:hAnsi="Arial" w:cs="Arial"/>
          <w:lang w:eastAsia="en-GB"/>
        </w:rPr>
        <w:t>% the Trust’s mean gender pay gap is therefore, above that for the wider public sector</w:t>
      </w:r>
      <w:r w:rsidR="0078592E" w:rsidRPr="0078592E">
        <w:rPr>
          <w:rFonts w:ascii="Arial" w:eastAsia="Times New Roman" w:hAnsi="Arial" w:cs="Arial"/>
          <w:lang w:eastAsia="en-GB"/>
        </w:rPr>
        <w:t xml:space="preserve"> and </w:t>
      </w:r>
      <w:r w:rsidR="00D419AF">
        <w:rPr>
          <w:rFonts w:ascii="Arial" w:eastAsia="Times New Roman" w:hAnsi="Arial" w:cs="Arial"/>
          <w:lang w:eastAsia="en-GB"/>
        </w:rPr>
        <w:t xml:space="preserve">remains consistent with </w:t>
      </w:r>
      <w:r w:rsidR="00DB4E30">
        <w:rPr>
          <w:rFonts w:ascii="Arial" w:eastAsia="Times New Roman" w:hAnsi="Arial" w:cs="Arial"/>
          <w:lang w:eastAsia="en-GB"/>
        </w:rPr>
        <w:t>last year’s figure</w:t>
      </w:r>
      <w:r w:rsidR="006754E6">
        <w:rPr>
          <w:rFonts w:ascii="Arial" w:eastAsia="Times New Roman" w:hAnsi="Arial" w:cs="Arial"/>
          <w:lang w:eastAsia="en-GB"/>
        </w:rPr>
        <w:t>.</w:t>
      </w:r>
      <w:r w:rsidR="0095641B">
        <w:rPr>
          <w:rFonts w:ascii="Arial" w:eastAsia="Times New Roman" w:hAnsi="Arial" w:cs="Arial"/>
          <w:lang w:eastAsia="en-GB"/>
        </w:rPr>
        <w:t xml:space="preserve"> The mean gender pay gap</w:t>
      </w:r>
      <w:r w:rsidRPr="0078592E">
        <w:rPr>
          <w:rFonts w:ascii="Arial" w:eastAsia="Times New Roman" w:hAnsi="Arial" w:cs="Arial"/>
          <w:lang w:eastAsia="en-GB"/>
        </w:rPr>
        <w:t xml:space="preserve"> is reflective of the pattern from the wider UK healthcare economy; traditionally the NHS has a higher female workforce due to the range of caring roles in the workforce, which tend to be in the lower bandings, and a predominantly male workforce in Medical &amp; Dental professions.</w:t>
      </w:r>
      <w:r w:rsidR="00296E91">
        <w:rPr>
          <w:rFonts w:ascii="Arial" w:eastAsia="Times New Roman" w:hAnsi="Arial" w:cs="Arial"/>
          <w:lang w:eastAsia="en-GB"/>
        </w:rPr>
        <w:t xml:space="preserve">  The pandemic reduced the usual level of turnover as it prevented colleagues</w:t>
      </w:r>
      <w:r w:rsidR="00DB4E30">
        <w:rPr>
          <w:rFonts w:ascii="Arial" w:eastAsia="Times New Roman" w:hAnsi="Arial" w:cs="Arial"/>
          <w:lang w:eastAsia="en-GB"/>
        </w:rPr>
        <w:t xml:space="preserve"> moving and as a consequence much of the actions from last year’s reports were not accomplished.  </w:t>
      </w:r>
      <w:r w:rsidR="00296E91">
        <w:rPr>
          <w:rFonts w:ascii="Arial" w:eastAsia="Times New Roman" w:hAnsi="Arial" w:cs="Arial"/>
          <w:lang w:eastAsia="en-GB"/>
        </w:rPr>
        <w:t xml:space="preserve"> </w:t>
      </w:r>
    </w:p>
    <w:p w14:paraId="366FFCB2" w14:textId="77777777" w:rsidR="004514E4" w:rsidRDefault="004514E4" w:rsidP="00626C48">
      <w:pPr>
        <w:numPr>
          <w:ilvl w:val="0"/>
          <w:numId w:val="2"/>
        </w:numPr>
        <w:autoSpaceDE w:val="0"/>
        <w:autoSpaceDN w:val="0"/>
        <w:adjustRightInd w:val="0"/>
        <w:spacing w:after="139" w:line="240" w:lineRule="auto"/>
        <w:contextualSpacing/>
        <w:jc w:val="both"/>
        <w:rPr>
          <w:rFonts w:ascii="Arial" w:hAnsi="Arial" w:cs="Arial"/>
          <w:b/>
        </w:rPr>
      </w:pPr>
      <w:r w:rsidRPr="000658B6">
        <w:rPr>
          <w:rFonts w:ascii="Arial" w:hAnsi="Arial" w:cs="Arial"/>
          <w:b/>
        </w:rPr>
        <w:t xml:space="preserve">Reducing the Gender Pay Gap </w:t>
      </w:r>
    </w:p>
    <w:p w14:paraId="013DF74F" w14:textId="77777777" w:rsidR="004514E4" w:rsidRDefault="004514E4" w:rsidP="004514E4">
      <w:pPr>
        <w:autoSpaceDE w:val="0"/>
        <w:autoSpaceDN w:val="0"/>
        <w:adjustRightInd w:val="0"/>
        <w:spacing w:after="139" w:line="240" w:lineRule="auto"/>
        <w:ind w:left="720"/>
        <w:contextualSpacing/>
        <w:jc w:val="both"/>
        <w:rPr>
          <w:rFonts w:ascii="Arial" w:hAnsi="Arial" w:cs="Arial"/>
          <w:b/>
        </w:rPr>
      </w:pPr>
    </w:p>
    <w:p w14:paraId="41453F7B" w14:textId="77777777" w:rsidR="001B475E" w:rsidRDefault="001B475E" w:rsidP="00822887">
      <w:pPr>
        <w:spacing w:after="0" w:line="240" w:lineRule="auto"/>
        <w:jc w:val="both"/>
        <w:rPr>
          <w:rFonts w:ascii="Arial" w:hAnsi="Arial" w:cs="Arial"/>
          <w:b/>
          <w:sz w:val="16"/>
          <w:szCs w:val="16"/>
        </w:rPr>
      </w:pPr>
      <w:r>
        <w:rPr>
          <w:rFonts w:ascii="Arial" w:hAnsi="Arial" w:cs="Arial"/>
        </w:rPr>
        <w:t>One reason for the much higher mean pay rates than median pay rates, especially for male staff, may be the relatively high numbers of staff paid at VSM</w:t>
      </w:r>
      <w:r w:rsidR="00296E91">
        <w:rPr>
          <w:rFonts w:ascii="Arial" w:hAnsi="Arial" w:cs="Arial"/>
        </w:rPr>
        <w:t xml:space="preserve">, </w:t>
      </w:r>
      <w:r>
        <w:rPr>
          <w:rFonts w:ascii="Arial" w:hAnsi="Arial" w:cs="Arial"/>
        </w:rPr>
        <w:t xml:space="preserve">or higher non-Agenda for Change rates. </w:t>
      </w:r>
    </w:p>
    <w:p w14:paraId="18A12ADA" w14:textId="77777777" w:rsidR="001B475E" w:rsidRDefault="001B475E" w:rsidP="001B475E">
      <w:pPr>
        <w:autoSpaceDE w:val="0"/>
        <w:autoSpaceDN w:val="0"/>
        <w:adjustRightInd w:val="0"/>
        <w:spacing w:after="139" w:line="240" w:lineRule="auto"/>
        <w:jc w:val="both"/>
        <w:rPr>
          <w:rFonts w:ascii="Arial" w:hAnsi="Arial" w:cs="Arial"/>
        </w:rPr>
      </w:pPr>
    </w:p>
    <w:p w14:paraId="79F5B1FA" w14:textId="77777777" w:rsidR="004514E4" w:rsidRPr="007379C3" w:rsidRDefault="004514E4" w:rsidP="001B475E">
      <w:pPr>
        <w:autoSpaceDE w:val="0"/>
        <w:autoSpaceDN w:val="0"/>
        <w:adjustRightInd w:val="0"/>
        <w:spacing w:after="139" w:line="240" w:lineRule="auto"/>
        <w:jc w:val="both"/>
        <w:rPr>
          <w:rFonts w:ascii="Arial" w:hAnsi="Arial" w:cs="Arial"/>
        </w:rPr>
      </w:pPr>
      <w:r w:rsidRPr="007379C3">
        <w:rPr>
          <w:rFonts w:ascii="Arial" w:hAnsi="Arial" w:cs="Arial"/>
        </w:rPr>
        <w:t xml:space="preserve">The following are some areas that will be </w:t>
      </w:r>
      <w:r w:rsidR="000307A7">
        <w:rPr>
          <w:rFonts w:ascii="Arial" w:hAnsi="Arial" w:cs="Arial"/>
        </w:rPr>
        <w:t xml:space="preserve">revisited since the pandemic </w:t>
      </w:r>
      <w:r w:rsidR="000307A7" w:rsidRPr="007379C3">
        <w:rPr>
          <w:rFonts w:ascii="Arial" w:hAnsi="Arial" w:cs="Arial"/>
        </w:rPr>
        <w:t>at</w:t>
      </w:r>
      <w:r w:rsidR="00E814A6">
        <w:rPr>
          <w:rFonts w:ascii="Arial" w:hAnsi="Arial" w:cs="Arial"/>
        </w:rPr>
        <w:t xml:space="preserve"> the EDI steering group meeting</w:t>
      </w:r>
      <w:r w:rsidRPr="007379C3">
        <w:rPr>
          <w:rFonts w:ascii="Arial" w:hAnsi="Arial" w:cs="Arial"/>
        </w:rPr>
        <w:t xml:space="preserve">. </w:t>
      </w:r>
    </w:p>
    <w:p w14:paraId="61B9BA48" w14:textId="77777777" w:rsidR="004514E4" w:rsidRPr="003F2240" w:rsidRDefault="000307A7" w:rsidP="004514E4">
      <w:pPr>
        <w:pStyle w:val="ListParagraph"/>
        <w:numPr>
          <w:ilvl w:val="0"/>
          <w:numId w:val="4"/>
        </w:numPr>
        <w:spacing w:before="100" w:beforeAutospacing="1" w:after="75" w:line="240" w:lineRule="auto"/>
        <w:jc w:val="both"/>
        <w:rPr>
          <w:rFonts w:ascii="Arial" w:eastAsia="Times New Roman" w:hAnsi="Arial" w:cs="Arial"/>
          <w:lang w:eastAsia="en-GB"/>
        </w:rPr>
      </w:pPr>
      <w:r>
        <w:rPr>
          <w:rFonts w:ascii="Arial" w:eastAsia="Times New Roman" w:hAnsi="Arial" w:cs="Arial"/>
          <w:lang w:eastAsia="en-GB"/>
        </w:rPr>
        <w:lastRenderedPageBreak/>
        <w:t>Inclusion</w:t>
      </w:r>
      <w:r w:rsidR="004514E4" w:rsidRPr="003F2240">
        <w:rPr>
          <w:rFonts w:ascii="Arial" w:eastAsia="Times New Roman" w:hAnsi="Arial" w:cs="Arial"/>
          <w:lang w:eastAsia="en-GB"/>
        </w:rPr>
        <w:t xml:space="preserve"> of the issues around the Gender Pay Gap </w:t>
      </w:r>
      <w:r>
        <w:rPr>
          <w:rFonts w:ascii="Arial" w:eastAsia="Times New Roman" w:hAnsi="Arial" w:cs="Arial"/>
          <w:lang w:eastAsia="en-GB"/>
        </w:rPr>
        <w:t>within the Equality, Diversity and Inclusion dashboard</w:t>
      </w:r>
      <w:r w:rsidR="007379C3" w:rsidRPr="003F2240">
        <w:rPr>
          <w:rFonts w:ascii="Arial" w:eastAsia="Times New Roman" w:hAnsi="Arial" w:cs="Arial"/>
          <w:lang w:eastAsia="en-GB"/>
        </w:rPr>
        <w:t xml:space="preserve">. </w:t>
      </w:r>
    </w:p>
    <w:p w14:paraId="2D2C3CBE" w14:textId="77777777" w:rsidR="00354567" w:rsidRPr="003F2240" w:rsidRDefault="003F2240" w:rsidP="004514E4">
      <w:pPr>
        <w:pStyle w:val="ListParagraph"/>
        <w:numPr>
          <w:ilvl w:val="0"/>
          <w:numId w:val="4"/>
        </w:numPr>
        <w:spacing w:before="100" w:beforeAutospacing="1" w:after="75" w:line="240" w:lineRule="auto"/>
        <w:jc w:val="both"/>
        <w:rPr>
          <w:rFonts w:ascii="Arial" w:eastAsia="Times New Roman" w:hAnsi="Arial" w:cs="Arial"/>
          <w:lang w:eastAsia="en-GB"/>
        </w:rPr>
      </w:pPr>
      <w:r>
        <w:rPr>
          <w:rFonts w:ascii="Arial" w:eastAsia="Times New Roman" w:hAnsi="Arial" w:cs="Arial"/>
          <w:lang w:eastAsia="en-GB"/>
        </w:rPr>
        <w:t xml:space="preserve">Further data analysis </w:t>
      </w:r>
      <w:r w:rsidRPr="003F2240">
        <w:rPr>
          <w:rFonts w:ascii="Arial" w:eastAsia="Times New Roman" w:hAnsi="Arial" w:cs="Arial"/>
          <w:lang w:eastAsia="en-GB"/>
        </w:rPr>
        <w:t>including</w:t>
      </w:r>
      <w:r>
        <w:rPr>
          <w:rFonts w:ascii="Arial" w:eastAsia="Times New Roman" w:hAnsi="Arial" w:cs="Arial"/>
          <w:lang w:eastAsia="en-GB"/>
        </w:rPr>
        <w:t xml:space="preserve"> </w:t>
      </w:r>
      <w:r w:rsidR="00354567" w:rsidRPr="003F2240">
        <w:rPr>
          <w:rFonts w:ascii="Arial" w:eastAsia="Times New Roman" w:hAnsi="Arial" w:cs="Arial"/>
          <w:lang w:eastAsia="en-GB"/>
        </w:rPr>
        <w:t>Ethnicity Pay Gap Report</w:t>
      </w:r>
      <w:r>
        <w:rPr>
          <w:rFonts w:ascii="Arial" w:eastAsia="Times New Roman" w:hAnsi="Arial" w:cs="Arial"/>
          <w:lang w:eastAsia="en-GB"/>
        </w:rPr>
        <w:t xml:space="preserve"> and median pay gap further investigations.</w:t>
      </w:r>
    </w:p>
    <w:p w14:paraId="1522FDAC" w14:textId="77777777" w:rsidR="000307A7" w:rsidRPr="000307A7" w:rsidRDefault="000307A7" w:rsidP="000307A7">
      <w:pPr>
        <w:pStyle w:val="ListParagraph"/>
        <w:numPr>
          <w:ilvl w:val="0"/>
          <w:numId w:val="4"/>
        </w:numPr>
        <w:spacing w:before="100" w:beforeAutospacing="1" w:after="75" w:line="240" w:lineRule="auto"/>
        <w:jc w:val="both"/>
        <w:rPr>
          <w:rFonts w:ascii="Arial" w:eastAsia="Times New Roman" w:hAnsi="Arial" w:cs="Arial"/>
          <w:lang w:eastAsia="en-GB"/>
        </w:rPr>
      </w:pPr>
      <w:r>
        <w:rPr>
          <w:rFonts w:ascii="Arial" w:eastAsia="Times New Roman" w:hAnsi="Arial" w:cs="Arial"/>
          <w:lang w:eastAsia="en-GB"/>
        </w:rPr>
        <w:t>Explore and understand</w:t>
      </w:r>
      <w:r w:rsidR="003F2240">
        <w:rPr>
          <w:rFonts w:ascii="Arial" w:eastAsia="Times New Roman" w:hAnsi="Arial" w:cs="Arial"/>
          <w:lang w:eastAsia="en-GB"/>
        </w:rPr>
        <w:t xml:space="preserve"> barriers</w:t>
      </w:r>
      <w:r w:rsidR="004514E4" w:rsidRPr="003F2240">
        <w:rPr>
          <w:rFonts w:ascii="Arial" w:eastAsia="Times New Roman" w:hAnsi="Arial" w:cs="Arial"/>
          <w:lang w:eastAsia="en-GB"/>
        </w:rPr>
        <w:t xml:space="preserve"> </w:t>
      </w:r>
      <w:r w:rsidR="00354567" w:rsidRPr="003F2240">
        <w:rPr>
          <w:rFonts w:ascii="Arial" w:eastAsia="Times New Roman" w:hAnsi="Arial" w:cs="Arial"/>
          <w:lang w:eastAsia="en-GB"/>
        </w:rPr>
        <w:t>to training</w:t>
      </w:r>
      <w:r w:rsidR="004514E4" w:rsidRPr="003F2240">
        <w:rPr>
          <w:rFonts w:ascii="Arial" w:eastAsia="Times New Roman" w:hAnsi="Arial" w:cs="Arial"/>
          <w:lang w:eastAsia="en-GB"/>
        </w:rPr>
        <w:t xml:space="preserve"> and development opportunities for women</w:t>
      </w:r>
      <w:r>
        <w:rPr>
          <w:rFonts w:ascii="Arial" w:eastAsia="Times New Roman" w:hAnsi="Arial" w:cs="Arial"/>
          <w:lang w:eastAsia="en-GB"/>
        </w:rPr>
        <w:t xml:space="preserve"> e.g. 50% of female consultants opt for GP professions over a consultant role due to work/life balance. </w:t>
      </w:r>
      <w:r w:rsidRPr="003F2240">
        <w:rPr>
          <w:rFonts w:ascii="Arial" w:hAnsi="Arial" w:cs="Arial"/>
        </w:rPr>
        <w:t>To work with other Trusts to gather intelligence on good practice.</w:t>
      </w:r>
    </w:p>
    <w:p w14:paraId="7A6A6F3F" w14:textId="77777777" w:rsidR="004514E4" w:rsidRPr="003F2240" w:rsidRDefault="000307A7" w:rsidP="004514E4">
      <w:pPr>
        <w:pStyle w:val="ListParagraph"/>
        <w:numPr>
          <w:ilvl w:val="0"/>
          <w:numId w:val="4"/>
        </w:numPr>
        <w:spacing w:before="100" w:beforeAutospacing="1" w:after="75" w:line="240" w:lineRule="auto"/>
        <w:jc w:val="both"/>
        <w:rPr>
          <w:rFonts w:ascii="Arial" w:eastAsia="Times New Roman" w:hAnsi="Arial" w:cs="Arial"/>
          <w:lang w:eastAsia="en-GB"/>
        </w:rPr>
      </w:pPr>
      <w:r w:rsidRPr="003F2240">
        <w:rPr>
          <w:rFonts w:ascii="Arial" w:eastAsia="Times New Roman" w:hAnsi="Arial" w:cs="Arial"/>
          <w:lang w:eastAsia="en-GB"/>
        </w:rPr>
        <w:t>Ensure</w:t>
      </w:r>
      <w:r w:rsidR="009C39D2" w:rsidRPr="003F2240">
        <w:rPr>
          <w:rFonts w:ascii="Arial" w:eastAsia="Times New Roman" w:hAnsi="Arial" w:cs="Arial"/>
          <w:lang w:eastAsia="en-GB"/>
        </w:rPr>
        <w:t xml:space="preserve"> the internal</w:t>
      </w:r>
      <w:r w:rsidR="00354567" w:rsidRPr="003F2240">
        <w:rPr>
          <w:rFonts w:ascii="Arial" w:eastAsia="Times New Roman" w:hAnsi="Arial" w:cs="Arial"/>
          <w:lang w:eastAsia="en-GB"/>
        </w:rPr>
        <w:t xml:space="preserve"> L</w:t>
      </w:r>
      <w:r w:rsidR="009C39D2" w:rsidRPr="003F2240">
        <w:rPr>
          <w:rFonts w:ascii="Arial" w:eastAsia="Times New Roman" w:hAnsi="Arial" w:cs="Arial"/>
          <w:lang w:eastAsia="en-GB"/>
        </w:rPr>
        <w:t xml:space="preserve">eadership development </w:t>
      </w:r>
      <w:r w:rsidRPr="003F2240">
        <w:rPr>
          <w:rFonts w:ascii="Arial" w:eastAsia="Times New Roman" w:hAnsi="Arial" w:cs="Arial"/>
          <w:lang w:eastAsia="en-GB"/>
        </w:rPr>
        <w:t>programme;</w:t>
      </w:r>
      <w:r w:rsidR="009C39D2" w:rsidRPr="003F2240">
        <w:rPr>
          <w:rFonts w:ascii="Arial" w:eastAsia="Times New Roman" w:hAnsi="Arial" w:cs="Arial"/>
          <w:lang w:eastAsia="en-GB"/>
        </w:rPr>
        <w:t xml:space="preserve"> coaching and mentoring opportunities are inclusive of women. </w:t>
      </w:r>
      <w:r w:rsidR="00354567" w:rsidRPr="003F2240">
        <w:rPr>
          <w:rFonts w:ascii="Arial" w:eastAsia="Times New Roman" w:hAnsi="Arial" w:cs="Arial"/>
          <w:lang w:eastAsia="en-GB"/>
        </w:rPr>
        <w:t xml:space="preserve"> </w:t>
      </w:r>
    </w:p>
    <w:p w14:paraId="603AB3D4" w14:textId="77777777" w:rsidR="00354567" w:rsidRPr="003F2240" w:rsidRDefault="00354567" w:rsidP="0037414E">
      <w:pPr>
        <w:pStyle w:val="ListParagraph"/>
        <w:numPr>
          <w:ilvl w:val="0"/>
          <w:numId w:val="4"/>
        </w:numPr>
        <w:spacing w:before="100" w:beforeAutospacing="1" w:after="75" w:line="240" w:lineRule="auto"/>
        <w:jc w:val="both"/>
        <w:rPr>
          <w:rFonts w:ascii="Arial" w:eastAsia="Times New Roman" w:hAnsi="Arial" w:cs="Arial"/>
          <w:lang w:eastAsia="en-GB"/>
        </w:rPr>
      </w:pPr>
      <w:r w:rsidRPr="003F2240">
        <w:rPr>
          <w:rFonts w:ascii="Arial" w:hAnsi="Arial" w:cs="Arial"/>
        </w:rPr>
        <w:t xml:space="preserve">Ensure that recruitment and selection practices are inclusive </w:t>
      </w:r>
      <w:r w:rsidR="003F2240" w:rsidRPr="003F2240">
        <w:rPr>
          <w:rFonts w:ascii="Arial" w:hAnsi="Arial" w:cs="Arial"/>
        </w:rPr>
        <w:t xml:space="preserve">in attracting men to apply for entry-level positions </w:t>
      </w:r>
      <w:r w:rsidR="003F2240">
        <w:rPr>
          <w:rFonts w:ascii="Arial" w:hAnsi="Arial" w:cs="Arial"/>
        </w:rPr>
        <w:t xml:space="preserve">and inclusive </w:t>
      </w:r>
      <w:r w:rsidRPr="003F2240">
        <w:rPr>
          <w:rFonts w:ascii="Arial" w:hAnsi="Arial" w:cs="Arial"/>
        </w:rPr>
        <w:t xml:space="preserve">for staff and prospective </w:t>
      </w:r>
      <w:r w:rsidR="009C39D2" w:rsidRPr="003F2240">
        <w:rPr>
          <w:rFonts w:ascii="Arial" w:hAnsi="Arial" w:cs="Arial"/>
        </w:rPr>
        <w:t>applicants regardless of gender</w:t>
      </w:r>
      <w:r w:rsidR="000B3540" w:rsidRPr="003F2240">
        <w:rPr>
          <w:rFonts w:ascii="Arial" w:eastAsia="Times New Roman" w:hAnsi="Arial" w:cs="Arial"/>
          <w:lang w:eastAsia="en-GB"/>
        </w:rPr>
        <w:t xml:space="preserve">. </w:t>
      </w:r>
    </w:p>
    <w:p w14:paraId="4711B43E" w14:textId="77777777" w:rsidR="00354567" w:rsidRPr="003F2240" w:rsidRDefault="00354567" w:rsidP="009C39D2">
      <w:pPr>
        <w:pStyle w:val="ListParagraph"/>
        <w:numPr>
          <w:ilvl w:val="0"/>
          <w:numId w:val="4"/>
        </w:numPr>
        <w:autoSpaceDE w:val="0"/>
        <w:autoSpaceDN w:val="0"/>
        <w:adjustRightInd w:val="0"/>
        <w:spacing w:after="0" w:line="240" w:lineRule="auto"/>
        <w:rPr>
          <w:rFonts w:ascii="Arial" w:hAnsi="Arial" w:cs="Arial"/>
        </w:rPr>
      </w:pPr>
      <w:r w:rsidRPr="003F2240">
        <w:rPr>
          <w:rFonts w:ascii="Arial" w:hAnsi="Arial" w:cs="Arial"/>
        </w:rPr>
        <w:t xml:space="preserve">Analysis of recruitment and selection data and use improvement methodologies in R&amp;S processes </w:t>
      </w:r>
      <w:r w:rsidR="003F2240">
        <w:rPr>
          <w:rFonts w:ascii="Arial" w:hAnsi="Arial" w:cs="Arial"/>
        </w:rPr>
        <w:t>to develop</w:t>
      </w:r>
      <w:r w:rsidR="009C39D2" w:rsidRPr="003F2240">
        <w:rPr>
          <w:rFonts w:ascii="Arial" w:hAnsi="Arial" w:cs="Arial"/>
        </w:rPr>
        <w:t xml:space="preserve"> </w:t>
      </w:r>
      <w:r w:rsidR="003F2240">
        <w:rPr>
          <w:rFonts w:ascii="Arial" w:hAnsi="Arial" w:cs="Arial"/>
        </w:rPr>
        <w:t xml:space="preserve">/promote </w:t>
      </w:r>
      <w:r w:rsidR="009C39D2" w:rsidRPr="003F2240">
        <w:rPr>
          <w:rFonts w:ascii="Arial" w:hAnsi="Arial" w:cs="Arial"/>
        </w:rPr>
        <w:t>flexible working options, such as, part-time work, remote working, job sharing or compressed hours</w:t>
      </w:r>
      <w:r w:rsidR="003F2240">
        <w:rPr>
          <w:rFonts w:ascii="Arial" w:hAnsi="Arial" w:cs="Arial"/>
        </w:rPr>
        <w:t xml:space="preserve"> for </w:t>
      </w:r>
      <w:r w:rsidR="003F2240" w:rsidRPr="003F2240">
        <w:rPr>
          <w:rFonts w:ascii="Arial" w:hAnsi="Arial" w:cs="Arial"/>
        </w:rPr>
        <w:t>senior role</w:t>
      </w:r>
      <w:r w:rsidR="003F2240">
        <w:rPr>
          <w:rFonts w:ascii="Arial" w:hAnsi="Arial" w:cs="Arial"/>
        </w:rPr>
        <w:t>s.</w:t>
      </w:r>
    </w:p>
    <w:p w14:paraId="0D3C7B67" w14:textId="77777777" w:rsidR="009C39D2" w:rsidRPr="003F2240" w:rsidRDefault="003F2240" w:rsidP="009C39D2">
      <w:pPr>
        <w:pStyle w:val="ListParagraph"/>
        <w:numPr>
          <w:ilvl w:val="0"/>
          <w:numId w:val="4"/>
        </w:numPr>
        <w:spacing w:before="100" w:beforeAutospacing="1" w:after="75" w:line="240" w:lineRule="auto"/>
        <w:jc w:val="both"/>
        <w:rPr>
          <w:rFonts w:ascii="Arial" w:eastAsia="Times New Roman" w:hAnsi="Arial" w:cs="Arial"/>
          <w:lang w:eastAsia="en-GB"/>
        </w:rPr>
      </w:pPr>
      <w:r w:rsidRPr="003F2240">
        <w:rPr>
          <w:rFonts w:ascii="Arial" w:hAnsi="Arial" w:cs="Arial"/>
        </w:rPr>
        <w:t>Attracting</w:t>
      </w:r>
      <w:r w:rsidR="009C39D2" w:rsidRPr="003F2240">
        <w:rPr>
          <w:rFonts w:ascii="Arial" w:hAnsi="Arial" w:cs="Arial"/>
        </w:rPr>
        <w:t xml:space="preserve"> women to take on higher-banded positions, </w:t>
      </w:r>
      <w:r>
        <w:rPr>
          <w:rFonts w:ascii="Arial" w:hAnsi="Arial" w:cs="Arial"/>
        </w:rPr>
        <w:t>by offering</w:t>
      </w:r>
      <w:r w:rsidR="000307A7">
        <w:rPr>
          <w:rFonts w:ascii="Arial" w:hAnsi="Arial" w:cs="Arial"/>
        </w:rPr>
        <w:t xml:space="preserve"> flexible working/Agile working/</w:t>
      </w:r>
      <w:r w:rsidR="009C39D2" w:rsidRPr="003F2240">
        <w:rPr>
          <w:rFonts w:ascii="Arial" w:hAnsi="Arial" w:cs="Arial"/>
        </w:rPr>
        <w:t xml:space="preserve">maternity/paternity </w:t>
      </w:r>
      <w:r w:rsidR="0037414E" w:rsidRPr="003F2240">
        <w:rPr>
          <w:rFonts w:ascii="Arial" w:hAnsi="Arial" w:cs="Arial"/>
        </w:rPr>
        <w:t xml:space="preserve">and returner’s scheme </w:t>
      </w:r>
      <w:r w:rsidR="009C39D2" w:rsidRPr="003F2240">
        <w:rPr>
          <w:rFonts w:ascii="Arial" w:hAnsi="Arial" w:cs="Arial"/>
        </w:rPr>
        <w:t>support packages.</w:t>
      </w:r>
    </w:p>
    <w:p w14:paraId="6456DFD4" w14:textId="77777777" w:rsidR="004514E4" w:rsidRPr="003F2240" w:rsidRDefault="00354567" w:rsidP="009C39D2">
      <w:pPr>
        <w:pStyle w:val="ListParagraph"/>
        <w:numPr>
          <w:ilvl w:val="0"/>
          <w:numId w:val="4"/>
        </w:numPr>
        <w:spacing w:before="100" w:beforeAutospacing="1" w:after="75" w:line="240" w:lineRule="auto"/>
        <w:jc w:val="both"/>
        <w:rPr>
          <w:rFonts w:ascii="Arial" w:eastAsia="Times New Roman" w:hAnsi="Arial" w:cs="Arial"/>
          <w:lang w:eastAsia="en-GB"/>
        </w:rPr>
      </w:pPr>
      <w:r w:rsidRPr="003F2240">
        <w:rPr>
          <w:rFonts w:ascii="Arial" w:eastAsia="Times New Roman" w:hAnsi="Arial" w:cs="Arial"/>
          <w:lang w:eastAsia="en-GB"/>
        </w:rPr>
        <w:t>Nurture</w:t>
      </w:r>
      <w:r w:rsidR="004514E4" w:rsidRPr="003F2240">
        <w:rPr>
          <w:rFonts w:ascii="Arial" w:eastAsia="Times New Roman" w:hAnsi="Arial" w:cs="Arial"/>
          <w:lang w:eastAsia="en-GB"/>
        </w:rPr>
        <w:t xml:space="preserve"> a culture that  enables </w:t>
      </w:r>
      <w:r w:rsidRPr="003F2240">
        <w:rPr>
          <w:rFonts w:ascii="Arial" w:hAnsi="Arial" w:cs="Arial"/>
        </w:rPr>
        <w:t>staff to succeed regardless of gender</w:t>
      </w:r>
    </w:p>
    <w:p w14:paraId="73D5B7CE" w14:textId="77777777" w:rsidR="00354567" w:rsidRPr="003F2240" w:rsidRDefault="00354567" w:rsidP="00A47B9F">
      <w:pPr>
        <w:pStyle w:val="Default"/>
        <w:numPr>
          <w:ilvl w:val="0"/>
          <w:numId w:val="4"/>
        </w:numPr>
        <w:jc w:val="both"/>
        <w:rPr>
          <w:color w:val="auto"/>
          <w:sz w:val="22"/>
          <w:szCs w:val="22"/>
        </w:rPr>
      </w:pPr>
      <w:r w:rsidRPr="003F2240">
        <w:rPr>
          <w:color w:val="auto"/>
          <w:sz w:val="22"/>
          <w:szCs w:val="22"/>
        </w:rPr>
        <w:t xml:space="preserve">Examine gender issues experienced by staff to improve the staff experience and increase retention via </w:t>
      </w:r>
      <w:r w:rsidR="0037414E" w:rsidRPr="003F2240">
        <w:rPr>
          <w:color w:val="auto"/>
          <w:sz w:val="22"/>
          <w:szCs w:val="22"/>
        </w:rPr>
        <w:t xml:space="preserve">staff surveys, </w:t>
      </w:r>
      <w:r w:rsidRPr="003F2240">
        <w:rPr>
          <w:color w:val="auto"/>
          <w:sz w:val="22"/>
          <w:szCs w:val="22"/>
        </w:rPr>
        <w:t>Cultural Ambassadors network or develop a G</w:t>
      </w:r>
      <w:r w:rsidR="003F2240">
        <w:rPr>
          <w:color w:val="auto"/>
          <w:sz w:val="22"/>
          <w:szCs w:val="22"/>
        </w:rPr>
        <w:t>ender</w:t>
      </w:r>
      <w:r w:rsidRPr="003F2240">
        <w:rPr>
          <w:color w:val="auto"/>
          <w:sz w:val="22"/>
          <w:szCs w:val="22"/>
        </w:rPr>
        <w:t xml:space="preserve"> Staff Network</w:t>
      </w:r>
    </w:p>
    <w:p w14:paraId="68F95A56" w14:textId="77777777" w:rsidR="00061DBB" w:rsidRDefault="00061DBB" w:rsidP="00271090">
      <w:pPr>
        <w:autoSpaceDE w:val="0"/>
        <w:autoSpaceDN w:val="0"/>
        <w:adjustRightInd w:val="0"/>
        <w:spacing w:after="139" w:line="240" w:lineRule="auto"/>
        <w:contextualSpacing/>
        <w:jc w:val="both"/>
        <w:rPr>
          <w:rFonts w:ascii="Arial" w:hAnsi="Arial" w:cs="Arial"/>
          <w:b/>
        </w:rPr>
      </w:pPr>
    </w:p>
    <w:p w14:paraId="410B82DD" w14:textId="77777777" w:rsidR="000658B6" w:rsidRPr="00061DBB" w:rsidRDefault="000658B6" w:rsidP="00626C48">
      <w:pPr>
        <w:numPr>
          <w:ilvl w:val="0"/>
          <w:numId w:val="2"/>
        </w:numPr>
        <w:spacing w:before="100" w:beforeAutospacing="1" w:after="75" w:line="240" w:lineRule="auto"/>
        <w:contextualSpacing/>
        <w:jc w:val="both"/>
        <w:rPr>
          <w:rFonts w:ascii="Arial" w:eastAsia="Times New Roman" w:hAnsi="Arial" w:cs="Arial"/>
          <w:lang w:eastAsia="en-GB"/>
        </w:rPr>
      </w:pPr>
      <w:r w:rsidRPr="000658B6">
        <w:rPr>
          <w:rFonts w:ascii="Arial" w:eastAsia="Times New Roman" w:hAnsi="Arial" w:cs="Arial"/>
          <w:b/>
          <w:lang w:eastAsia="en-GB"/>
        </w:rPr>
        <w:t>Conclusion</w:t>
      </w:r>
    </w:p>
    <w:p w14:paraId="71A82828" w14:textId="77777777" w:rsidR="00061DBB" w:rsidRPr="00061DBB" w:rsidRDefault="00061DBB" w:rsidP="00061DBB">
      <w:pPr>
        <w:spacing w:before="100" w:beforeAutospacing="1" w:after="75" w:line="240" w:lineRule="auto"/>
        <w:ind w:left="502"/>
        <w:contextualSpacing/>
        <w:jc w:val="both"/>
        <w:rPr>
          <w:rFonts w:ascii="Arial" w:eastAsia="Times New Roman" w:hAnsi="Arial" w:cs="Arial"/>
          <w:lang w:eastAsia="en-GB"/>
        </w:rPr>
      </w:pPr>
    </w:p>
    <w:p w14:paraId="5B19787F" w14:textId="77777777" w:rsidR="000B3540" w:rsidRDefault="004514E4" w:rsidP="00A027EE">
      <w:pPr>
        <w:spacing w:after="0" w:line="240" w:lineRule="auto"/>
        <w:jc w:val="both"/>
        <w:rPr>
          <w:rFonts w:ascii="Arial" w:eastAsia="Times New Roman" w:hAnsi="Arial" w:cs="Arial"/>
          <w:lang w:eastAsia="en-GB"/>
        </w:rPr>
      </w:pPr>
      <w:r w:rsidRPr="000658B6">
        <w:rPr>
          <w:rFonts w:ascii="Arial" w:eastAsia="Times New Roman" w:hAnsi="Arial" w:cs="Arial"/>
          <w:lang w:eastAsia="en-GB"/>
        </w:rPr>
        <w:t xml:space="preserve">In summary the report highlights that our gender pay gap has </w:t>
      </w:r>
      <w:r w:rsidR="00D429F3">
        <w:rPr>
          <w:rFonts w:ascii="Arial" w:eastAsia="Times New Roman" w:hAnsi="Arial" w:cs="Arial"/>
          <w:lang w:eastAsia="en-GB"/>
        </w:rPr>
        <w:t>remained static fro</w:t>
      </w:r>
      <w:r w:rsidRPr="000658B6">
        <w:rPr>
          <w:rFonts w:ascii="Arial" w:eastAsia="Times New Roman" w:hAnsi="Arial" w:cs="Arial"/>
          <w:lang w:eastAsia="en-GB"/>
        </w:rPr>
        <w:t>m last year</w:t>
      </w:r>
      <w:r w:rsidR="001B475E" w:rsidRPr="001E1B5A">
        <w:rPr>
          <w:rFonts w:ascii="Arial" w:eastAsia="Times New Roman" w:hAnsi="Arial" w:cs="Arial"/>
          <w:lang w:eastAsia="en-GB"/>
        </w:rPr>
        <w:t>, there has been a</w:t>
      </w:r>
      <w:r w:rsidRPr="001E1B5A">
        <w:rPr>
          <w:rFonts w:ascii="Arial" w:eastAsia="Times New Roman" w:hAnsi="Arial" w:cs="Arial"/>
          <w:lang w:eastAsia="en-GB"/>
        </w:rPr>
        <w:t xml:space="preserve"> </w:t>
      </w:r>
      <w:r w:rsidR="001E1B5A" w:rsidRPr="001E1B5A">
        <w:rPr>
          <w:rFonts w:ascii="Arial" w:eastAsia="Times New Roman" w:hAnsi="Arial" w:cs="Arial"/>
          <w:lang w:eastAsia="en-GB"/>
        </w:rPr>
        <w:t xml:space="preserve">minimal </w:t>
      </w:r>
      <w:r w:rsidR="001B475E" w:rsidRPr="001E1B5A">
        <w:rPr>
          <w:rFonts w:ascii="Arial" w:eastAsia="Times New Roman" w:hAnsi="Arial" w:cs="Arial"/>
          <w:lang w:eastAsia="en-GB"/>
        </w:rPr>
        <w:t>decrease in me</w:t>
      </w:r>
      <w:r w:rsidRPr="001E1B5A">
        <w:rPr>
          <w:rFonts w:ascii="Arial" w:eastAsia="Times New Roman" w:hAnsi="Arial" w:cs="Arial"/>
          <w:lang w:eastAsia="en-GB"/>
        </w:rPr>
        <w:t>n and women receiving bonus payments</w:t>
      </w:r>
      <w:r w:rsidR="001B475E" w:rsidRPr="001E1B5A">
        <w:rPr>
          <w:rFonts w:ascii="Arial" w:eastAsia="Times New Roman" w:hAnsi="Arial" w:cs="Arial"/>
          <w:lang w:eastAsia="en-GB"/>
        </w:rPr>
        <w:t xml:space="preserve"> </w:t>
      </w:r>
      <w:r w:rsidR="00392C6C">
        <w:rPr>
          <w:rFonts w:ascii="Arial" w:eastAsia="Times New Roman" w:hAnsi="Arial" w:cs="Arial"/>
          <w:lang w:eastAsia="en-GB"/>
        </w:rPr>
        <w:t>however there is an increase of the gap in women receiving a bonus</w:t>
      </w:r>
      <w:r w:rsidR="0092406A">
        <w:rPr>
          <w:rFonts w:ascii="Arial" w:eastAsia="Times New Roman" w:hAnsi="Arial" w:cs="Arial"/>
          <w:lang w:eastAsia="en-GB"/>
        </w:rPr>
        <w:t xml:space="preserve"> compared to male counterparts</w:t>
      </w:r>
      <w:r w:rsidR="001B475E" w:rsidRPr="001E1B5A">
        <w:rPr>
          <w:rFonts w:ascii="Arial" w:eastAsia="Times New Roman" w:hAnsi="Arial" w:cs="Arial"/>
          <w:lang w:eastAsia="en-GB"/>
        </w:rPr>
        <w:t xml:space="preserve">. </w:t>
      </w:r>
      <w:r w:rsidRPr="001E1B5A">
        <w:rPr>
          <w:rFonts w:ascii="Arial" w:eastAsia="Times New Roman" w:hAnsi="Arial" w:cs="Arial"/>
          <w:lang w:eastAsia="en-GB"/>
        </w:rPr>
        <w:t>The percentage of women in the top quartile is lower th</w:t>
      </w:r>
      <w:r w:rsidR="001B475E" w:rsidRPr="001E1B5A">
        <w:rPr>
          <w:rFonts w:ascii="Arial" w:eastAsia="Times New Roman" w:hAnsi="Arial" w:cs="Arial"/>
          <w:lang w:eastAsia="en-GB"/>
        </w:rPr>
        <w:t>an the Trust average of 80%. (7</w:t>
      </w:r>
      <w:r w:rsidR="00DB4E30" w:rsidRPr="001E1B5A">
        <w:rPr>
          <w:rFonts w:ascii="Arial" w:eastAsia="Times New Roman" w:hAnsi="Arial" w:cs="Arial"/>
          <w:lang w:eastAsia="en-GB"/>
        </w:rPr>
        <w:t>9.5</w:t>
      </w:r>
      <w:r w:rsidRPr="001E1B5A">
        <w:rPr>
          <w:rFonts w:ascii="Arial" w:eastAsia="Times New Roman" w:hAnsi="Arial" w:cs="Arial"/>
          <w:lang w:eastAsia="en-GB"/>
        </w:rPr>
        <w:t>)</w:t>
      </w:r>
      <w:r w:rsidR="001B475E" w:rsidRPr="001E1B5A">
        <w:rPr>
          <w:rFonts w:ascii="Arial" w:eastAsia="Times New Roman" w:hAnsi="Arial" w:cs="Arial"/>
          <w:lang w:eastAsia="en-GB"/>
        </w:rPr>
        <w:t>.</w:t>
      </w:r>
      <w:r w:rsidR="001B475E">
        <w:rPr>
          <w:rFonts w:ascii="Arial" w:eastAsia="Times New Roman" w:hAnsi="Arial" w:cs="Arial"/>
          <w:lang w:eastAsia="en-GB"/>
        </w:rPr>
        <w:t xml:space="preserve"> </w:t>
      </w:r>
      <w:r w:rsidRPr="000658B6">
        <w:rPr>
          <w:rFonts w:ascii="Arial" w:eastAsia="Times New Roman" w:hAnsi="Arial" w:cs="Arial"/>
          <w:lang w:eastAsia="en-GB"/>
        </w:rPr>
        <w:t xml:space="preserve"> </w:t>
      </w:r>
    </w:p>
    <w:p w14:paraId="7B30849D" w14:textId="77777777" w:rsidR="000B3540" w:rsidRDefault="000B3540" w:rsidP="00A027EE">
      <w:pPr>
        <w:spacing w:after="0" w:line="240" w:lineRule="auto"/>
        <w:jc w:val="both"/>
        <w:rPr>
          <w:rFonts w:ascii="Arial" w:eastAsia="Times New Roman" w:hAnsi="Arial" w:cs="Arial"/>
          <w:lang w:eastAsia="en-GB"/>
        </w:rPr>
      </w:pPr>
    </w:p>
    <w:p w14:paraId="0F5C6B22" w14:textId="77777777" w:rsidR="001B475E" w:rsidRDefault="001B475E" w:rsidP="00A027EE">
      <w:pPr>
        <w:spacing w:after="0" w:line="240" w:lineRule="auto"/>
        <w:jc w:val="both"/>
        <w:rPr>
          <w:rFonts w:ascii="Arial" w:hAnsi="Arial" w:cs="Arial"/>
        </w:rPr>
      </w:pPr>
      <w:r>
        <w:rPr>
          <w:rFonts w:ascii="Arial" w:hAnsi="Arial" w:cs="Arial"/>
        </w:rPr>
        <w:t>The preponderance of women in the lowest pay quartile suggests that there is work to do in upskilling and attracting women to take on higher-banded positions, and in attracting men to apply for entry-level positions.</w:t>
      </w:r>
    </w:p>
    <w:p w14:paraId="6786A0A3" w14:textId="730EE491" w:rsidR="004514E4" w:rsidRPr="000658B6" w:rsidRDefault="004514E4" w:rsidP="00A027EE">
      <w:pPr>
        <w:spacing w:before="100" w:beforeAutospacing="1" w:after="75" w:line="240" w:lineRule="auto"/>
        <w:contextualSpacing/>
        <w:jc w:val="both"/>
        <w:rPr>
          <w:rFonts w:ascii="Arial" w:eastAsia="Times New Roman" w:hAnsi="Arial" w:cs="Arial"/>
          <w:lang w:eastAsia="en-GB"/>
        </w:rPr>
      </w:pPr>
    </w:p>
    <w:p w14:paraId="32CD6A47" w14:textId="77777777" w:rsidR="00091988" w:rsidRDefault="00091988"/>
    <w:sectPr w:rsidR="00091988" w:rsidSect="00A47B9F">
      <w:headerReference w:type="default" r:id="rId12"/>
      <w:footerReference w:type="default" r:id="rId13"/>
      <w:pgSz w:w="11906" w:h="16838"/>
      <w:pgMar w:top="993" w:right="1021" w:bottom="136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2CC14" w14:textId="77777777" w:rsidR="00CD53F1" w:rsidRDefault="00CD53F1">
      <w:pPr>
        <w:spacing w:after="0" w:line="240" w:lineRule="auto"/>
      </w:pPr>
      <w:r>
        <w:separator/>
      </w:r>
    </w:p>
  </w:endnote>
  <w:endnote w:type="continuationSeparator" w:id="0">
    <w:p w14:paraId="0DA3D31A" w14:textId="77777777" w:rsidR="00CD53F1" w:rsidRDefault="00CD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575861"/>
      <w:docPartObj>
        <w:docPartGallery w:val="Page Numbers (Bottom of Page)"/>
        <w:docPartUnique/>
      </w:docPartObj>
    </w:sdtPr>
    <w:sdtEndPr>
      <w:rPr>
        <w:noProof/>
      </w:rPr>
    </w:sdtEndPr>
    <w:sdtContent>
      <w:p w14:paraId="7F39135C" w14:textId="77777777" w:rsidR="002F050C" w:rsidRDefault="00061DBB">
        <w:pPr>
          <w:pStyle w:val="Footer"/>
          <w:jc w:val="center"/>
        </w:pPr>
        <w:r>
          <w:fldChar w:fldCharType="begin"/>
        </w:r>
        <w:r>
          <w:instrText xml:space="preserve"> PAGE   \* MERGEFORMAT </w:instrText>
        </w:r>
        <w:r>
          <w:fldChar w:fldCharType="separate"/>
        </w:r>
        <w:r w:rsidR="00687000">
          <w:rPr>
            <w:noProof/>
          </w:rPr>
          <w:t>3</w:t>
        </w:r>
        <w:r>
          <w:rPr>
            <w:noProof/>
          </w:rPr>
          <w:fldChar w:fldCharType="end"/>
        </w:r>
      </w:p>
    </w:sdtContent>
  </w:sdt>
  <w:p w14:paraId="4BA8B2CC" w14:textId="77777777" w:rsidR="002F050C" w:rsidRDefault="00CD5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B67E6" w14:textId="77777777" w:rsidR="00CD53F1" w:rsidRDefault="00CD53F1">
      <w:pPr>
        <w:spacing w:after="0" w:line="240" w:lineRule="auto"/>
      </w:pPr>
      <w:r>
        <w:separator/>
      </w:r>
    </w:p>
  </w:footnote>
  <w:footnote w:type="continuationSeparator" w:id="0">
    <w:p w14:paraId="12B716D0" w14:textId="77777777" w:rsidR="00CD53F1" w:rsidRDefault="00CD5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E7A11" w14:textId="0E7E8AD8" w:rsidR="006A276E" w:rsidRDefault="00837815" w:rsidP="00837815">
    <w:pPr>
      <w:pStyle w:val="Header"/>
      <w:jc w:val="right"/>
    </w:pPr>
    <w:r>
      <w:rPr>
        <w:noProof/>
        <w:lang w:eastAsia="en-GB"/>
      </w:rPr>
      <w:drawing>
        <wp:inline distT="0" distB="0" distL="0" distR="0" wp14:anchorId="19F8446A" wp14:editId="749836E3">
          <wp:extent cx="1280160" cy="713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71310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1781"/>
    <w:multiLevelType w:val="hybridMultilevel"/>
    <w:tmpl w:val="C2722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7D6803"/>
    <w:multiLevelType w:val="hybridMultilevel"/>
    <w:tmpl w:val="635E73C8"/>
    <w:lvl w:ilvl="0" w:tplc="2C763738">
      <w:start w:val="1"/>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BC7C56"/>
    <w:multiLevelType w:val="hybridMultilevel"/>
    <w:tmpl w:val="635E73C8"/>
    <w:lvl w:ilvl="0" w:tplc="2C763738">
      <w:start w:val="1"/>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A449E5"/>
    <w:multiLevelType w:val="hybridMultilevel"/>
    <w:tmpl w:val="241824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6357C7E"/>
    <w:multiLevelType w:val="hybridMultilevel"/>
    <w:tmpl w:val="635E73C8"/>
    <w:lvl w:ilvl="0" w:tplc="2C763738">
      <w:start w:val="1"/>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D8F03B2"/>
    <w:multiLevelType w:val="hybridMultilevel"/>
    <w:tmpl w:val="C39477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F4C3E37"/>
    <w:multiLevelType w:val="hybridMultilevel"/>
    <w:tmpl w:val="A53A4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D093F62"/>
    <w:multiLevelType w:val="hybridMultilevel"/>
    <w:tmpl w:val="C44062D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5"/>
  </w:num>
  <w:num w:numId="2">
    <w:abstractNumId w:val="2"/>
  </w:num>
  <w:num w:numId="3">
    <w:abstractNumId w:val="7"/>
  </w:num>
  <w:num w:numId="4">
    <w:abstractNumId w:val="6"/>
  </w:num>
  <w:num w:numId="5">
    <w:abstractNumId w:val="4"/>
  </w:num>
  <w:num w:numId="6">
    <w:abstractNumId w:val="3"/>
  </w:num>
  <w:num w:numId="7">
    <w:abstractNumId w:val="0"/>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ine Durdle">
    <w15:presenceInfo w15:providerId="AD" w15:userId="S::CDurdle@Stockport.nhs.uk::da5f9204-63f7-4e6f-88bd-8f4d5a3607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8B6"/>
    <w:rsid w:val="000161D3"/>
    <w:rsid w:val="000307A7"/>
    <w:rsid w:val="00061DBB"/>
    <w:rsid w:val="000658B6"/>
    <w:rsid w:val="0008026C"/>
    <w:rsid w:val="00091988"/>
    <w:rsid w:val="000B3540"/>
    <w:rsid w:val="000B61F5"/>
    <w:rsid w:val="000C4E30"/>
    <w:rsid w:val="000D2F14"/>
    <w:rsid w:val="000F1173"/>
    <w:rsid w:val="000F16E3"/>
    <w:rsid w:val="00120C9C"/>
    <w:rsid w:val="0015713C"/>
    <w:rsid w:val="001632A8"/>
    <w:rsid w:val="001A325A"/>
    <w:rsid w:val="001A6BC1"/>
    <w:rsid w:val="001B475E"/>
    <w:rsid w:val="001D5C70"/>
    <w:rsid w:val="001E1B5A"/>
    <w:rsid w:val="00217F4F"/>
    <w:rsid w:val="0025037B"/>
    <w:rsid w:val="00271090"/>
    <w:rsid w:val="0027481B"/>
    <w:rsid w:val="00286522"/>
    <w:rsid w:val="00296E91"/>
    <w:rsid w:val="002C1149"/>
    <w:rsid w:val="002E3C59"/>
    <w:rsid w:val="003514DB"/>
    <w:rsid w:val="00354567"/>
    <w:rsid w:val="003667CA"/>
    <w:rsid w:val="0037414E"/>
    <w:rsid w:val="00392C6C"/>
    <w:rsid w:val="003C2466"/>
    <w:rsid w:val="003F2240"/>
    <w:rsid w:val="00405D93"/>
    <w:rsid w:val="00415758"/>
    <w:rsid w:val="00426AEF"/>
    <w:rsid w:val="004421CB"/>
    <w:rsid w:val="004514E4"/>
    <w:rsid w:val="004534CB"/>
    <w:rsid w:val="00457B7F"/>
    <w:rsid w:val="004E2098"/>
    <w:rsid w:val="0051428F"/>
    <w:rsid w:val="0051584A"/>
    <w:rsid w:val="00576EEB"/>
    <w:rsid w:val="00582F71"/>
    <w:rsid w:val="005E6D7A"/>
    <w:rsid w:val="005E6F7F"/>
    <w:rsid w:val="005E7D04"/>
    <w:rsid w:val="00626C48"/>
    <w:rsid w:val="00654105"/>
    <w:rsid w:val="006754E6"/>
    <w:rsid w:val="00687000"/>
    <w:rsid w:val="00694248"/>
    <w:rsid w:val="00697FAD"/>
    <w:rsid w:val="006A49C7"/>
    <w:rsid w:val="006C3C41"/>
    <w:rsid w:val="007335A8"/>
    <w:rsid w:val="007379C3"/>
    <w:rsid w:val="00763C35"/>
    <w:rsid w:val="0078592E"/>
    <w:rsid w:val="007D57DF"/>
    <w:rsid w:val="00802585"/>
    <w:rsid w:val="00822887"/>
    <w:rsid w:val="00837815"/>
    <w:rsid w:val="00852362"/>
    <w:rsid w:val="008A7DD0"/>
    <w:rsid w:val="008C2BE9"/>
    <w:rsid w:val="008E55CE"/>
    <w:rsid w:val="00911862"/>
    <w:rsid w:val="009134E7"/>
    <w:rsid w:val="0092406A"/>
    <w:rsid w:val="0095641B"/>
    <w:rsid w:val="009C141F"/>
    <w:rsid w:val="009C39D2"/>
    <w:rsid w:val="00A027EE"/>
    <w:rsid w:val="00A27905"/>
    <w:rsid w:val="00A4624D"/>
    <w:rsid w:val="00A47B9F"/>
    <w:rsid w:val="00A65F61"/>
    <w:rsid w:val="00A6643E"/>
    <w:rsid w:val="00A67B49"/>
    <w:rsid w:val="00A72D39"/>
    <w:rsid w:val="00A85D11"/>
    <w:rsid w:val="00AC1FDF"/>
    <w:rsid w:val="00B07469"/>
    <w:rsid w:val="00B225AB"/>
    <w:rsid w:val="00B574EC"/>
    <w:rsid w:val="00B809BE"/>
    <w:rsid w:val="00BA30FF"/>
    <w:rsid w:val="00C0441C"/>
    <w:rsid w:val="00C255F0"/>
    <w:rsid w:val="00C442BD"/>
    <w:rsid w:val="00C819D3"/>
    <w:rsid w:val="00CD53F1"/>
    <w:rsid w:val="00CE7765"/>
    <w:rsid w:val="00D419AF"/>
    <w:rsid w:val="00D429F3"/>
    <w:rsid w:val="00D749EC"/>
    <w:rsid w:val="00DB4E30"/>
    <w:rsid w:val="00DB6D32"/>
    <w:rsid w:val="00DC692F"/>
    <w:rsid w:val="00E70515"/>
    <w:rsid w:val="00E814A6"/>
    <w:rsid w:val="00E8222B"/>
    <w:rsid w:val="00E84298"/>
    <w:rsid w:val="00EC027E"/>
    <w:rsid w:val="00F32CC1"/>
    <w:rsid w:val="00F373EE"/>
    <w:rsid w:val="00F5206D"/>
    <w:rsid w:val="00F83C29"/>
    <w:rsid w:val="00FE3166"/>
    <w:rsid w:val="00FE73A3"/>
    <w:rsid w:val="00FF3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B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8B6"/>
  </w:style>
  <w:style w:type="paragraph" w:styleId="Footer">
    <w:name w:val="footer"/>
    <w:basedOn w:val="Normal"/>
    <w:link w:val="FooterChar"/>
    <w:uiPriority w:val="99"/>
    <w:unhideWhenUsed/>
    <w:rsid w:val="00065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8B6"/>
  </w:style>
  <w:style w:type="table" w:styleId="TableGrid">
    <w:name w:val="Table Grid"/>
    <w:basedOn w:val="TableNormal"/>
    <w:uiPriority w:val="59"/>
    <w:rsid w:val="00065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DBB"/>
    <w:pPr>
      <w:ind w:left="720"/>
      <w:contextualSpacing/>
    </w:pPr>
  </w:style>
  <w:style w:type="paragraph" w:styleId="BalloonText">
    <w:name w:val="Balloon Text"/>
    <w:basedOn w:val="Normal"/>
    <w:link w:val="BalloonTextChar"/>
    <w:uiPriority w:val="99"/>
    <w:semiHidden/>
    <w:unhideWhenUsed/>
    <w:rsid w:val="00B07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469"/>
    <w:rPr>
      <w:rFonts w:ascii="Tahoma" w:hAnsi="Tahoma" w:cs="Tahoma"/>
      <w:sz w:val="16"/>
      <w:szCs w:val="16"/>
    </w:rPr>
  </w:style>
  <w:style w:type="paragraph" w:customStyle="1" w:styleId="Default">
    <w:name w:val="Default"/>
    <w:rsid w:val="006754E6"/>
    <w:pPr>
      <w:autoSpaceDE w:val="0"/>
      <w:autoSpaceDN w:val="0"/>
      <w:adjustRightInd w:val="0"/>
      <w:spacing w:after="0" w:line="240" w:lineRule="auto"/>
    </w:pPr>
    <w:rPr>
      <w:rFonts w:ascii="Arial" w:hAnsi="Arial" w:cs="Arial"/>
      <w:color w:val="000000"/>
      <w:sz w:val="24"/>
      <w:szCs w:val="24"/>
    </w:rPr>
  </w:style>
  <w:style w:type="character" w:customStyle="1" w:styleId="gender">
    <w:name w:val="gender"/>
    <w:basedOn w:val="DefaultParagraphFont"/>
    <w:rsid w:val="00A47B9F"/>
  </w:style>
  <w:style w:type="character" w:styleId="CommentReference">
    <w:name w:val="annotation reference"/>
    <w:basedOn w:val="DefaultParagraphFont"/>
    <w:uiPriority w:val="99"/>
    <w:semiHidden/>
    <w:unhideWhenUsed/>
    <w:rsid w:val="00837815"/>
    <w:rPr>
      <w:sz w:val="16"/>
      <w:szCs w:val="16"/>
    </w:rPr>
  </w:style>
  <w:style w:type="paragraph" w:styleId="CommentText">
    <w:name w:val="annotation text"/>
    <w:basedOn w:val="Normal"/>
    <w:link w:val="CommentTextChar"/>
    <w:uiPriority w:val="99"/>
    <w:semiHidden/>
    <w:unhideWhenUsed/>
    <w:rsid w:val="00837815"/>
    <w:pPr>
      <w:spacing w:line="240" w:lineRule="auto"/>
    </w:pPr>
    <w:rPr>
      <w:sz w:val="20"/>
      <w:szCs w:val="20"/>
    </w:rPr>
  </w:style>
  <w:style w:type="character" w:customStyle="1" w:styleId="CommentTextChar">
    <w:name w:val="Comment Text Char"/>
    <w:basedOn w:val="DefaultParagraphFont"/>
    <w:link w:val="CommentText"/>
    <w:uiPriority w:val="99"/>
    <w:semiHidden/>
    <w:rsid w:val="00837815"/>
    <w:rPr>
      <w:sz w:val="20"/>
      <w:szCs w:val="20"/>
    </w:rPr>
  </w:style>
  <w:style w:type="paragraph" w:styleId="CommentSubject">
    <w:name w:val="annotation subject"/>
    <w:basedOn w:val="CommentText"/>
    <w:next w:val="CommentText"/>
    <w:link w:val="CommentSubjectChar"/>
    <w:uiPriority w:val="99"/>
    <w:semiHidden/>
    <w:unhideWhenUsed/>
    <w:rsid w:val="00837815"/>
    <w:rPr>
      <w:b/>
      <w:bCs/>
    </w:rPr>
  </w:style>
  <w:style w:type="character" w:customStyle="1" w:styleId="CommentSubjectChar">
    <w:name w:val="Comment Subject Char"/>
    <w:basedOn w:val="CommentTextChar"/>
    <w:link w:val="CommentSubject"/>
    <w:uiPriority w:val="99"/>
    <w:semiHidden/>
    <w:rsid w:val="0083781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8B6"/>
  </w:style>
  <w:style w:type="paragraph" w:styleId="Footer">
    <w:name w:val="footer"/>
    <w:basedOn w:val="Normal"/>
    <w:link w:val="FooterChar"/>
    <w:uiPriority w:val="99"/>
    <w:unhideWhenUsed/>
    <w:rsid w:val="00065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8B6"/>
  </w:style>
  <w:style w:type="table" w:styleId="TableGrid">
    <w:name w:val="Table Grid"/>
    <w:basedOn w:val="TableNormal"/>
    <w:uiPriority w:val="59"/>
    <w:rsid w:val="00065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DBB"/>
    <w:pPr>
      <w:ind w:left="720"/>
      <w:contextualSpacing/>
    </w:pPr>
  </w:style>
  <w:style w:type="paragraph" w:styleId="BalloonText">
    <w:name w:val="Balloon Text"/>
    <w:basedOn w:val="Normal"/>
    <w:link w:val="BalloonTextChar"/>
    <w:uiPriority w:val="99"/>
    <w:semiHidden/>
    <w:unhideWhenUsed/>
    <w:rsid w:val="00B07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469"/>
    <w:rPr>
      <w:rFonts w:ascii="Tahoma" w:hAnsi="Tahoma" w:cs="Tahoma"/>
      <w:sz w:val="16"/>
      <w:szCs w:val="16"/>
    </w:rPr>
  </w:style>
  <w:style w:type="paragraph" w:customStyle="1" w:styleId="Default">
    <w:name w:val="Default"/>
    <w:rsid w:val="006754E6"/>
    <w:pPr>
      <w:autoSpaceDE w:val="0"/>
      <w:autoSpaceDN w:val="0"/>
      <w:adjustRightInd w:val="0"/>
      <w:spacing w:after="0" w:line="240" w:lineRule="auto"/>
    </w:pPr>
    <w:rPr>
      <w:rFonts w:ascii="Arial" w:hAnsi="Arial" w:cs="Arial"/>
      <w:color w:val="000000"/>
      <w:sz w:val="24"/>
      <w:szCs w:val="24"/>
    </w:rPr>
  </w:style>
  <w:style w:type="character" w:customStyle="1" w:styleId="gender">
    <w:name w:val="gender"/>
    <w:basedOn w:val="DefaultParagraphFont"/>
    <w:rsid w:val="00A47B9F"/>
  </w:style>
  <w:style w:type="character" w:styleId="CommentReference">
    <w:name w:val="annotation reference"/>
    <w:basedOn w:val="DefaultParagraphFont"/>
    <w:uiPriority w:val="99"/>
    <w:semiHidden/>
    <w:unhideWhenUsed/>
    <w:rsid w:val="00837815"/>
    <w:rPr>
      <w:sz w:val="16"/>
      <w:szCs w:val="16"/>
    </w:rPr>
  </w:style>
  <w:style w:type="paragraph" w:styleId="CommentText">
    <w:name w:val="annotation text"/>
    <w:basedOn w:val="Normal"/>
    <w:link w:val="CommentTextChar"/>
    <w:uiPriority w:val="99"/>
    <w:semiHidden/>
    <w:unhideWhenUsed/>
    <w:rsid w:val="00837815"/>
    <w:pPr>
      <w:spacing w:line="240" w:lineRule="auto"/>
    </w:pPr>
    <w:rPr>
      <w:sz w:val="20"/>
      <w:szCs w:val="20"/>
    </w:rPr>
  </w:style>
  <w:style w:type="character" w:customStyle="1" w:styleId="CommentTextChar">
    <w:name w:val="Comment Text Char"/>
    <w:basedOn w:val="DefaultParagraphFont"/>
    <w:link w:val="CommentText"/>
    <w:uiPriority w:val="99"/>
    <w:semiHidden/>
    <w:rsid w:val="00837815"/>
    <w:rPr>
      <w:sz w:val="20"/>
      <w:szCs w:val="20"/>
    </w:rPr>
  </w:style>
  <w:style w:type="paragraph" w:styleId="CommentSubject">
    <w:name w:val="annotation subject"/>
    <w:basedOn w:val="CommentText"/>
    <w:next w:val="CommentText"/>
    <w:link w:val="CommentSubjectChar"/>
    <w:uiPriority w:val="99"/>
    <w:semiHidden/>
    <w:unhideWhenUsed/>
    <w:rsid w:val="00837815"/>
    <w:rPr>
      <w:b/>
      <w:bCs/>
    </w:rPr>
  </w:style>
  <w:style w:type="character" w:customStyle="1" w:styleId="CommentSubjectChar">
    <w:name w:val="Comment Subject Char"/>
    <w:basedOn w:val="CommentTextChar"/>
    <w:link w:val="CommentSubject"/>
    <w:uiPriority w:val="99"/>
    <w:semiHidden/>
    <w:rsid w:val="008378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9288">
      <w:bodyDiv w:val="1"/>
      <w:marLeft w:val="0"/>
      <w:marRight w:val="0"/>
      <w:marTop w:val="0"/>
      <w:marBottom w:val="0"/>
      <w:divBdr>
        <w:top w:val="none" w:sz="0" w:space="0" w:color="auto"/>
        <w:left w:val="none" w:sz="0" w:space="0" w:color="auto"/>
        <w:bottom w:val="none" w:sz="0" w:space="0" w:color="auto"/>
        <w:right w:val="none" w:sz="0" w:space="0" w:color="auto"/>
      </w:divBdr>
    </w:div>
    <w:div w:id="201215355">
      <w:bodyDiv w:val="1"/>
      <w:marLeft w:val="0"/>
      <w:marRight w:val="0"/>
      <w:marTop w:val="0"/>
      <w:marBottom w:val="0"/>
      <w:divBdr>
        <w:top w:val="none" w:sz="0" w:space="0" w:color="auto"/>
        <w:left w:val="none" w:sz="0" w:space="0" w:color="auto"/>
        <w:bottom w:val="none" w:sz="0" w:space="0" w:color="auto"/>
        <w:right w:val="none" w:sz="0" w:space="0" w:color="auto"/>
      </w:divBdr>
    </w:div>
    <w:div w:id="227690028">
      <w:bodyDiv w:val="1"/>
      <w:marLeft w:val="0"/>
      <w:marRight w:val="0"/>
      <w:marTop w:val="0"/>
      <w:marBottom w:val="0"/>
      <w:divBdr>
        <w:top w:val="none" w:sz="0" w:space="0" w:color="auto"/>
        <w:left w:val="none" w:sz="0" w:space="0" w:color="auto"/>
        <w:bottom w:val="none" w:sz="0" w:space="0" w:color="auto"/>
        <w:right w:val="none" w:sz="0" w:space="0" w:color="auto"/>
      </w:divBdr>
    </w:div>
    <w:div w:id="234826542">
      <w:bodyDiv w:val="1"/>
      <w:marLeft w:val="0"/>
      <w:marRight w:val="0"/>
      <w:marTop w:val="0"/>
      <w:marBottom w:val="0"/>
      <w:divBdr>
        <w:top w:val="none" w:sz="0" w:space="0" w:color="auto"/>
        <w:left w:val="none" w:sz="0" w:space="0" w:color="auto"/>
        <w:bottom w:val="none" w:sz="0" w:space="0" w:color="auto"/>
        <w:right w:val="none" w:sz="0" w:space="0" w:color="auto"/>
      </w:divBdr>
    </w:div>
    <w:div w:id="277950443">
      <w:bodyDiv w:val="1"/>
      <w:marLeft w:val="0"/>
      <w:marRight w:val="0"/>
      <w:marTop w:val="0"/>
      <w:marBottom w:val="0"/>
      <w:divBdr>
        <w:top w:val="none" w:sz="0" w:space="0" w:color="auto"/>
        <w:left w:val="none" w:sz="0" w:space="0" w:color="auto"/>
        <w:bottom w:val="none" w:sz="0" w:space="0" w:color="auto"/>
        <w:right w:val="none" w:sz="0" w:space="0" w:color="auto"/>
      </w:divBdr>
    </w:div>
    <w:div w:id="289361947">
      <w:bodyDiv w:val="1"/>
      <w:marLeft w:val="0"/>
      <w:marRight w:val="0"/>
      <w:marTop w:val="0"/>
      <w:marBottom w:val="0"/>
      <w:divBdr>
        <w:top w:val="none" w:sz="0" w:space="0" w:color="auto"/>
        <w:left w:val="none" w:sz="0" w:space="0" w:color="auto"/>
        <w:bottom w:val="none" w:sz="0" w:space="0" w:color="auto"/>
        <w:right w:val="none" w:sz="0" w:space="0" w:color="auto"/>
      </w:divBdr>
    </w:div>
    <w:div w:id="297688823">
      <w:bodyDiv w:val="1"/>
      <w:marLeft w:val="0"/>
      <w:marRight w:val="0"/>
      <w:marTop w:val="0"/>
      <w:marBottom w:val="0"/>
      <w:divBdr>
        <w:top w:val="none" w:sz="0" w:space="0" w:color="auto"/>
        <w:left w:val="none" w:sz="0" w:space="0" w:color="auto"/>
        <w:bottom w:val="none" w:sz="0" w:space="0" w:color="auto"/>
        <w:right w:val="none" w:sz="0" w:space="0" w:color="auto"/>
      </w:divBdr>
    </w:div>
    <w:div w:id="316493048">
      <w:bodyDiv w:val="1"/>
      <w:marLeft w:val="0"/>
      <w:marRight w:val="0"/>
      <w:marTop w:val="0"/>
      <w:marBottom w:val="0"/>
      <w:divBdr>
        <w:top w:val="none" w:sz="0" w:space="0" w:color="auto"/>
        <w:left w:val="none" w:sz="0" w:space="0" w:color="auto"/>
        <w:bottom w:val="none" w:sz="0" w:space="0" w:color="auto"/>
        <w:right w:val="none" w:sz="0" w:space="0" w:color="auto"/>
      </w:divBdr>
    </w:div>
    <w:div w:id="388264500">
      <w:bodyDiv w:val="1"/>
      <w:marLeft w:val="0"/>
      <w:marRight w:val="0"/>
      <w:marTop w:val="0"/>
      <w:marBottom w:val="0"/>
      <w:divBdr>
        <w:top w:val="none" w:sz="0" w:space="0" w:color="auto"/>
        <w:left w:val="none" w:sz="0" w:space="0" w:color="auto"/>
        <w:bottom w:val="none" w:sz="0" w:space="0" w:color="auto"/>
        <w:right w:val="none" w:sz="0" w:space="0" w:color="auto"/>
      </w:divBdr>
    </w:div>
    <w:div w:id="393158533">
      <w:bodyDiv w:val="1"/>
      <w:marLeft w:val="0"/>
      <w:marRight w:val="0"/>
      <w:marTop w:val="0"/>
      <w:marBottom w:val="0"/>
      <w:divBdr>
        <w:top w:val="none" w:sz="0" w:space="0" w:color="auto"/>
        <w:left w:val="none" w:sz="0" w:space="0" w:color="auto"/>
        <w:bottom w:val="none" w:sz="0" w:space="0" w:color="auto"/>
        <w:right w:val="none" w:sz="0" w:space="0" w:color="auto"/>
      </w:divBdr>
    </w:div>
    <w:div w:id="422070477">
      <w:bodyDiv w:val="1"/>
      <w:marLeft w:val="0"/>
      <w:marRight w:val="0"/>
      <w:marTop w:val="0"/>
      <w:marBottom w:val="0"/>
      <w:divBdr>
        <w:top w:val="none" w:sz="0" w:space="0" w:color="auto"/>
        <w:left w:val="none" w:sz="0" w:space="0" w:color="auto"/>
        <w:bottom w:val="none" w:sz="0" w:space="0" w:color="auto"/>
        <w:right w:val="none" w:sz="0" w:space="0" w:color="auto"/>
      </w:divBdr>
    </w:div>
    <w:div w:id="492382072">
      <w:bodyDiv w:val="1"/>
      <w:marLeft w:val="0"/>
      <w:marRight w:val="0"/>
      <w:marTop w:val="0"/>
      <w:marBottom w:val="0"/>
      <w:divBdr>
        <w:top w:val="none" w:sz="0" w:space="0" w:color="auto"/>
        <w:left w:val="none" w:sz="0" w:space="0" w:color="auto"/>
        <w:bottom w:val="none" w:sz="0" w:space="0" w:color="auto"/>
        <w:right w:val="none" w:sz="0" w:space="0" w:color="auto"/>
      </w:divBdr>
    </w:div>
    <w:div w:id="528572979">
      <w:bodyDiv w:val="1"/>
      <w:marLeft w:val="0"/>
      <w:marRight w:val="0"/>
      <w:marTop w:val="0"/>
      <w:marBottom w:val="0"/>
      <w:divBdr>
        <w:top w:val="none" w:sz="0" w:space="0" w:color="auto"/>
        <w:left w:val="none" w:sz="0" w:space="0" w:color="auto"/>
        <w:bottom w:val="none" w:sz="0" w:space="0" w:color="auto"/>
        <w:right w:val="none" w:sz="0" w:space="0" w:color="auto"/>
      </w:divBdr>
    </w:div>
    <w:div w:id="599948746">
      <w:bodyDiv w:val="1"/>
      <w:marLeft w:val="0"/>
      <w:marRight w:val="0"/>
      <w:marTop w:val="0"/>
      <w:marBottom w:val="0"/>
      <w:divBdr>
        <w:top w:val="none" w:sz="0" w:space="0" w:color="auto"/>
        <w:left w:val="none" w:sz="0" w:space="0" w:color="auto"/>
        <w:bottom w:val="none" w:sz="0" w:space="0" w:color="auto"/>
        <w:right w:val="none" w:sz="0" w:space="0" w:color="auto"/>
      </w:divBdr>
    </w:div>
    <w:div w:id="638265156">
      <w:bodyDiv w:val="1"/>
      <w:marLeft w:val="0"/>
      <w:marRight w:val="0"/>
      <w:marTop w:val="0"/>
      <w:marBottom w:val="0"/>
      <w:divBdr>
        <w:top w:val="none" w:sz="0" w:space="0" w:color="auto"/>
        <w:left w:val="none" w:sz="0" w:space="0" w:color="auto"/>
        <w:bottom w:val="none" w:sz="0" w:space="0" w:color="auto"/>
        <w:right w:val="none" w:sz="0" w:space="0" w:color="auto"/>
      </w:divBdr>
    </w:div>
    <w:div w:id="719399786">
      <w:bodyDiv w:val="1"/>
      <w:marLeft w:val="0"/>
      <w:marRight w:val="0"/>
      <w:marTop w:val="0"/>
      <w:marBottom w:val="0"/>
      <w:divBdr>
        <w:top w:val="none" w:sz="0" w:space="0" w:color="auto"/>
        <w:left w:val="none" w:sz="0" w:space="0" w:color="auto"/>
        <w:bottom w:val="none" w:sz="0" w:space="0" w:color="auto"/>
        <w:right w:val="none" w:sz="0" w:space="0" w:color="auto"/>
      </w:divBdr>
    </w:div>
    <w:div w:id="727612270">
      <w:bodyDiv w:val="1"/>
      <w:marLeft w:val="0"/>
      <w:marRight w:val="0"/>
      <w:marTop w:val="0"/>
      <w:marBottom w:val="0"/>
      <w:divBdr>
        <w:top w:val="none" w:sz="0" w:space="0" w:color="auto"/>
        <w:left w:val="none" w:sz="0" w:space="0" w:color="auto"/>
        <w:bottom w:val="none" w:sz="0" w:space="0" w:color="auto"/>
        <w:right w:val="none" w:sz="0" w:space="0" w:color="auto"/>
      </w:divBdr>
    </w:div>
    <w:div w:id="798063495">
      <w:bodyDiv w:val="1"/>
      <w:marLeft w:val="0"/>
      <w:marRight w:val="0"/>
      <w:marTop w:val="0"/>
      <w:marBottom w:val="0"/>
      <w:divBdr>
        <w:top w:val="none" w:sz="0" w:space="0" w:color="auto"/>
        <w:left w:val="none" w:sz="0" w:space="0" w:color="auto"/>
        <w:bottom w:val="none" w:sz="0" w:space="0" w:color="auto"/>
        <w:right w:val="none" w:sz="0" w:space="0" w:color="auto"/>
      </w:divBdr>
    </w:div>
    <w:div w:id="802969432">
      <w:bodyDiv w:val="1"/>
      <w:marLeft w:val="0"/>
      <w:marRight w:val="0"/>
      <w:marTop w:val="0"/>
      <w:marBottom w:val="0"/>
      <w:divBdr>
        <w:top w:val="none" w:sz="0" w:space="0" w:color="auto"/>
        <w:left w:val="none" w:sz="0" w:space="0" w:color="auto"/>
        <w:bottom w:val="none" w:sz="0" w:space="0" w:color="auto"/>
        <w:right w:val="none" w:sz="0" w:space="0" w:color="auto"/>
      </w:divBdr>
    </w:div>
    <w:div w:id="1085491162">
      <w:bodyDiv w:val="1"/>
      <w:marLeft w:val="0"/>
      <w:marRight w:val="0"/>
      <w:marTop w:val="0"/>
      <w:marBottom w:val="0"/>
      <w:divBdr>
        <w:top w:val="none" w:sz="0" w:space="0" w:color="auto"/>
        <w:left w:val="none" w:sz="0" w:space="0" w:color="auto"/>
        <w:bottom w:val="none" w:sz="0" w:space="0" w:color="auto"/>
        <w:right w:val="none" w:sz="0" w:space="0" w:color="auto"/>
      </w:divBdr>
    </w:div>
    <w:div w:id="1131705415">
      <w:bodyDiv w:val="1"/>
      <w:marLeft w:val="0"/>
      <w:marRight w:val="0"/>
      <w:marTop w:val="0"/>
      <w:marBottom w:val="0"/>
      <w:divBdr>
        <w:top w:val="none" w:sz="0" w:space="0" w:color="auto"/>
        <w:left w:val="none" w:sz="0" w:space="0" w:color="auto"/>
        <w:bottom w:val="none" w:sz="0" w:space="0" w:color="auto"/>
        <w:right w:val="none" w:sz="0" w:space="0" w:color="auto"/>
      </w:divBdr>
    </w:div>
    <w:div w:id="1157259979">
      <w:bodyDiv w:val="1"/>
      <w:marLeft w:val="0"/>
      <w:marRight w:val="0"/>
      <w:marTop w:val="0"/>
      <w:marBottom w:val="0"/>
      <w:divBdr>
        <w:top w:val="none" w:sz="0" w:space="0" w:color="auto"/>
        <w:left w:val="none" w:sz="0" w:space="0" w:color="auto"/>
        <w:bottom w:val="none" w:sz="0" w:space="0" w:color="auto"/>
        <w:right w:val="none" w:sz="0" w:space="0" w:color="auto"/>
      </w:divBdr>
    </w:div>
    <w:div w:id="1221209397">
      <w:bodyDiv w:val="1"/>
      <w:marLeft w:val="0"/>
      <w:marRight w:val="0"/>
      <w:marTop w:val="0"/>
      <w:marBottom w:val="0"/>
      <w:divBdr>
        <w:top w:val="none" w:sz="0" w:space="0" w:color="auto"/>
        <w:left w:val="none" w:sz="0" w:space="0" w:color="auto"/>
        <w:bottom w:val="none" w:sz="0" w:space="0" w:color="auto"/>
        <w:right w:val="none" w:sz="0" w:space="0" w:color="auto"/>
      </w:divBdr>
    </w:div>
    <w:div w:id="1287810658">
      <w:bodyDiv w:val="1"/>
      <w:marLeft w:val="0"/>
      <w:marRight w:val="0"/>
      <w:marTop w:val="0"/>
      <w:marBottom w:val="0"/>
      <w:divBdr>
        <w:top w:val="none" w:sz="0" w:space="0" w:color="auto"/>
        <w:left w:val="none" w:sz="0" w:space="0" w:color="auto"/>
        <w:bottom w:val="none" w:sz="0" w:space="0" w:color="auto"/>
        <w:right w:val="none" w:sz="0" w:space="0" w:color="auto"/>
      </w:divBdr>
    </w:div>
    <w:div w:id="1355694965">
      <w:bodyDiv w:val="1"/>
      <w:marLeft w:val="0"/>
      <w:marRight w:val="0"/>
      <w:marTop w:val="0"/>
      <w:marBottom w:val="0"/>
      <w:divBdr>
        <w:top w:val="none" w:sz="0" w:space="0" w:color="auto"/>
        <w:left w:val="none" w:sz="0" w:space="0" w:color="auto"/>
        <w:bottom w:val="none" w:sz="0" w:space="0" w:color="auto"/>
        <w:right w:val="none" w:sz="0" w:space="0" w:color="auto"/>
      </w:divBdr>
    </w:div>
    <w:div w:id="1367179179">
      <w:bodyDiv w:val="1"/>
      <w:marLeft w:val="0"/>
      <w:marRight w:val="0"/>
      <w:marTop w:val="0"/>
      <w:marBottom w:val="0"/>
      <w:divBdr>
        <w:top w:val="none" w:sz="0" w:space="0" w:color="auto"/>
        <w:left w:val="none" w:sz="0" w:space="0" w:color="auto"/>
        <w:bottom w:val="none" w:sz="0" w:space="0" w:color="auto"/>
        <w:right w:val="none" w:sz="0" w:space="0" w:color="auto"/>
      </w:divBdr>
    </w:div>
    <w:div w:id="1371691138">
      <w:bodyDiv w:val="1"/>
      <w:marLeft w:val="0"/>
      <w:marRight w:val="0"/>
      <w:marTop w:val="0"/>
      <w:marBottom w:val="0"/>
      <w:divBdr>
        <w:top w:val="none" w:sz="0" w:space="0" w:color="auto"/>
        <w:left w:val="none" w:sz="0" w:space="0" w:color="auto"/>
        <w:bottom w:val="none" w:sz="0" w:space="0" w:color="auto"/>
        <w:right w:val="none" w:sz="0" w:space="0" w:color="auto"/>
      </w:divBdr>
    </w:div>
    <w:div w:id="1395933784">
      <w:bodyDiv w:val="1"/>
      <w:marLeft w:val="0"/>
      <w:marRight w:val="0"/>
      <w:marTop w:val="0"/>
      <w:marBottom w:val="0"/>
      <w:divBdr>
        <w:top w:val="none" w:sz="0" w:space="0" w:color="auto"/>
        <w:left w:val="none" w:sz="0" w:space="0" w:color="auto"/>
        <w:bottom w:val="none" w:sz="0" w:space="0" w:color="auto"/>
        <w:right w:val="none" w:sz="0" w:space="0" w:color="auto"/>
      </w:divBdr>
    </w:div>
    <w:div w:id="1398166846">
      <w:bodyDiv w:val="1"/>
      <w:marLeft w:val="0"/>
      <w:marRight w:val="0"/>
      <w:marTop w:val="0"/>
      <w:marBottom w:val="0"/>
      <w:divBdr>
        <w:top w:val="none" w:sz="0" w:space="0" w:color="auto"/>
        <w:left w:val="none" w:sz="0" w:space="0" w:color="auto"/>
        <w:bottom w:val="none" w:sz="0" w:space="0" w:color="auto"/>
        <w:right w:val="none" w:sz="0" w:space="0" w:color="auto"/>
      </w:divBdr>
    </w:div>
    <w:div w:id="1482313111">
      <w:bodyDiv w:val="1"/>
      <w:marLeft w:val="0"/>
      <w:marRight w:val="0"/>
      <w:marTop w:val="0"/>
      <w:marBottom w:val="0"/>
      <w:divBdr>
        <w:top w:val="none" w:sz="0" w:space="0" w:color="auto"/>
        <w:left w:val="none" w:sz="0" w:space="0" w:color="auto"/>
        <w:bottom w:val="none" w:sz="0" w:space="0" w:color="auto"/>
        <w:right w:val="none" w:sz="0" w:space="0" w:color="auto"/>
      </w:divBdr>
    </w:div>
    <w:div w:id="1529101156">
      <w:bodyDiv w:val="1"/>
      <w:marLeft w:val="0"/>
      <w:marRight w:val="0"/>
      <w:marTop w:val="0"/>
      <w:marBottom w:val="0"/>
      <w:divBdr>
        <w:top w:val="none" w:sz="0" w:space="0" w:color="auto"/>
        <w:left w:val="none" w:sz="0" w:space="0" w:color="auto"/>
        <w:bottom w:val="none" w:sz="0" w:space="0" w:color="auto"/>
        <w:right w:val="none" w:sz="0" w:space="0" w:color="auto"/>
      </w:divBdr>
    </w:div>
    <w:div w:id="1567495234">
      <w:bodyDiv w:val="1"/>
      <w:marLeft w:val="0"/>
      <w:marRight w:val="0"/>
      <w:marTop w:val="0"/>
      <w:marBottom w:val="0"/>
      <w:divBdr>
        <w:top w:val="none" w:sz="0" w:space="0" w:color="auto"/>
        <w:left w:val="none" w:sz="0" w:space="0" w:color="auto"/>
        <w:bottom w:val="none" w:sz="0" w:space="0" w:color="auto"/>
        <w:right w:val="none" w:sz="0" w:space="0" w:color="auto"/>
      </w:divBdr>
    </w:div>
    <w:div w:id="1701930227">
      <w:bodyDiv w:val="1"/>
      <w:marLeft w:val="0"/>
      <w:marRight w:val="0"/>
      <w:marTop w:val="0"/>
      <w:marBottom w:val="0"/>
      <w:divBdr>
        <w:top w:val="none" w:sz="0" w:space="0" w:color="auto"/>
        <w:left w:val="none" w:sz="0" w:space="0" w:color="auto"/>
        <w:bottom w:val="none" w:sz="0" w:space="0" w:color="auto"/>
        <w:right w:val="none" w:sz="0" w:space="0" w:color="auto"/>
      </w:divBdr>
    </w:div>
    <w:div w:id="1789617524">
      <w:bodyDiv w:val="1"/>
      <w:marLeft w:val="0"/>
      <w:marRight w:val="0"/>
      <w:marTop w:val="0"/>
      <w:marBottom w:val="0"/>
      <w:divBdr>
        <w:top w:val="none" w:sz="0" w:space="0" w:color="auto"/>
        <w:left w:val="none" w:sz="0" w:space="0" w:color="auto"/>
        <w:bottom w:val="none" w:sz="0" w:space="0" w:color="auto"/>
        <w:right w:val="none" w:sz="0" w:space="0" w:color="auto"/>
      </w:divBdr>
    </w:div>
    <w:div w:id="1807429620">
      <w:bodyDiv w:val="1"/>
      <w:marLeft w:val="0"/>
      <w:marRight w:val="0"/>
      <w:marTop w:val="0"/>
      <w:marBottom w:val="0"/>
      <w:divBdr>
        <w:top w:val="none" w:sz="0" w:space="0" w:color="auto"/>
        <w:left w:val="none" w:sz="0" w:space="0" w:color="auto"/>
        <w:bottom w:val="none" w:sz="0" w:space="0" w:color="auto"/>
        <w:right w:val="none" w:sz="0" w:space="0" w:color="auto"/>
      </w:divBdr>
    </w:div>
    <w:div w:id="2083065038">
      <w:bodyDiv w:val="1"/>
      <w:marLeft w:val="0"/>
      <w:marRight w:val="0"/>
      <w:marTop w:val="0"/>
      <w:marBottom w:val="0"/>
      <w:divBdr>
        <w:top w:val="none" w:sz="0" w:space="0" w:color="auto"/>
        <w:left w:val="none" w:sz="0" w:space="0" w:color="auto"/>
        <w:bottom w:val="none" w:sz="0" w:space="0" w:color="auto"/>
        <w:right w:val="none" w:sz="0" w:space="0" w:color="auto"/>
      </w:divBdr>
    </w:div>
    <w:div w:id="2109084622">
      <w:bodyDiv w:val="1"/>
      <w:marLeft w:val="0"/>
      <w:marRight w:val="0"/>
      <w:marTop w:val="0"/>
      <w:marBottom w:val="0"/>
      <w:divBdr>
        <w:top w:val="none" w:sz="0" w:space="0" w:color="auto"/>
        <w:left w:val="none" w:sz="0" w:space="0" w:color="auto"/>
        <w:bottom w:val="none" w:sz="0" w:space="0" w:color="auto"/>
        <w:right w:val="none" w:sz="0" w:space="0" w:color="auto"/>
      </w:divBdr>
    </w:div>
    <w:div w:id="2126195563">
      <w:bodyDiv w:val="1"/>
      <w:marLeft w:val="0"/>
      <w:marRight w:val="0"/>
      <w:marTop w:val="0"/>
      <w:marBottom w:val="0"/>
      <w:divBdr>
        <w:top w:val="none" w:sz="0" w:space="0" w:color="auto"/>
        <w:left w:val="none" w:sz="0" w:space="0" w:color="auto"/>
        <w:bottom w:val="none" w:sz="0" w:space="0" w:color="auto"/>
        <w:right w:val="none" w:sz="0" w:space="0" w:color="auto"/>
      </w:divBdr>
    </w:div>
    <w:div w:id="21271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report-gender-pay-gap-data" TargetMode="External"/><Relationship Id="rId4" Type="http://schemas.microsoft.com/office/2007/relationships/stylesWithEffects" Target="stylesWithEffects.xml"/><Relationship Id="rId9" Type="http://schemas.openxmlformats.org/officeDocument/2006/relationships/hyperlink" Target="https://www.legislation.gov.uk/ukdsi/2017/9780111153277/conten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FC4CA-6016-4A6D-9A3E-035F9951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SNFT</Company>
  <LinksUpToDate>false</LinksUpToDate>
  <CharactersWithSpaces>10139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Ackers</dc:creator>
  <cp:lastModifiedBy>Annela Hussain</cp:lastModifiedBy>
  <cp:revision>2</cp:revision>
  <cp:lastPrinted>2021-05-27T14:03:00Z</cp:lastPrinted>
  <dcterms:created xsi:type="dcterms:W3CDTF">2021-06-17T08:26:00Z</dcterms:created>
  <dcterms:modified xsi:type="dcterms:W3CDTF">2021-06-17T08:26:00Z</dcterms:modified>
</cp:coreProperties>
</file>