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B6" w:rsidRPr="000658B6" w:rsidRDefault="000658B6" w:rsidP="000658B6">
      <w:pPr>
        <w:spacing w:before="300" w:after="120" w:line="240" w:lineRule="auto"/>
        <w:jc w:val="center"/>
        <w:outlineLvl w:val="1"/>
        <w:rPr>
          <w:rFonts w:ascii="Arial" w:eastAsia="Times New Roman" w:hAnsi="Arial" w:cs="Arial"/>
          <w:b/>
          <w:bCs/>
          <w:lang w:eastAsia="en-GB"/>
        </w:rPr>
      </w:pPr>
      <w:r w:rsidRPr="000658B6">
        <w:rPr>
          <w:rFonts w:ascii="Arial" w:eastAsia="Times New Roman" w:hAnsi="Arial" w:cs="Arial"/>
          <w:b/>
          <w:lang w:eastAsia="en-GB"/>
        </w:rPr>
        <w:t>Gender Pay Gap Report</w:t>
      </w:r>
    </w:p>
    <w:p w:rsidR="000658B6" w:rsidRPr="000658B6" w:rsidRDefault="000658B6" w:rsidP="000658B6">
      <w:pPr>
        <w:numPr>
          <w:ilvl w:val="0"/>
          <w:numId w:val="2"/>
        </w:numPr>
        <w:spacing w:before="300" w:after="120" w:line="240" w:lineRule="auto"/>
        <w:outlineLvl w:val="1"/>
        <w:rPr>
          <w:rFonts w:ascii="Arial" w:eastAsia="Times New Roman" w:hAnsi="Arial" w:cs="Arial"/>
          <w:b/>
          <w:bCs/>
          <w:lang w:eastAsia="en-GB"/>
        </w:rPr>
      </w:pPr>
      <w:r w:rsidRPr="000658B6">
        <w:rPr>
          <w:rFonts w:ascii="Arial" w:eastAsia="Times New Roman" w:hAnsi="Arial" w:cs="Arial"/>
          <w:b/>
          <w:bCs/>
          <w:lang w:eastAsia="en-GB"/>
        </w:rPr>
        <w:t>Introduction</w:t>
      </w:r>
    </w:p>
    <w:p w:rsidR="000658B6" w:rsidRPr="006C3C41" w:rsidRDefault="000658B6" w:rsidP="00061DBB">
      <w:pPr>
        <w:spacing w:before="100" w:beforeAutospacing="1" w:after="225" w:line="240" w:lineRule="auto"/>
        <w:ind w:left="360"/>
        <w:jc w:val="both"/>
        <w:rPr>
          <w:rFonts w:ascii="Arial" w:eastAsia="Times New Roman" w:hAnsi="Arial" w:cs="Arial"/>
          <w:color w:val="000000"/>
          <w:lang w:eastAsia="en-GB"/>
        </w:rPr>
      </w:pPr>
      <w:r w:rsidRPr="006C3C41">
        <w:rPr>
          <w:rFonts w:ascii="Arial" w:eastAsia="Times New Roman" w:hAnsi="Arial" w:cs="Arial"/>
          <w:color w:val="000000"/>
          <w:lang w:eastAsia="en-GB"/>
        </w:rPr>
        <w:t>In 2018 the government made gender pay gap (GPG) reporting mandatory by amending the </w:t>
      </w:r>
      <w:hyperlink r:id="rId9" w:tgtFrame="_blank" w:tooltip="Opens in a new window" w:history="1">
        <w:r w:rsidRPr="006C3C41">
          <w:rPr>
            <w:rFonts w:ascii="Arial" w:eastAsia="Times New Roman" w:hAnsi="Arial" w:cs="Arial"/>
            <w:color w:val="000000"/>
            <w:lang w:eastAsia="en-GB"/>
          </w:rPr>
          <w:t>Equalities Act 2010 (Specific Duties and Public Authorities) Regulations 2017</w:t>
        </w:r>
      </w:hyperlink>
      <w:r w:rsidRPr="006C3C41">
        <w:rPr>
          <w:rFonts w:ascii="Arial" w:eastAsia="Times New Roman" w:hAnsi="Arial" w:cs="Arial"/>
          <w:color w:val="000000"/>
          <w:lang w:eastAsia="en-GB"/>
        </w:rPr>
        <w:t xml:space="preserve"> so that all public sector employers with more than 250 employees are required annually to measure and publish their gender pay gap prominently on </w:t>
      </w:r>
      <w:hyperlink r:id="rId10" w:tgtFrame="_blank" w:tooltip="Opens in a new window" w:history="1">
        <w:r w:rsidRPr="006C3C41">
          <w:rPr>
            <w:rFonts w:ascii="Arial" w:eastAsia="Times New Roman" w:hAnsi="Arial" w:cs="Arial"/>
            <w:color w:val="000000"/>
            <w:lang w:eastAsia="en-GB"/>
          </w:rPr>
          <w:t>the government website</w:t>
        </w:r>
      </w:hyperlink>
      <w:r w:rsidRPr="006C3C41">
        <w:rPr>
          <w:rFonts w:ascii="Arial" w:eastAsia="Times New Roman" w:hAnsi="Arial" w:cs="Arial"/>
          <w:color w:val="000000"/>
          <w:lang w:eastAsia="en-GB"/>
        </w:rPr>
        <w:t xml:space="preserve"> and their own. The Equality and Human Rights Commission (EHRC) is responsible for monitoring how public bodies are complying with the GPG reporting requirements and can take enforcement action. </w:t>
      </w:r>
    </w:p>
    <w:p w:rsidR="000658B6" w:rsidRPr="006C3C41" w:rsidRDefault="000658B6" w:rsidP="00061DBB">
      <w:pPr>
        <w:spacing w:before="100" w:beforeAutospacing="1" w:after="225" w:line="240" w:lineRule="auto"/>
        <w:ind w:left="360"/>
        <w:rPr>
          <w:rFonts w:ascii="Open Sans" w:eastAsia="Times New Roman" w:hAnsi="Open Sans" w:cs="Times New Roman"/>
          <w:color w:val="676D6D"/>
          <w:sz w:val="21"/>
          <w:szCs w:val="21"/>
          <w:lang w:val="en" w:eastAsia="en-GB"/>
        </w:rPr>
      </w:pPr>
      <w:r w:rsidRPr="006C3C41">
        <w:rPr>
          <w:rFonts w:ascii="Arial" w:eastAsia="Times New Roman" w:hAnsi="Arial" w:cs="Arial"/>
          <w:bCs/>
          <w:color w:val="000000"/>
          <w:lang w:eastAsia="en-GB"/>
        </w:rPr>
        <w:t>This year, the figures from the</w:t>
      </w:r>
      <w:r w:rsidR="000C4E30" w:rsidRPr="006C3C41">
        <w:rPr>
          <w:rFonts w:ascii="Arial" w:eastAsia="Times New Roman" w:hAnsi="Arial" w:cs="Arial"/>
          <w:bCs/>
          <w:color w:val="000000"/>
          <w:lang w:eastAsia="en-GB"/>
        </w:rPr>
        <w:t xml:space="preserve"> snapshot date of 31 March 2019 </w:t>
      </w:r>
      <w:r w:rsidRPr="006C3C41">
        <w:rPr>
          <w:rFonts w:ascii="Arial" w:eastAsia="Times New Roman" w:hAnsi="Arial" w:cs="Arial"/>
          <w:bCs/>
          <w:color w:val="000000"/>
          <w:lang w:eastAsia="en-GB"/>
        </w:rPr>
        <w:t>must be reporte</w:t>
      </w:r>
      <w:r w:rsidR="000C4E30" w:rsidRPr="006C3C41">
        <w:rPr>
          <w:rFonts w:ascii="Arial" w:eastAsia="Times New Roman" w:hAnsi="Arial" w:cs="Arial"/>
          <w:bCs/>
          <w:color w:val="000000"/>
          <w:lang w:eastAsia="en-GB"/>
        </w:rPr>
        <w:t>d on no later than 30 March 2020</w:t>
      </w:r>
      <w:r w:rsidRPr="006C3C41">
        <w:rPr>
          <w:rFonts w:ascii="Open Sans" w:eastAsiaTheme="majorEastAsia" w:hAnsi="Open Sans" w:cs="Times New Roman"/>
          <w:b/>
          <w:bCs/>
          <w:color w:val="676D6D"/>
          <w:sz w:val="21"/>
          <w:szCs w:val="21"/>
          <w:lang w:val="en" w:eastAsia="en-GB"/>
        </w:rPr>
        <w:t>.</w:t>
      </w:r>
    </w:p>
    <w:p w:rsidR="000658B6" w:rsidRPr="006C3C41" w:rsidRDefault="000658B6" w:rsidP="00061DBB">
      <w:pPr>
        <w:spacing w:after="0" w:line="240" w:lineRule="auto"/>
        <w:ind w:left="360"/>
        <w:jc w:val="both"/>
        <w:outlineLvl w:val="1"/>
        <w:rPr>
          <w:rFonts w:ascii="Arial" w:eastAsia="Times New Roman" w:hAnsi="Arial" w:cs="Arial"/>
          <w:lang w:eastAsia="en-GB"/>
        </w:rPr>
      </w:pPr>
      <w:r w:rsidRPr="006C3C41">
        <w:rPr>
          <w:rFonts w:ascii="Arial" w:eastAsia="Times New Roman" w:hAnsi="Arial" w:cs="Arial"/>
          <w:lang w:eastAsia="en-GB"/>
        </w:rPr>
        <w:t xml:space="preserve">The gender pay gap shows the difference between the </w:t>
      </w:r>
      <w:r w:rsidRPr="006C3C41">
        <w:rPr>
          <w:rFonts w:ascii="Arial" w:eastAsia="Times New Roman" w:hAnsi="Arial" w:cs="Arial"/>
          <w:b/>
          <w:bCs/>
          <w:lang w:eastAsia="en-GB"/>
        </w:rPr>
        <w:t xml:space="preserve">average </w:t>
      </w:r>
      <w:r w:rsidRPr="006C3C41">
        <w:rPr>
          <w:rFonts w:ascii="Arial" w:eastAsia="Times New Roman" w:hAnsi="Arial" w:cs="Arial"/>
          <w:lang w:eastAsia="en-GB"/>
        </w:rPr>
        <w:t xml:space="preserve">(mean or median) earnings of men and women. </w:t>
      </w:r>
    </w:p>
    <w:p w:rsidR="000658B6" w:rsidRPr="006C3C41" w:rsidRDefault="000658B6" w:rsidP="000658B6">
      <w:pPr>
        <w:spacing w:after="0" w:line="240" w:lineRule="auto"/>
        <w:ind w:left="720"/>
        <w:outlineLvl w:val="1"/>
        <w:rPr>
          <w:rFonts w:ascii="Arial" w:eastAsia="Times New Roman" w:hAnsi="Arial" w:cs="Arial"/>
          <w:lang w:eastAsia="en-GB"/>
        </w:rPr>
      </w:pPr>
    </w:p>
    <w:p w:rsidR="000658B6" w:rsidRPr="006C3C41" w:rsidRDefault="000658B6" w:rsidP="00061DBB">
      <w:pPr>
        <w:spacing w:after="0" w:line="240" w:lineRule="auto"/>
        <w:ind w:left="360"/>
        <w:outlineLvl w:val="1"/>
        <w:rPr>
          <w:rFonts w:ascii="Arial" w:eastAsia="Times New Roman" w:hAnsi="Arial" w:cs="Arial"/>
          <w:lang w:eastAsia="en-GB"/>
        </w:rPr>
      </w:pPr>
      <w:r w:rsidRPr="006C3C41">
        <w:rPr>
          <w:rFonts w:ascii="Arial" w:eastAsia="Times New Roman" w:hAnsi="Arial" w:cs="Arial"/>
          <w:lang w:eastAsia="en-GB"/>
        </w:rPr>
        <w:t xml:space="preserve">Used to its full potential, gender pay gap reporting is a valuable tool for assessing levels of equality in the workplace, female and male participation, and how effectively talent is being maximised. </w:t>
      </w:r>
    </w:p>
    <w:p w:rsidR="00061DBB" w:rsidRPr="006C3C41" w:rsidRDefault="00061DBB" w:rsidP="000658B6">
      <w:pPr>
        <w:autoSpaceDE w:val="0"/>
        <w:autoSpaceDN w:val="0"/>
        <w:adjustRightInd w:val="0"/>
        <w:spacing w:after="0" w:line="240" w:lineRule="auto"/>
        <w:ind w:left="720"/>
        <w:rPr>
          <w:rFonts w:ascii="Arial" w:hAnsi="Arial" w:cs="Arial"/>
          <w:color w:val="000000"/>
        </w:rPr>
      </w:pPr>
    </w:p>
    <w:p w:rsidR="000658B6" w:rsidRPr="006C3C41" w:rsidRDefault="000658B6" w:rsidP="00061DBB">
      <w:pPr>
        <w:autoSpaceDE w:val="0"/>
        <w:autoSpaceDN w:val="0"/>
        <w:adjustRightInd w:val="0"/>
        <w:spacing w:after="0" w:line="240" w:lineRule="auto"/>
        <w:ind w:left="360"/>
        <w:rPr>
          <w:rFonts w:ascii="Arial" w:hAnsi="Arial" w:cs="Arial"/>
          <w:color w:val="000000"/>
        </w:rPr>
      </w:pPr>
      <w:r w:rsidRPr="006C3C41">
        <w:rPr>
          <w:rFonts w:ascii="Arial" w:hAnsi="Arial" w:cs="Arial"/>
          <w:color w:val="000000"/>
        </w:rPr>
        <w:t>Employers must follow the rules in the regulations to calculate the following information: The</w:t>
      </w:r>
    </w:p>
    <w:p w:rsidR="000658B6" w:rsidRPr="006C3C41" w:rsidRDefault="000658B6" w:rsidP="000658B6">
      <w:pPr>
        <w:autoSpaceDE w:val="0"/>
        <w:autoSpaceDN w:val="0"/>
        <w:adjustRightInd w:val="0"/>
        <w:spacing w:after="0" w:line="240" w:lineRule="auto"/>
        <w:rPr>
          <w:rFonts w:ascii="Arial" w:hAnsi="Arial" w:cs="Arial"/>
          <w:color w:val="000000"/>
        </w:rPr>
      </w:pP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mean gender pay gap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median gender pay gap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mean bonus gender pay gap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median bonus gender pay gap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males receiving a bonus payment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females receiving a bonus payment </w:t>
      </w:r>
    </w:p>
    <w:p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males and females in each quartile pay band </w:t>
      </w:r>
    </w:p>
    <w:p w:rsidR="000658B6" w:rsidRPr="006C3C41" w:rsidRDefault="000658B6" w:rsidP="000658B6">
      <w:pPr>
        <w:autoSpaceDE w:val="0"/>
        <w:autoSpaceDN w:val="0"/>
        <w:adjustRightInd w:val="0"/>
        <w:spacing w:after="0" w:line="240" w:lineRule="auto"/>
        <w:ind w:left="360"/>
        <w:rPr>
          <w:rFonts w:ascii="Arial" w:hAnsi="Arial" w:cs="Arial"/>
          <w:color w:val="000000"/>
          <w:lang w:eastAsia="en-GB"/>
        </w:rPr>
      </w:pPr>
    </w:p>
    <w:p w:rsidR="000658B6" w:rsidRPr="006C3C41" w:rsidRDefault="000658B6" w:rsidP="00061DBB">
      <w:pPr>
        <w:autoSpaceDE w:val="0"/>
        <w:autoSpaceDN w:val="0"/>
        <w:adjustRightInd w:val="0"/>
        <w:spacing w:after="0" w:line="240" w:lineRule="auto"/>
        <w:ind w:left="240"/>
        <w:jc w:val="both"/>
        <w:rPr>
          <w:rFonts w:ascii="Arial" w:hAnsi="Arial" w:cs="Arial"/>
        </w:rPr>
      </w:pPr>
      <w:r w:rsidRPr="006C3C41">
        <w:rPr>
          <w:rFonts w:ascii="Arial" w:hAnsi="Arial" w:cs="Arial"/>
          <w:color w:val="000000"/>
          <w:lang w:eastAsia="en-GB"/>
        </w:rPr>
        <w:t xml:space="preserve">A </w:t>
      </w:r>
      <w:r w:rsidRPr="006C3C41">
        <w:rPr>
          <w:rFonts w:ascii="Arial" w:hAnsi="Arial" w:cs="Arial"/>
          <w:b/>
          <w:bCs/>
          <w:color w:val="000000"/>
          <w:lang w:eastAsia="en-GB"/>
        </w:rPr>
        <w:t xml:space="preserve">mean </w:t>
      </w:r>
      <w:r w:rsidRPr="006C3C41">
        <w:rPr>
          <w:rFonts w:ascii="Arial" w:hAnsi="Arial" w:cs="Arial"/>
          <w:color w:val="000000"/>
          <w:lang w:eastAsia="en-GB"/>
        </w:rPr>
        <w:t xml:space="preserve">average involves adding up all of the numbers and dividing the result by how many </w:t>
      </w:r>
      <w:r w:rsidR="00061DBB" w:rsidRPr="006C3C41">
        <w:rPr>
          <w:rFonts w:ascii="Arial" w:hAnsi="Arial" w:cs="Arial"/>
          <w:color w:val="000000"/>
          <w:lang w:eastAsia="en-GB"/>
        </w:rPr>
        <w:t xml:space="preserve">  </w:t>
      </w:r>
      <w:r w:rsidRPr="006C3C41">
        <w:rPr>
          <w:rFonts w:ascii="Arial" w:hAnsi="Arial" w:cs="Arial"/>
          <w:color w:val="000000"/>
          <w:lang w:eastAsia="en-GB"/>
        </w:rPr>
        <w:t xml:space="preserve">numbers were in the list. A </w:t>
      </w:r>
      <w:r w:rsidRPr="006C3C41">
        <w:rPr>
          <w:rFonts w:ascii="Arial" w:hAnsi="Arial" w:cs="Arial"/>
          <w:b/>
          <w:bCs/>
          <w:color w:val="000000"/>
          <w:lang w:eastAsia="en-GB"/>
        </w:rPr>
        <w:t xml:space="preserve">median </w:t>
      </w:r>
      <w:r w:rsidRPr="006C3C41">
        <w:rPr>
          <w:rFonts w:ascii="Arial" w:hAnsi="Arial" w:cs="Arial"/>
          <w:color w:val="000000"/>
          <w:lang w:eastAsia="en-GB"/>
        </w:rPr>
        <w:t>average involves listing all of the numbers in numerical order. If there are an odd number of values, the median average is the middle number. If there is an even number of results, the median will be the mean of the two central numbers.</w:t>
      </w:r>
    </w:p>
    <w:p w:rsidR="000658B6" w:rsidRPr="000658B6" w:rsidRDefault="000658B6" w:rsidP="00061DBB">
      <w:pPr>
        <w:spacing w:before="100" w:beforeAutospacing="1" w:after="100" w:afterAutospacing="1" w:line="240" w:lineRule="auto"/>
        <w:ind w:left="240"/>
        <w:outlineLvl w:val="3"/>
        <w:rPr>
          <w:rFonts w:ascii="Arial" w:eastAsia="Times New Roman" w:hAnsi="Arial" w:cs="Arial"/>
          <w:lang w:eastAsia="en-GB"/>
        </w:rPr>
      </w:pPr>
      <w:r w:rsidRPr="006C3C41">
        <w:rPr>
          <w:rFonts w:ascii="Arial" w:eastAsia="Times New Roman" w:hAnsi="Arial" w:cs="Arial"/>
          <w:lang w:eastAsia="en-GB"/>
        </w:rPr>
        <w:t>This report includes the statutory requirements of the Gender Pay Gap legislation but also provides further context to demonstrate our commitment to equality.</w:t>
      </w:r>
    </w:p>
    <w:p w:rsidR="000658B6" w:rsidRPr="000658B6" w:rsidRDefault="000658B6" w:rsidP="000658B6">
      <w:pPr>
        <w:numPr>
          <w:ilvl w:val="0"/>
          <w:numId w:val="2"/>
        </w:numPr>
        <w:spacing w:before="100" w:beforeAutospacing="1" w:after="100" w:afterAutospacing="1" w:line="240" w:lineRule="auto"/>
        <w:outlineLvl w:val="3"/>
        <w:rPr>
          <w:rFonts w:ascii="Arial" w:eastAsia="Times New Roman" w:hAnsi="Arial" w:cs="Arial"/>
          <w:b/>
          <w:lang w:eastAsia="en-GB"/>
        </w:rPr>
      </w:pPr>
      <w:r w:rsidRPr="000658B6">
        <w:rPr>
          <w:rFonts w:ascii="Arial" w:eastAsia="Times New Roman" w:hAnsi="Arial" w:cs="Arial"/>
          <w:b/>
          <w:lang w:eastAsia="en-GB"/>
        </w:rPr>
        <w:t>Gender Profile of the Organisation</w:t>
      </w:r>
    </w:p>
    <w:p w:rsidR="000658B6" w:rsidRDefault="00061DBB" w:rsidP="00061DBB">
      <w:pPr>
        <w:spacing w:before="100" w:beforeAutospacing="1" w:after="100" w:afterAutospacing="1" w:line="240" w:lineRule="auto"/>
        <w:outlineLvl w:val="3"/>
        <w:rPr>
          <w:rFonts w:ascii="Arial" w:hAnsi="Arial" w:cs="Arial"/>
          <w:color w:val="000000"/>
          <w:lang w:eastAsia="en-GB"/>
        </w:rPr>
      </w:pPr>
      <w:r>
        <w:rPr>
          <w:rFonts w:ascii="Arial" w:eastAsia="Times New Roman" w:hAnsi="Arial" w:cs="Arial"/>
          <w:b/>
          <w:lang w:eastAsia="en-GB"/>
        </w:rPr>
        <w:t xml:space="preserve">   </w:t>
      </w:r>
      <w:r w:rsidR="000658B6" w:rsidRPr="000658B6">
        <w:rPr>
          <w:rFonts w:ascii="Arial" w:eastAsia="Times New Roman" w:hAnsi="Arial" w:cs="Arial"/>
          <w:b/>
          <w:lang w:eastAsia="en-GB"/>
        </w:rPr>
        <w:t xml:space="preserve"> </w:t>
      </w:r>
      <w:r w:rsidR="000658B6" w:rsidRPr="000658B6">
        <w:rPr>
          <w:rFonts w:ascii="Arial" w:hAnsi="Arial" w:cs="Arial"/>
          <w:color w:val="000000"/>
          <w:lang w:eastAsia="en-GB"/>
        </w:rPr>
        <w:t xml:space="preserve">The Trust’s workforce comprises of </w:t>
      </w:r>
      <w:r w:rsidR="0008026C">
        <w:rPr>
          <w:rFonts w:ascii="Arial" w:hAnsi="Arial" w:cs="Arial"/>
          <w:color w:val="000000"/>
          <w:lang w:eastAsia="en-GB"/>
        </w:rPr>
        <w:t>80</w:t>
      </w:r>
      <w:r w:rsidR="000658B6" w:rsidRPr="000658B6">
        <w:rPr>
          <w:rFonts w:ascii="Arial" w:hAnsi="Arial" w:cs="Arial"/>
          <w:color w:val="000000"/>
          <w:lang w:eastAsia="en-GB"/>
        </w:rPr>
        <w:t xml:space="preserve">% Women and </w:t>
      </w:r>
      <w:r w:rsidR="0008026C">
        <w:rPr>
          <w:rFonts w:ascii="Arial" w:hAnsi="Arial" w:cs="Arial"/>
          <w:color w:val="000000"/>
          <w:lang w:eastAsia="en-GB"/>
        </w:rPr>
        <w:t>20</w:t>
      </w:r>
      <w:r w:rsidR="000658B6" w:rsidRPr="000658B6">
        <w:rPr>
          <w:rFonts w:ascii="Arial" w:hAnsi="Arial" w:cs="Arial"/>
          <w:color w:val="000000"/>
          <w:lang w:eastAsia="en-GB"/>
        </w:rPr>
        <w:t>% Men.</w:t>
      </w:r>
    </w:p>
    <w:tbl>
      <w:tblPr>
        <w:tblW w:w="5325" w:type="dxa"/>
        <w:tblInd w:w="402" w:type="dxa"/>
        <w:tblLook w:val="04A0" w:firstRow="1" w:lastRow="0" w:firstColumn="1" w:lastColumn="0" w:noHBand="0" w:noVBand="1"/>
      </w:tblPr>
      <w:tblGrid>
        <w:gridCol w:w="2316"/>
        <w:gridCol w:w="1775"/>
        <w:gridCol w:w="1234"/>
      </w:tblGrid>
      <w:tr w:rsidR="00582F71" w:rsidRPr="00582F71" w:rsidTr="00582F71">
        <w:trPr>
          <w:trHeight w:val="820"/>
        </w:trPr>
        <w:tc>
          <w:tcPr>
            <w:tcW w:w="2316" w:type="dxa"/>
            <w:tcBorders>
              <w:top w:val="single" w:sz="4" w:space="0" w:color="979991"/>
              <w:left w:val="single" w:sz="4" w:space="0" w:color="979991"/>
              <w:bottom w:val="nil"/>
              <w:right w:val="nil"/>
            </w:tcBorders>
            <w:shd w:val="clear" w:color="000000" w:fill="0066CC"/>
            <w:hideMark/>
          </w:tcPr>
          <w:p w:rsidR="00582F71" w:rsidRPr="00582F71" w:rsidRDefault="00582F71" w:rsidP="00582F71">
            <w:pPr>
              <w:spacing w:after="0" w:line="240" w:lineRule="auto"/>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Gender</w:t>
            </w:r>
          </w:p>
        </w:tc>
        <w:tc>
          <w:tcPr>
            <w:tcW w:w="1775" w:type="dxa"/>
            <w:tcBorders>
              <w:top w:val="single" w:sz="4" w:space="0" w:color="979991"/>
              <w:left w:val="single" w:sz="4" w:space="0" w:color="979991"/>
              <w:bottom w:val="nil"/>
              <w:right w:val="nil"/>
            </w:tcBorders>
            <w:shd w:val="clear" w:color="000000" w:fill="0066CC"/>
            <w:hideMark/>
          </w:tcPr>
          <w:p w:rsidR="00582F71" w:rsidRPr="00582F71" w:rsidRDefault="00582F71" w:rsidP="00582F71">
            <w:pPr>
              <w:spacing w:after="0" w:line="240" w:lineRule="auto"/>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Headcount</w:t>
            </w:r>
          </w:p>
        </w:tc>
        <w:tc>
          <w:tcPr>
            <w:tcW w:w="1234" w:type="dxa"/>
            <w:tcBorders>
              <w:top w:val="single" w:sz="4" w:space="0" w:color="979991"/>
              <w:left w:val="single" w:sz="4" w:space="0" w:color="979991"/>
              <w:bottom w:val="nil"/>
              <w:right w:val="nil"/>
            </w:tcBorders>
            <w:shd w:val="clear" w:color="000000" w:fill="0066CC"/>
            <w:hideMark/>
          </w:tcPr>
          <w:p w:rsidR="00582F71" w:rsidRPr="00582F71" w:rsidRDefault="00582F71" w:rsidP="00582F71">
            <w:pPr>
              <w:spacing w:after="0" w:line="240" w:lineRule="auto"/>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w:t>
            </w:r>
          </w:p>
        </w:tc>
      </w:tr>
      <w:tr w:rsidR="00582F71" w:rsidRPr="00582F71" w:rsidTr="00582F71">
        <w:trPr>
          <w:trHeight w:val="410"/>
        </w:trPr>
        <w:tc>
          <w:tcPr>
            <w:tcW w:w="2316"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rPr>
                <w:rFonts w:ascii="Calibri" w:eastAsia="Times New Roman" w:hAnsi="Calibri" w:cs="Calibri"/>
                <w:color w:val="000000"/>
                <w:lang w:eastAsia="en-GB"/>
              </w:rPr>
            </w:pPr>
            <w:r w:rsidRPr="00582F71">
              <w:rPr>
                <w:rFonts w:ascii="Calibri" w:eastAsia="Times New Roman" w:hAnsi="Calibri" w:cs="Calibri"/>
                <w:color w:val="000000"/>
                <w:lang w:eastAsia="en-GB"/>
              </w:rPr>
              <w:t>Female</w:t>
            </w:r>
          </w:p>
        </w:tc>
        <w:tc>
          <w:tcPr>
            <w:tcW w:w="1775"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jc w:val="right"/>
              <w:rPr>
                <w:rFonts w:ascii="Calibri" w:eastAsia="Times New Roman" w:hAnsi="Calibri" w:cs="Calibri"/>
                <w:color w:val="000000"/>
                <w:lang w:eastAsia="en-GB"/>
              </w:rPr>
            </w:pPr>
            <w:r w:rsidRPr="00582F71">
              <w:rPr>
                <w:rFonts w:ascii="Calibri" w:eastAsia="Times New Roman" w:hAnsi="Calibri" w:cs="Calibri"/>
                <w:color w:val="000000"/>
                <w:lang w:eastAsia="en-GB"/>
              </w:rPr>
              <w:t>4375</w:t>
            </w:r>
          </w:p>
        </w:tc>
        <w:tc>
          <w:tcPr>
            <w:tcW w:w="1234"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jc w:val="right"/>
              <w:rPr>
                <w:rFonts w:ascii="Calibri" w:eastAsia="Times New Roman" w:hAnsi="Calibri" w:cs="Calibri"/>
                <w:color w:val="000000"/>
                <w:lang w:eastAsia="en-GB"/>
              </w:rPr>
            </w:pPr>
            <w:r w:rsidRPr="00582F71">
              <w:rPr>
                <w:rFonts w:ascii="Calibri" w:eastAsia="Times New Roman" w:hAnsi="Calibri" w:cs="Calibri"/>
                <w:color w:val="000000"/>
                <w:lang w:eastAsia="en-GB"/>
              </w:rPr>
              <w:t>76.43</w:t>
            </w:r>
          </w:p>
        </w:tc>
      </w:tr>
      <w:tr w:rsidR="00582F71" w:rsidRPr="00582F71" w:rsidTr="00582F71">
        <w:trPr>
          <w:trHeight w:val="410"/>
        </w:trPr>
        <w:tc>
          <w:tcPr>
            <w:tcW w:w="2316"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rPr>
                <w:rFonts w:ascii="Calibri" w:eastAsia="Times New Roman" w:hAnsi="Calibri" w:cs="Calibri"/>
                <w:color w:val="000000"/>
                <w:lang w:eastAsia="en-GB"/>
              </w:rPr>
            </w:pPr>
            <w:r w:rsidRPr="00582F71">
              <w:rPr>
                <w:rFonts w:ascii="Calibri" w:eastAsia="Times New Roman" w:hAnsi="Calibri" w:cs="Calibri"/>
                <w:color w:val="000000"/>
                <w:lang w:eastAsia="en-GB"/>
              </w:rPr>
              <w:t>Male</w:t>
            </w:r>
          </w:p>
        </w:tc>
        <w:tc>
          <w:tcPr>
            <w:tcW w:w="1775"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jc w:val="right"/>
              <w:rPr>
                <w:rFonts w:ascii="Calibri" w:eastAsia="Times New Roman" w:hAnsi="Calibri" w:cs="Calibri"/>
                <w:color w:val="000000"/>
                <w:lang w:eastAsia="en-GB"/>
              </w:rPr>
            </w:pPr>
            <w:r w:rsidRPr="00582F71">
              <w:rPr>
                <w:rFonts w:ascii="Calibri" w:eastAsia="Times New Roman" w:hAnsi="Calibri" w:cs="Calibri"/>
                <w:color w:val="000000"/>
                <w:lang w:eastAsia="en-GB"/>
              </w:rPr>
              <w:t>1115</w:t>
            </w:r>
          </w:p>
        </w:tc>
        <w:tc>
          <w:tcPr>
            <w:tcW w:w="1234" w:type="dxa"/>
            <w:tcBorders>
              <w:top w:val="nil"/>
              <w:left w:val="nil"/>
              <w:bottom w:val="nil"/>
              <w:right w:val="nil"/>
            </w:tcBorders>
            <w:shd w:val="clear" w:color="auto" w:fill="auto"/>
            <w:noWrap/>
            <w:vAlign w:val="bottom"/>
            <w:hideMark/>
          </w:tcPr>
          <w:p w:rsidR="00582F71" w:rsidRPr="00582F71" w:rsidRDefault="00582F71" w:rsidP="00582F71">
            <w:pPr>
              <w:spacing w:after="0" w:line="240" w:lineRule="auto"/>
              <w:jc w:val="right"/>
              <w:rPr>
                <w:rFonts w:ascii="Calibri" w:eastAsia="Times New Roman" w:hAnsi="Calibri" w:cs="Calibri"/>
                <w:color w:val="000000"/>
                <w:lang w:eastAsia="en-GB"/>
              </w:rPr>
            </w:pPr>
            <w:r w:rsidRPr="00582F71">
              <w:rPr>
                <w:rFonts w:ascii="Calibri" w:eastAsia="Times New Roman" w:hAnsi="Calibri" w:cs="Calibri"/>
                <w:color w:val="000000"/>
                <w:lang w:eastAsia="en-GB"/>
              </w:rPr>
              <w:t>19.48</w:t>
            </w:r>
          </w:p>
        </w:tc>
      </w:tr>
      <w:tr w:rsidR="00582F71" w:rsidRPr="00582F71" w:rsidTr="00582F71">
        <w:trPr>
          <w:trHeight w:val="410"/>
        </w:trPr>
        <w:tc>
          <w:tcPr>
            <w:tcW w:w="2316" w:type="dxa"/>
            <w:tcBorders>
              <w:top w:val="single" w:sz="4" w:space="0" w:color="979991"/>
              <w:left w:val="single" w:sz="4" w:space="0" w:color="979991"/>
              <w:bottom w:val="single" w:sz="4" w:space="0" w:color="979991"/>
              <w:right w:val="nil"/>
            </w:tcBorders>
            <w:shd w:val="clear" w:color="000000" w:fill="0066CC"/>
            <w:hideMark/>
          </w:tcPr>
          <w:p w:rsidR="00582F71" w:rsidRPr="00582F71" w:rsidRDefault="00582F71" w:rsidP="00582F71">
            <w:pPr>
              <w:spacing w:after="0" w:line="240" w:lineRule="auto"/>
              <w:jc w:val="right"/>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Grand Total</w:t>
            </w:r>
          </w:p>
        </w:tc>
        <w:tc>
          <w:tcPr>
            <w:tcW w:w="1775" w:type="dxa"/>
            <w:tcBorders>
              <w:top w:val="single" w:sz="4" w:space="0" w:color="979991"/>
              <w:left w:val="single" w:sz="4" w:space="0" w:color="979991"/>
              <w:bottom w:val="single" w:sz="4" w:space="0" w:color="979991"/>
              <w:right w:val="nil"/>
            </w:tcBorders>
            <w:shd w:val="clear" w:color="000000" w:fill="0066CC"/>
            <w:hideMark/>
          </w:tcPr>
          <w:p w:rsidR="00582F71" w:rsidRPr="00582F71" w:rsidRDefault="00582F71" w:rsidP="00582F71">
            <w:pPr>
              <w:spacing w:after="0" w:line="240" w:lineRule="auto"/>
              <w:jc w:val="right"/>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5490</w:t>
            </w:r>
          </w:p>
        </w:tc>
        <w:tc>
          <w:tcPr>
            <w:tcW w:w="1234" w:type="dxa"/>
            <w:tcBorders>
              <w:top w:val="single" w:sz="4" w:space="0" w:color="979991"/>
              <w:left w:val="single" w:sz="4" w:space="0" w:color="979991"/>
              <w:bottom w:val="single" w:sz="4" w:space="0" w:color="979991"/>
              <w:right w:val="nil"/>
            </w:tcBorders>
            <w:shd w:val="clear" w:color="000000" w:fill="0066CC"/>
            <w:hideMark/>
          </w:tcPr>
          <w:p w:rsidR="00582F71" w:rsidRPr="00582F71" w:rsidRDefault="00582F71" w:rsidP="00582F71">
            <w:pPr>
              <w:spacing w:after="0" w:line="240" w:lineRule="auto"/>
              <w:jc w:val="right"/>
              <w:rPr>
                <w:rFonts w:ascii="Calibri" w:eastAsia="Times New Roman" w:hAnsi="Calibri" w:cs="Calibri"/>
                <w:b/>
                <w:bCs/>
                <w:color w:val="FFFFFF"/>
                <w:sz w:val="16"/>
                <w:szCs w:val="16"/>
                <w:lang w:eastAsia="en-GB"/>
              </w:rPr>
            </w:pPr>
            <w:r w:rsidRPr="00582F71">
              <w:rPr>
                <w:rFonts w:ascii="Calibri" w:eastAsia="Times New Roman" w:hAnsi="Calibri" w:cs="Calibri"/>
                <w:b/>
                <w:bCs/>
                <w:color w:val="FFFFFF"/>
                <w:sz w:val="16"/>
                <w:szCs w:val="16"/>
                <w:lang w:eastAsia="en-GB"/>
              </w:rPr>
              <w:t>100</w:t>
            </w:r>
          </w:p>
        </w:tc>
      </w:tr>
    </w:tbl>
    <w:p w:rsidR="0051584A" w:rsidRDefault="0051584A" w:rsidP="000161D3">
      <w:pPr>
        <w:spacing w:before="100" w:beforeAutospacing="1" w:after="100" w:afterAutospacing="1" w:line="240" w:lineRule="auto"/>
        <w:outlineLvl w:val="3"/>
        <w:rPr>
          <w:rFonts w:ascii="Arial" w:eastAsia="Times New Roman" w:hAnsi="Arial" w:cs="Arial"/>
          <w:b/>
          <w:lang w:eastAsia="en-GB"/>
        </w:rPr>
      </w:pPr>
    </w:p>
    <w:p w:rsidR="00A27905" w:rsidRPr="0051584A" w:rsidRDefault="00A27905" w:rsidP="000161D3">
      <w:pPr>
        <w:spacing w:before="100" w:beforeAutospacing="1" w:after="100" w:afterAutospacing="1" w:line="240" w:lineRule="auto"/>
        <w:outlineLvl w:val="3"/>
        <w:rPr>
          <w:rFonts w:ascii="Arial" w:eastAsia="Times New Roman" w:hAnsi="Arial" w:cs="Arial"/>
          <w:b/>
          <w:lang w:eastAsia="en-GB"/>
        </w:rPr>
      </w:pPr>
    </w:p>
    <w:p w:rsidR="000658B6" w:rsidRPr="006C3C41" w:rsidRDefault="000658B6" w:rsidP="006C3C41">
      <w:pPr>
        <w:numPr>
          <w:ilvl w:val="0"/>
          <w:numId w:val="2"/>
        </w:numPr>
        <w:spacing w:before="100" w:beforeAutospacing="1" w:after="100" w:afterAutospacing="1" w:line="240" w:lineRule="auto"/>
        <w:outlineLvl w:val="3"/>
        <w:rPr>
          <w:rFonts w:ascii="Arial" w:eastAsia="Times New Roman" w:hAnsi="Arial" w:cs="Arial"/>
          <w:b/>
          <w:lang w:eastAsia="en-GB"/>
        </w:rPr>
      </w:pPr>
      <w:r w:rsidRPr="006C3C41">
        <w:rPr>
          <w:rFonts w:ascii="Arial" w:eastAsia="Times New Roman" w:hAnsi="Arial" w:cs="Arial"/>
          <w:b/>
          <w:lang w:eastAsia="en-GB"/>
        </w:rPr>
        <w:t xml:space="preserve">Gender Profile by Banding </w:t>
      </w:r>
    </w:p>
    <w:p w:rsidR="000C4E30" w:rsidRDefault="000C4E30" w:rsidP="000C4E30">
      <w:pPr>
        <w:spacing w:before="100" w:beforeAutospacing="1" w:after="100" w:afterAutospacing="1" w:line="240" w:lineRule="auto"/>
        <w:ind w:left="142"/>
        <w:jc w:val="both"/>
        <w:outlineLvl w:val="3"/>
        <w:rPr>
          <w:rFonts w:ascii="Arial" w:eastAsia="Times New Roman" w:hAnsi="Arial" w:cs="Arial"/>
          <w:lang w:eastAsia="en-GB"/>
        </w:rPr>
      </w:pPr>
      <w:r w:rsidRPr="00D749EC">
        <w:rPr>
          <w:rFonts w:ascii="Arial" w:eastAsia="Calibri" w:hAnsi="Arial" w:cs="Arial"/>
        </w:rPr>
        <w:t xml:space="preserve">The figures show the </w:t>
      </w:r>
      <w:r w:rsidRPr="00D749EC">
        <w:rPr>
          <w:rFonts w:ascii="Arial" w:eastAsia="Times New Roman" w:hAnsi="Arial" w:cs="Arial"/>
          <w:lang w:eastAsia="en-GB"/>
        </w:rPr>
        <w:t>Gender Profile by Banding for the Trust.  The Trust workforce comprises of a female</w:t>
      </w:r>
      <w:r>
        <w:rPr>
          <w:rFonts w:ascii="Arial" w:eastAsia="Times New Roman" w:hAnsi="Arial" w:cs="Arial"/>
          <w:lang w:eastAsia="en-GB"/>
        </w:rPr>
        <w:t xml:space="preserve"> workforce across all bandings apart from Medical &amp; Consultant where 4.64% are male in comparison to 2.62% female.</w:t>
      </w:r>
    </w:p>
    <w:p w:rsidR="001D5C70" w:rsidRPr="001D5C70" w:rsidRDefault="001D5C70" w:rsidP="001D5C70">
      <w:pPr>
        <w:spacing w:before="100" w:beforeAutospacing="1" w:after="100" w:afterAutospacing="1" w:line="240" w:lineRule="auto"/>
        <w:ind w:left="142"/>
        <w:jc w:val="both"/>
        <w:outlineLvl w:val="3"/>
        <w:rPr>
          <w:rFonts w:ascii="Arial" w:eastAsia="Times New Roman" w:hAnsi="Arial" w:cs="Arial"/>
          <w:lang w:eastAsia="en-GB"/>
        </w:rPr>
      </w:pPr>
      <w:r w:rsidRPr="001D5C70">
        <w:rPr>
          <w:noProof/>
          <w:lang w:eastAsia="en-GB"/>
        </w:rPr>
        <w:drawing>
          <wp:inline distT="0" distB="0" distL="0" distR="0" wp14:anchorId="695BB94D" wp14:editId="7EE0B3C8">
            <wp:extent cx="5996940" cy="26898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940" cy="2689860"/>
                    </a:xfrm>
                    <a:prstGeom prst="rect">
                      <a:avLst/>
                    </a:prstGeom>
                    <a:noFill/>
                    <a:ln>
                      <a:noFill/>
                    </a:ln>
                  </pic:spPr>
                </pic:pic>
              </a:graphicData>
            </a:graphic>
          </wp:inline>
        </w:drawing>
      </w:r>
    </w:p>
    <w:p w:rsidR="000658B6" w:rsidRPr="000658B6" w:rsidRDefault="000658B6" w:rsidP="000658B6">
      <w:pPr>
        <w:numPr>
          <w:ilvl w:val="0"/>
          <w:numId w:val="2"/>
        </w:numPr>
        <w:spacing w:before="100" w:beforeAutospacing="1" w:after="100" w:afterAutospacing="1" w:line="240" w:lineRule="auto"/>
        <w:outlineLvl w:val="3"/>
        <w:rPr>
          <w:rFonts w:ascii="Arial" w:eastAsia="Times New Roman" w:hAnsi="Arial" w:cs="Arial"/>
          <w:b/>
          <w:lang w:eastAsia="en-GB"/>
        </w:rPr>
      </w:pPr>
      <w:r w:rsidRPr="000658B6">
        <w:rPr>
          <w:rFonts w:ascii="Arial" w:eastAsia="Times New Roman" w:hAnsi="Arial" w:cs="Arial"/>
          <w:b/>
          <w:lang w:eastAsia="en-GB"/>
        </w:rPr>
        <w:t xml:space="preserve">Gender Pay Gap </w:t>
      </w:r>
    </w:p>
    <w:p w:rsidR="000658B6" w:rsidRPr="00654105" w:rsidRDefault="000658B6" w:rsidP="00061DBB">
      <w:pPr>
        <w:spacing w:before="100" w:beforeAutospacing="1" w:after="100" w:afterAutospacing="1" w:line="240" w:lineRule="auto"/>
        <w:jc w:val="both"/>
        <w:outlineLvl w:val="3"/>
        <w:rPr>
          <w:rFonts w:ascii="Arial" w:eastAsia="Times New Roman" w:hAnsi="Arial" w:cs="Arial"/>
          <w:lang w:eastAsia="en-GB"/>
        </w:rPr>
      </w:pPr>
      <w:r w:rsidRPr="00D749EC">
        <w:rPr>
          <w:rFonts w:ascii="Arial" w:eastAsia="Calibri" w:hAnsi="Arial" w:cs="Arial"/>
        </w:rPr>
        <w:t xml:space="preserve">The figures show the </w:t>
      </w:r>
      <w:r w:rsidRPr="00D749EC">
        <w:rPr>
          <w:rFonts w:ascii="Arial" w:eastAsia="Times New Roman" w:hAnsi="Arial" w:cs="Arial"/>
          <w:lang w:eastAsia="en-GB"/>
        </w:rPr>
        <w:t xml:space="preserve">Mean Gender Pay Gap for the Trust is </w:t>
      </w:r>
      <w:r w:rsidR="00D749EC" w:rsidRPr="00D749EC">
        <w:rPr>
          <w:rFonts w:ascii="Arial" w:eastAsia="Times New Roman" w:hAnsi="Arial" w:cs="Arial"/>
          <w:lang w:eastAsia="en-GB"/>
        </w:rPr>
        <w:t>23.92</w:t>
      </w:r>
      <w:r w:rsidRPr="00D749EC">
        <w:rPr>
          <w:rFonts w:ascii="Arial" w:eastAsia="Times New Roman" w:hAnsi="Arial" w:cs="Arial"/>
          <w:lang w:eastAsia="en-GB"/>
        </w:rPr>
        <w:t>% an</w:t>
      </w:r>
      <w:r w:rsidR="00B225AB" w:rsidRPr="00D749EC">
        <w:rPr>
          <w:rFonts w:ascii="Arial" w:eastAsia="Times New Roman" w:hAnsi="Arial" w:cs="Arial"/>
          <w:lang w:eastAsia="en-GB"/>
        </w:rPr>
        <w:t>d the Median Gender Pay Gap is 3.94</w:t>
      </w:r>
      <w:r w:rsidRPr="00D749EC">
        <w:rPr>
          <w:rFonts w:ascii="Arial" w:eastAsia="Times New Roman" w:hAnsi="Arial" w:cs="Arial"/>
          <w:lang w:eastAsia="en-GB"/>
        </w:rPr>
        <w:t>%.</w:t>
      </w:r>
      <w:r w:rsidR="00D749EC" w:rsidRPr="00D749EC">
        <w:rPr>
          <w:rFonts w:ascii="Arial" w:eastAsia="Times New Roman" w:hAnsi="Arial" w:cs="Arial"/>
          <w:lang w:eastAsia="en-GB"/>
        </w:rPr>
        <w:t xml:space="preserve"> </w:t>
      </w:r>
      <w:r w:rsidRPr="00D749EC">
        <w:rPr>
          <w:rFonts w:ascii="Arial" w:eastAsia="Times New Roman" w:hAnsi="Arial" w:cs="Arial"/>
          <w:lang w:eastAsia="en-GB"/>
        </w:rPr>
        <w:t>This shows that</w:t>
      </w:r>
      <w:r w:rsidR="00D749EC" w:rsidRPr="00D749EC">
        <w:rPr>
          <w:rFonts w:ascii="Arial" w:eastAsia="Times New Roman" w:hAnsi="Arial" w:cs="Arial"/>
          <w:lang w:eastAsia="en-GB"/>
        </w:rPr>
        <w:t xml:space="preserve"> </w:t>
      </w:r>
      <w:r w:rsidR="006C3C41">
        <w:rPr>
          <w:rFonts w:ascii="Arial" w:eastAsia="Times New Roman" w:hAnsi="Arial" w:cs="Arial"/>
          <w:lang w:eastAsia="en-GB"/>
        </w:rPr>
        <w:t>gender</w:t>
      </w:r>
      <w:r w:rsidR="00D749EC" w:rsidRPr="00D749EC">
        <w:rPr>
          <w:rFonts w:ascii="Arial" w:eastAsia="Times New Roman" w:hAnsi="Arial" w:cs="Arial"/>
          <w:lang w:eastAsia="en-GB"/>
        </w:rPr>
        <w:t xml:space="preserve"> pay gap has</w:t>
      </w:r>
      <w:r w:rsidR="00A67B49">
        <w:rPr>
          <w:rFonts w:ascii="Arial" w:eastAsia="Times New Roman" w:hAnsi="Arial" w:cs="Arial"/>
          <w:lang w:eastAsia="en-GB"/>
        </w:rPr>
        <w:t xml:space="preserve"> slightly</w:t>
      </w:r>
      <w:r w:rsidR="00D749EC" w:rsidRPr="00D749EC">
        <w:rPr>
          <w:rFonts w:ascii="Arial" w:eastAsia="Times New Roman" w:hAnsi="Arial" w:cs="Arial"/>
          <w:lang w:eastAsia="en-GB"/>
        </w:rPr>
        <w:t xml:space="preserve"> increased from</w:t>
      </w:r>
      <w:r w:rsidR="00582F71">
        <w:rPr>
          <w:rFonts w:ascii="Arial" w:eastAsia="Times New Roman" w:hAnsi="Arial" w:cs="Arial"/>
          <w:lang w:eastAsia="en-GB"/>
        </w:rPr>
        <w:t xml:space="preserve"> last </w:t>
      </w:r>
      <w:r w:rsidR="00A67B49">
        <w:rPr>
          <w:rFonts w:ascii="Arial" w:eastAsia="Times New Roman" w:hAnsi="Arial" w:cs="Arial"/>
          <w:lang w:eastAsia="en-GB"/>
        </w:rPr>
        <w:t>year’s Mean figure of 22.2% to 23</w:t>
      </w:r>
      <w:r w:rsidR="00654105">
        <w:rPr>
          <w:rFonts w:ascii="Arial" w:eastAsia="Times New Roman" w:hAnsi="Arial" w:cs="Arial"/>
          <w:lang w:eastAsia="en-GB"/>
        </w:rPr>
        <w:t>.9</w:t>
      </w:r>
      <w:r w:rsidR="00D749EC" w:rsidRPr="00D749EC">
        <w:rPr>
          <w:rFonts w:ascii="Arial" w:eastAsia="Times New Roman" w:hAnsi="Arial" w:cs="Arial"/>
          <w:lang w:eastAsia="en-GB"/>
        </w:rPr>
        <w:t>%</w:t>
      </w:r>
      <w:r w:rsidR="00654105">
        <w:rPr>
          <w:rFonts w:ascii="Arial" w:eastAsia="Times New Roman" w:hAnsi="Arial" w:cs="Arial"/>
          <w:lang w:eastAsia="en-GB"/>
        </w:rPr>
        <w:t xml:space="preserve">. </w:t>
      </w:r>
      <w:r w:rsidR="00654105" w:rsidRPr="000658B6">
        <w:rPr>
          <w:rFonts w:ascii="Arial" w:eastAsia="Times New Roman" w:hAnsi="Arial" w:cs="Arial"/>
          <w:lang w:eastAsia="en-GB"/>
        </w:rPr>
        <w:t>This shows that for every pound men are earning</w:t>
      </w:r>
      <w:r w:rsidR="00654105">
        <w:rPr>
          <w:rFonts w:ascii="Arial" w:eastAsia="Times New Roman" w:hAnsi="Arial" w:cs="Arial"/>
          <w:lang w:eastAsia="en-GB"/>
        </w:rPr>
        <w:t>, women are earning just over 76</w:t>
      </w:r>
      <w:r w:rsidR="00654105" w:rsidRPr="000658B6">
        <w:rPr>
          <w:rFonts w:ascii="Arial" w:eastAsia="Times New Roman" w:hAnsi="Arial" w:cs="Arial"/>
          <w:lang w:eastAsia="en-GB"/>
        </w:rPr>
        <w:t xml:space="preserve"> pence (2 pence </w:t>
      </w:r>
      <w:r w:rsidR="00654105">
        <w:rPr>
          <w:rFonts w:ascii="Arial" w:eastAsia="Times New Roman" w:hAnsi="Arial" w:cs="Arial"/>
          <w:lang w:eastAsia="en-GB"/>
        </w:rPr>
        <w:t xml:space="preserve">decrease </w:t>
      </w:r>
      <w:r w:rsidR="00654105" w:rsidRPr="000658B6">
        <w:rPr>
          <w:rFonts w:ascii="Arial" w:eastAsia="Times New Roman" w:hAnsi="Arial" w:cs="Arial"/>
          <w:lang w:eastAsia="en-GB"/>
        </w:rPr>
        <w:t xml:space="preserve">from last year.) </w:t>
      </w:r>
    </w:p>
    <w:p w:rsidR="00061DBB" w:rsidRDefault="00B225AB" w:rsidP="00B07469">
      <w:pPr>
        <w:spacing w:before="100" w:beforeAutospacing="1" w:after="100" w:afterAutospacing="1" w:line="240" w:lineRule="auto"/>
        <w:ind w:left="720"/>
        <w:outlineLvl w:val="3"/>
        <w:rPr>
          <w:rFonts w:ascii="Arial" w:eastAsia="Calibri" w:hAnsi="Arial" w:cs="Arial"/>
          <w:b/>
          <w:color w:val="000000"/>
          <w:lang w:eastAsia="en-GB"/>
        </w:rPr>
      </w:pPr>
      <w:r w:rsidRPr="00B225AB">
        <w:rPr>
          <w:noProof/>
          <w:lang w:eastAsia="en-GB"/>
        </w:rPr>
        <w:drawing>
          <wp:anchor distT="0" distB="0" distL="114300" distR="114300" simplePos="0" relativeHeight="251658240" behindDoc="1" locked="0" layoutInCell="1" allowOverlap="1">
            <wp:simplePos x="0" y="0"/>
            <wp:positionH relativeFrom="column">
              <wp:posOffset>10160</wp:posOffset>
            </wp:positionH>
            <wp:positionV relativeFrom="paragraph">
              <wp:posOffset>101006</wp:posOffset>
            </wp:positionV>
            <wp:extent cx="5688419" cy="1519145"/>
            <wp:effectExtent l="0" t="0" r="762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419" cy="1519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298" w:rsidRDefault="00E84298" w:rsidP="00B07469">
      <w:pPr>
        <w:spacing w:before="100" w:beforeAutospacing="1" w:after="100" w:afterAutospacing="1" w:line="240" w:lineRule="auto"/>
        <w:ind w:left="720"/>
        <w:outlineLvl w:val="3"/>
        <w:rPr>
          <w:rFonts w:ascii="Arial" w:eastAsia="Calibri" w:hAnsi="Arial" w:cs="Arial"/>
          <w:b/>
          <w:color w:val="000000"/>
          <w:lang w:eastAsia="en-GB"/>
        </w:rPr>
      </w:pPr>
    </w:p>
    <w:p w:rsidR="00B225AB" w:rsidRDefault="00B225AB" w:rsidP="00B07469">
      <w:pPr>
        <w:spacing w:before="100" w:beforeAutospacing="1" w:after="100" w:afterAutospacing="1" w:line="240" w:lineRule="auto"/>
        <w:ind w:left="720"/>
        <w:outlineLvl w:val="3"/>
        <w:rPr>
          <w:rFonts w:ascii="Arial" w:eastAsia="Calibri" w:hAnsi="Arial" w:cs="Arial"/>
          <w:b/>
          <w:color w:val="000000"/>
          <w:lang w:eastAsia="en-GB"/>
        </w:rPr>
      </w:pPr>
    </w:p>
    <w:p w:rsidR="006C3C41" w:rsidRDefault="006C3C41" w:rsidP="006C3C41">
      <w:pPr>
        <w:spacing w:before="100" w:beforeAutospacing="1" w:after="100" w:afterAutospacing="1" w:line="240" w:lineRule="auto"/>
        <w:outlineLvl w:val="3"/>
        <w:rPr>
          <w:rFonts w:ascii="Arial" w:eastAsia="Calibri" w:hAnsi="Arial" w:cs="Arial"/>
          <w:b/>
          <w:color w:val="000000"/>
          <w:lang w:eastAsia="en-GB"/>
        </w:rPr>
      </w:pPr>
    </w:p>
    <w:p w:rsidR="00582F71" w:rsidRDefault="00582F71" w:rsidP="006C3C41">
      <w:pPr>
        <w:spacing w:before="100" w:beforeAutospacing="1" w:after="100" w:afterAutospacing="1" w:line="240" w:lineRule="auto"/>
        <w:outlineLvl w:val="3"/>
        <w:rPr>
          <w:rFonts w:ascii="Arial" w:eastAsia="Calibri" w:hAnsi="Arial" w:cs="Arial"/>
          <w:b/>
          <w:color w:val="000000"/>
          <w:lang w:eastAsia="en-GB"/>
        </w:rPr>
      </w:pPr>
    </w:p>
    <w:p w:rsidR="00061DBB" w:rsidRPr="00061DBB" w:rsidRDefault="000658B6" w:rsidP="00061DBB">
      <w:pPr>
        <w:numPr>
          <w:ilvl w:val="0"/>
          <w:numId w:val="2"/>
        </w:numPr>
        <w:autoSpaceDE w:val="0"/>
        <w:autoSpaceDN w:val="0"/>
        <w:adjustRightInd w:val="0"/>
        <w:spacing w:before="100" w:beforeAutospacing="1" w:after="22" w:afterAutospacing="1" w:line="240" w:lineRule="auto"/>
        <w:ind w:left="360"/>
        <w:jc w:val="both"/>
        <w:outlineLvl w:val="3"/>
        <w:rPr>
          <w:rFonts w:ascii="Arial" w:hAnsi="Arial" w:cs="Arial"/>
          <w:color w:val="000000"/>
        </w:rPr>
      </w:pPr>
      <w:r w:rsidRPr="000658B6">
        <w:rPr>
          <w:rFonts w:ascii="Arial" w:eastAsia="Calibri" w:hAnsi="Arial" w:cs="Arial"/>
          <w:b/>
          <w:color w:val="000000"/>
          <w:lang w:eastAsia="en-GB"/>
        </w:rPr>
        <w:t>Bonus Pay Gap</w:t>
      </w:r>
    </w:p>
    <w:p w:rsidR="000658B6" w:rsidRDefault="000658B6" w:rsidP="006C3C41">
      <w:pPr>
        <w:autoSpaceDE w:val="0"/>
        <w:autoSpaceDN w:val="0"/>
        <w:adjustRightInd w:val="0"/>
        <w:spacing w:before="100" w:beforeAutospacing="1" w:after="22" w:afterAutospacing="1" w:line="240" w:lineRule="auto"/>
        <w:jc w:val="both"/>
        <w:outlineLvl w:val="3"/>
        <w:rPr>
          <w:rFonts w:ascii="Arial" w:hAnsi="Arial" w:cs="Arial"/>
          <w:color w:val="000000"/>
        </w:rPr>
      </w:pPr>
      <w:r w:rsidRPr="000658B6">
        <w:rPr>
          <w:rFonts w:ascii="Arial" w:hAnsi="Arial" w:cs="Arial"/>
          <w:color w:val="000000"/>
        </w:rPr>
        <w:t xml:space="preserve">Bonuses paid within the Trust are exclusive to consultant medical and dental staff via the Clinical Excellence Awards. Under the national Medical &amp; Dental terms and conditions Consultants are eligible to apply for Clinical Excellence Awards (CEA). This recognises and rewards individuals who demonstrate achievements in developing and delivering high quality patient care over and above the standard expected of their role, with a commitment to the continuous improvement of the NHS. The calculations </w:t>
      </w:r>
      <w:r w:rsidR="00D749EC">
        <w:rPr>
          <w:rFonts w:ascii="Arial" w:hAnsi="Arial" w:cs="Arial"/>
          <w:color w:val="000000"/>
        </w:rPr>
        <w:t>below</w:t>
      </w:r>
      <w:r w:rsidRPr="000658B6">
        <w:rPr>
          <w:rFonts w:ascii="Arial" w:hAnsi="Arial" w:cs="Arial"/>
          <w:color w:val="000000"/>
        </w:rPr>
        <w:t xml:space="preserve"> include both local and national CEA’s. </w:t>
      </w:r>
    </w:p>
    <w:p w:rsidR="001D5C70" w:rsidRDefault="001D5C70" w:rsidP="006C3C41">
      <w:pPr>
        <w:autoSpaceDE w:val="0"/>
        <w:autoSpaceDN w:val="0"/>
        <w:adjustRightInd w:val="0"/>
        <w:spacing w:before="100" w:beforeAutospacing="1" w:after="22" w:afterAutospacing="1" w:line="240" w:lineRule="auto"/>
        <w:jc w:val="both"/>
        <w:outlineLvl w:val="3"/>
        <w:rPr>
          <w:rFonts w:ascii="Arial" w:hAnsi="Arial" w:cs="Arial"/>
          <w:color w:val="000000"/>
        </w:rPr>
      </w:pPr>
      <w:r w:rsidRPr="001D5C70">
        <w:rPr>
          <w:noProof/>
          <w:lang w:eastAsia="en-GB"/>
        </w:rPr>
        <w:drawing>
          <wp:inline distT="0" distB="0" distL="0" distR="0">
            <wp:extent cx="4168078" cy="1275907"/>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8255" cy="1275961"/>
                    </a:xfrm>
                    <a:prstGeom prst="rect">
                      <a:avLst/>
                    </a:prstGeom>
                    <a:noFill/>
                    <a:ln>
                      <a:noFill/>
                    </a:ln>
                  </pic:spPr>
                </pic:pic>
              </a:graphicData>
            </a:graphic>
          </wp:inline>
        </w:drawing>
      </w:r>
    </w:p>
    <w:p w:rsidR="0078592E" w:rsidRPr="000658B6" w:rsidRDefault="0078592E" w:rsidP="004E2098">
      <w:pPr>
        <w:autoSpaceDE w:val="0"/>
        <w:autoSpaceDN w:val="0"/>
        <w:adjustRightInd w:val="0"/>
        <w:spacing w:before="100" w:beforeAutospacing="1" w:after="22" w:afterAutospacing="1" w:line="240" w:lineRule="auto"/>
        <w:jc w:val="both"/>
        <w:outlineLvl w:val="3"/>
        <w:rPr>
          <w:rFonts w:ascii="Arial" w:hAnsi="Arial" w:cs="Arial"/>
          <w:color w:val="000000"/>
        </w:rPr>
      </w:pPr>
      <w:r>
        <w:rPr>
          <w:rFonts w:ascii="Arial" w:hAnsi="Arial" w:cs="Arial"/>
          <w:color w:val="000000"/>
        </w:rPr>
        <w:t>The average bonus pay gap is 53.01% and the median is 50%. There is a significant difference between male and female bonus pay gap.</w:t>
      </w:r>
    </w:p>
    <w:p w:rsidR="000658B6" w:rsidRDefault="000658B6" w:rsidP="000658B6">
      <w:pPr>
        <w:rPr>
          <w:rFonts w:ascii="Arial" w:hAnsi="Arial" w:cs="Arial"/>
          <w:b/>
        </w:rPr>
      </w:pPr>
      <w:r>
        <w:rPr>
          <w:rFonts w:ascii="Arial" w:hAnsi="Arial" w:cs="Arial"/>
          <w:b/>
        </w:rPr>
        <w:t xml:space="preserve">Table 1 </w:t>
      </w:r>
      <w:r w:rsidRPr="000658B6">
        <w:rPr>
          <w:rFonts w:ascii="Arial" w:hAnsi="Arial" w:cs="Arial"/>
          <w:b/>
        </w:rPr>
        <w:t>Consultant by Gender</w:t>
      </w:r>
    </w:p>
    <w:p w:rsidR="002C1149" w:rsidRPr="001D5C70" w:rsidRDefault="001D5C70" w:rsidP="001D5C70">
      <w:pPr>
        <w:rPr>
          <w:rFonts w:ascii="Arial" w:hAnsi="Arial" w:cs="Arial"/>
          <w:b/>
        </w:rPr>
      </w:pPr>
      <w:r w:rsidRPr="001D5C70">
        <w:rPr>
          <w:noProof/>
          <w:lang w:eastAsia="en-GB"/>
        </w:rPr>
        <w:drawing>
          <wp:inline distT="0" distB="0" distL="0" distR="0" wp14:anchorId="45602F59" wp14:editId="16054AE4">
            <wp:extent cx="3126105" cy="9569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6105" cy="956945"/>
                    </a:xfrm>
                    <a:prstGeom prst="rect">
                      <a:avLst/>
                    </a:prstGeom>
                    <a:noFill/>
                    <a:ln>
                      <a:noFill/>
                    </a:ln>
                  </pic:spPr>
                </pic:pic>
              </a:graphicData>
            </a:graphic>
          </wp:inline>
        </w:drawing>
      </w:r>
    </w:p>
    <w:p w:rsidR="009C141F" w:rsidRPr="009C141F" w:rsidRDefault="004E2098" w:rsidP="009C141F">
      <w:pPr>
        <w:spacing w:after="0" w:line="240" w:lineRule="auto"/>
        <w:rPr>
          <w:rFonts w:ascii="Arial" w:hAnsi="Arial" w:cs="Arial"/>
          <w:b/>
          <w:sz w:val="16"/>
          <w:szCs w:val="16"/>
        </w:rPr>
      </w:pPr>
      <w:r>
        <w:rPr>
          <w:rFonts w:ascii="Arial" w:hAnsi="Arial" w:cs="Arial"/>
          <w:b/>
          <w:sz w:val="16"/>
          <w:szCs w:val="16"/>
        </w:rPr>
        <w:t xml:space="preserve">       </w:t>
      </w:r>
    </w:p>
    <w:p w:rsidR="000658B6" w:rsidRPr="000658B6" w:rsidRDefault="000658B6" w:rsidP="000658B6">
      <w:pPr>
        <w:autoSpaceDE w:val="0"/>
        <w:autoSpaceDN w:val="0"/>
        <w:adjustRightInd w:val="0"/>
        <w:spacing w:after="22" w:line="240" w:lineRule="auto"/>
        <w:rPr>
          <w:rFonts w:ascii="Arial" w:hAnsi="Arial" w:cs="Arial"/>
          <w:b/>
          <w:color w:val="000000"/>
        </w:rPr>
      </w:pPr>
      <w:r w:rsidRPr="000658B6">
        <w:rPr>
          <w:rFonts w:ascii="Arial" w:hAnsi="Arial" w:cs="Arial"/>
          <w:b/>
          <w:color w:val="000000"/>
        </w:rPr>
        <w:t xml:space="preserve">Table </w:t>
      </w:r>
      <w:r>
        <w:rPr>
          <w:rFonts w:ascii="Arial" w:hAnsi="Arial" w:cs="Arial"/>
          <w:b/>
          <w:color w:val="000000"/>
        </w:rPr>
        <w:t>2</w:t>
      </w:r>
      <w:r w:rsidRPr="000658B6">
        <w:rPr>
          <w:rFonts w:ascii="Arial" w:hAnsi="Arial" w:cs="Arial"/>
          <w:b/>
          <w:color w:val="000000"/>
        </w:rPr>
        <w:t xml:space="preserve"> Consultant Gender Profile with percentage of eligibility and applications </w:t>
      </w:r>
    </w:p>
    <w:p w:rsidR="00FE73A3" w:rsidRPr="000658B6" w:rsidRDefault="00FE73A3" w:rsidP="000658B6">
      <w:pPr>
        <w:autoSpaceDE w:val="0"/>
        <w:autoSpaceDN w:val="0"/>
        <w:adjustRightInd w:val="0"/>
        <w:spacing w:after="22" w:line="240" w:lineRule="auto"/>
        <w:rPr>
          <w:rFonts w:ascii="Arial" w:hAnsi="Arial" w:cs="Arial"/>
          <w:b/>
          <w:color w:val="000000"/>
        </w:rPr>
      </w:pPr>
    </w:p>
    <w:tbl>
      <w:tblPr>
        <w:tblW w:w="7200" w:type="dxa"/>
        <w:tblInd w:w="93" w:type="dxa"/>
        <w:tblLook w:val="04A0" w:firstRow="1" w:lastRow="0" w:firstColumn="1" w:lastColumn="0" w:noHBand="0" w:noVBand="1"/>
      </w:tblPr>
      <w:tblGrid>
        <w:gridCol w:w="2140"/>
        <w:gridCol w:w="1640"/>
        <w:gridCol w:w="1640"/>
        <w:gridCol w:w="1780"/>
      </w:tblGrid>
      <w:tr w:rsidR="000161D3" w:rsidRPr="000161D3" w:rsidTr="000161D3">
        <w:trPr>
          <w:trHeight w:val="450"/>
        </w:trPr>
        <w:tc>
          <w:tcPr>
            <w:tcW w:w="2140" w:type="dxa"/>
            <w:tcBorders>
              <w:top w:val="single" w:sz="4" w:space="0" w:color="979991"/>
              <w:left w:val="single" w:sz="4" w:space="0" w:color="979991"/>
              <w:bottom w:val="nil"/>
              <w:right w:val="nil"/>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Gender</w:t>
            </w:r>
          </w:p>
        </w:tc>
        <w:tc>
          <w:tcPr>
            <w:tcW w:w="1640" w:type="dxa"/>
            <w:tcBorders>
              <w:top w:val="single" w:sz="4" w:space="0" w:color="979991"/>
              <w:left w:val="single" w:sz="4" w:space="0" w:color="979991"/>
              <w:bottom w:val="single" w:sz="4" w:space="0" w:color="979991"/>
              <w:right w:val="nil"/>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No of Applicants</w:t>
            </w:r>
          </w:p>
        </w:tc>
        <w:tc>
          <w:tcPr>
            <w:tcW w:w="1640" w:type="dxa"/>
            <w:tcBorders>
              <w:top w:val="single" w:sz="4" w:space="0" w:color="979991"/>
              <w:left w:val="single" w:sz="4" w:space="0" w:color="979991"/>
              <w:bottom w:val="single" w:sz="4" w:space="0" w:color="979991"/>
              <w:right w:val="nil"/>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No Shortlisted</w:t>
            </w:r>
          </w:p>
        </w:tc>
        <w:tc>
          <w:tcPr>
            <w:tcW w:w="1780" w:type="dxa"/>
            <w:tcBorders>
              <w:top w:val="single" w:sz="4" w:space="0" w:color="979991"/>
              <w:left w:val="single" w:sz="4" w:space="0" w:color="979991"/>
              <w:bottom w:val="single" w:sz="4" w:space="0" w:color="979991"/>
              <w:right w:val="single" w:sz="4" w:space="0" w:color="979991"/>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Successful Appointment</w:t>
            </w:r>
          </w:p>
        </w:tc>
      </w:tr>
      <w:tr w:rsidR="000161D3" w:rsidRPr="000161D3" w:rsidTr="000161D3">
        <w:trPr>
          <w:trHeight w:val="300"/>
        </w:trPr>
        <w:tc>
          <w:tcPr>
            <w:tcW w:w="2140" w:type="dxa"/>
            <w:tcBorders>
              <w:top w:val="single" w:sz="4" w:space="0" w:color="979991"/>
              <w:left w:val="single" w:sz="4" w:space="0" w:color="979991"/>
              <w:bottom w:val="single" w:sz="4" w:space="0" w:color="979991"/>
              <w:right w:val="nil"/>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Female</w:t>
            </w:r>
          </w:p>
        </w:tc>
        <w:tc>
          <w:tcPr>
            <w:tcW w:w="1640" w:type="dxa"/>
            <w:tcBorders>
              <w:top w:val="nil"/>
              <w:left w:val="single" w:sz="4" w:space="0" w:color="979991"/>
              <w:bottom w:val="single" w:sz="4" w:space="0" w:color="979991"/>
              <w:right w:val="nil"/>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93.00</w:t>
            </w:r>
          </w:p>
        </w:tc>
        <w:tc>
          <w:tcPr>
            <w:tcW w:w="1640" w:type="dxa"/>
            <w:tcBorders>
              <w:top w:val="nil"/>
              <w:left w:val="single" w:sz="4" w:space="0" w:color="979991"/>
              <w:bottom w:val="single" w:sz="4" w:space="0" w:color="979991"/>
              <w:right w:val="nil"/>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31</w:t>
            </w:r>
          </w:p>
        </w:tc>
        <w:tc>
          <w:tcPr>
            <w:tcW w:w="1780" w:type="dxa"/>
            <w:tcBorders>
              <w:top w:val="nil"/>
              <w:left w:val="single" w:sz="4" w:space="0" w:color="979991"/>
              <w:bottom w:val="single" w:sz="4" w:space="0" w:color="979991"/>
              <w:right w:val="single" w:sz="4" w:space="0" w:color="979991"/>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14</w:t>
            </w:r>
          </w:p>
        </w:tc>
      </w:tr>
      <w:tr w:rsidR="000161D3" w:rsidRPr="000161D3" w:rsidTr="000161D3">
        <w:trPr>
          <w:trHeight w:val="300"/>
        </w:trPr>
        <w:tc>
          <w:tcPr>
            <w:tcW w:w="2140" w:type="dxa"/>
            <w:tcBorders>
              <w:top w:val="nil"/>
              <w:left w:val="single" w:sz="4" w:space="0" w:color="979991"/>
              <w:bottom w:val="single" w:sz="4" w:space="0" w:color="979991"/>
              <w:right w:val="nil"/>
            </w:tcBorders>
            <w:shd w:val="clear" w:color="000000" w:fill="0066CC"/>
            <w:hideMark/>
          </w:tcPr>
          <w:p w:rsidR="000161D3" w:rsidRPr="000161D3" w:rsidRDefault="000161D3" w:rsidP="000161D3">
            <w:pPr>
              <w:spacing w:after="0" w:line="240" w:lineRule="auto"/>
              <w:rPr>
                <w:rFonts w:ascii="Calibri" w:eastAsia="Times New Roman" w:hAnsi="Calibri" w:cs="Calibri"/>
                <w:b/>
                <w:bCs/>
                <w:color w:val="FFFFFF"/>
                <w:sz w:val="16"/>
                <w:szCs w:val="16"/>
                <w:lang w:eastAsia="en-GB"/>
              </w:rPr>
            </w:pPr>
            <w:r w:rsidRPr="000161D3">
              <w:rPr>
                <w:rFonts w:ascii="Calibri" w:eastAsia="Times New Roman" w:hAnsi="Calibri" w:cs="Calibri"/>
                <w:b/>
                <w:bCs/>
                <w:color w:val="FFFFFF"/>
                <w:sz w:val="16"/>
                <w:szCs w:val="16"/>
                <w:lang w:eastAsia="en-GB"/>
              </w:rPr>
              <w:t>Male</w:t>
            </w:r>
          </w:p>
        </w:tc>
        <w:tc>
          <w:tcPr>
            <w:tcW w:w="1640" w:type="dxa"/>
            <w:tcBorders>
              <w:top w:val="nil"/>
              <w:left w:val="single" w:sz="4" w:space="0" w:color="979991"/>
              <w:bottom w:val="single" w:sz="4" w:space="0" w:color="979991"/>
              <w:right w:val="nil"/>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25.00</w:t>
            </w:r>
          </w:p>
        </w:tc>
        <w:tc>
          <w:tcPr>
            <w:tcW w:w="1640" w:type="dxa"/>
            <w:tcBorders>
              <w:top w:val="nil"/>
              <w:left w:val="single" w:sz="4" w:space="0" w:color="979991"/>
              <w:bottom w:val="single" w:sz="4" w:space="0" w:color="979991"/>
              <w:right w:val="nil"/>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13</w:t>
            </w:r>
          </w:p>
        </w:tc>
        <w:tc>
          <w:tcPr>
            <w:tcW w:w="1780" w:type="dxa"/>
            <w:tcBorders>
              <w:top w:val="nil"/>
              <w:left w:val="single" w:sz="4" w:space="0" w:color="979991"/>
              <w:bottom w:val="single" w:sz="4" w:space="0" w:color="979991"/>
              <w:right w:val="single" w:sz="4" w:space="0" w:color="979991"/>
            </w:tcBorders>
            <w:shd w:val="clear" w:color="000000" w:fill="FFFFFF"/>
            <w:hideMark/>
          </w:tcPr>
          <w:p w:rsidR="000161D3" w:rsidRPr="000161D3" w:rsidRDefault="000161D3" w:rsidP="000161D3">
            <w:pPr>
              <w:spacing w:after="0" w:line="240" w:lineRule="auto"/>
              <w:jc w:val="right"/>
              <w:rPr>
                <w:rFonts w:ascii="Calibri" w:eastAsia="Times New Roman" w:hAnsi="Calibri" w:cs="Calibri"/>
                <w:color w:val="000000"/>
                <w:sz w:val="16"/>
                <w:szCs w:val="16"/>
                <w:lang w:eastAsia="en-GB"/>
              </w:rPr>
            </w:pPr>
            <w:r w:rsidRPr="000161D3">
              <w:rPr>
                <w:rFonts w:ascii="Calibri" w:eastAsia="Times New Roman" w:hAnsi="Calibri" w:cs="Calibri"/>
                <w:color w:val="000000"/>
                <w:sz w:val="16"/>
                <w:szCs w:val="16"/>
                <w:lang w:eastAsia="en-GB"/>
              </w:rPr>
              <w:t>3</w:t>
            </w:r>
          </w:p>
        </w:tc>
      </w:tr>
    </w:tbl>
    <w:p w:rsidR="00BA30FF" w:rsidRDefault="00BA30FF" w:rsidP="00576EEB">
      <w:pPr>
        <w:autoSpaceDE w:val="0"/>
        <w:autoSpaceDN w:val="0"/>
        <w:adjustRightInd w:val="0"/>
        <w:spacing w:after="0" w:line="240" w:lineRule="auto"/>
        <w:jc w:val="both"/>
        <w:rPr>
          <w:rFonts w:ascii="Arial" w:hAnsi="Arial" w:cs="Arial"/>
          <w:b/>
        </w:rPr>
      </w:pPr>
    </w:p>
    <w:p w:rsidR="006C3C41" w:rsidRPr="00B07469" w:rsidRDefault="006C3C41" w:rsidP="000658B6">
      <w:pPr>
        <w:autoSpaceDE w:val="0"/>
        <w:autoSpaceDN w:val="0"/>
        <w:adjustRightInd w:val="0"/>
        <w:spacing w:after="0" w:line="240" w:lineRule="auto"/>
        <w:ind w:firstLine="720"/>
        <w:jc w:val="both"/>
        <w:rPr>
          <w:rFonts w:ascii="Arial" w:hAnsi="Arial" w:cs="Arial"/>
          <w:b/>
        </w:rPr>
      </w:pPr>
    </w:p>
    <w:p w:rsidR="000658B6" w:rsidRPr="000658B6" w:rsidRDefault="000161D3" w:rsidP="000658B6">
      <w:pPr>
        <w:autoSpaceDE w:val="0"/>
        <w:autoSpaceDN w:val="0"/>
        <w:adjustRightInd w:val="0"/>
        <w:spacing w:after="0" w:line="240" w:lineRule="auto"/>
        <w:jc w:val="both"/>
        <w:rPr>
          <w:rFonts w:ascii="Arial" w:hAnsi="Arial" w:cs="Arial"/>
          <w:b/>
          <w:color w:val="000000"/>
        </w:rPr>
      </w:pPr>
      <w:r w:rsidRPr="000161D3">
        <w:rPr>
          <w:noProof/>
          <w:lang w:eastAsia="en-GB"/>
        </w:rPr>
        <w:drawing>
          <wp:anchor distT="0" distB="0" distL="114300" distR="114300" simplePos="0" relativeHeight="251661312" behindDoc="0" locked="0" layoutInCell="1" allowOverlap="1" wp14:anchorId="752EAE28" wp14:editId="1ADC2543">
            <wp:simplePos x="0" y="0"/>
            <wp:positionH relativeFrom="column">
              <wp:posOffset>-53340</wp:posOffset>
            </wp:positionH>
            <wp:positionV relativeFrom="paragraph">
              <wp:posOffset>275590</wp:posOffset>
            </wp:positionV>
            <wp:extent cx="4862830" cy="105219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283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CC1">
        <w:rPr>
          <w:rFonts w:ascii="Arial" w:hAnsi="Arial" w:cs="Arial"/>
          <w:b/>
          <w:color w:val="000000"/>
        </w:rPr>
        <w:t>Table 3 Proportion of M</w:t>
      </w:r>
      <w:r w:rsidR="000658B6" w:rsidRPr="000658B6">
        <w:rPr>
          <w:rFonts w:ascii="Arial" w:hAnsi="Arial" w:cs="Arial"/>
          <w:b/>
          <w:color w:val="000000"/>
        </w:rPr>
        <w:t xml:space="preserve">ales and Females receiving a Bonus Payment </w:t>
      </w:r>
    </w:p>
    <w:p w:rsidR="000658B6" w:rsidRPr="000658B6" w:rsidRDefault="000658B6" w:rsidP="000658B6">
      <w:pPr>
        <w:autoSpaceDE w:val="0"/>
        <w:autoSpaceDN w:val="0"/>
        <w:adjustRightInd w:val="0"/>
        <w:spacing w:after="0" w:line="240" w:lineRule="auto"/>
        <w:jc w:val="both"/>
        <w:rPr>
          <w:rFonts w:ascii="Arial" w:hAnsi="Arial" w:cs="Arial"/>
          <w:color w:val="000000"/>
        </w:rPr>
      </w:pPr>
    </w:p>
    <w:p w:rsidR="000658B6" w:rsidRDefault="000658B6" w:rsidP="000658B6">
      <w:pPr>
        <w:spacing w:after="0" w:line="240" w:lineRule="auto"/>
        <w:rPr>
          <w:rFonts w:ascii="Arial" w:eastAsia="Times New Roman" w:hAnsi="Arial" w:cs="Arial"/>
          <w:color w:val="000000"/>
          <w:lang w:eastAsia="en-GB"/>
        </w:rPr>
      </w:pPr>
      <w:r w:rsidRPr="000658B6">
        <w:rPr>
          <w:rFonts w:ascii="Arial" w:eastAsia="Times New Roman" w:hAnsi="Arial" w:cs="Arial"/>
          <w:color w:val="000000"/>
          <w:lang w:eastAsia="en-GB"/>
        </w:rPr>
        <w:t> </w:t>
      </w:r>
    </w:p>
    <w:p w:rsidR="00B07469" w:rsidRDefault="00F32CC1" w:rsidP="000658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Although there has been an increase in the number of female Consultants, there has been a slight decrease in the percentage of female and male Consultants receiving a Bonus Payment. </w:t>
      </w:r>
    </w:p>
    <w:p w:rsidR="006C3C41" w:rsidRDefault="006C3C41" w:rsidP="006C3C41">
      <w:pPr>
        <w:autoSpaceDE w:val="0"/>
        <w:autoSpaceDN w:val="0"/>
        <w:adjustRightInd w:val="0"/>
        <w:spacing w:after="0" w:line="240" w:lineRule="auto"/>
        <w:jc w:val="both"/>
        <w:rPr>
          <w:rFonts w:ascii="Arial" w:eastAsia="Times New Roman" w:hAnsi="Arial" w:cs="Arial"/>
          <w:color w:val="000000"/>
          <w:lang w:eastAsia="en-GB"/>
        </w:rPr>
      </w:pPr>
    </w:p>
    <w:p w:rsidR="00061DBB" w:rsidRDefault="000658B6" w:rsidP="00B07469">
      <w:pPr>
        <w:autoSpaceDE w:val="0"/>
        <w:autoSpaceDN w:val="0"/>
        <w:adjustRightInd w:val="0"/>
        <w:spacing w:after="0" w:line="240" w:lineRule="auto"/>
        <w:jc w:val="both"/>
        <w:rPr>
          <w:rFonts w:ascii="Arial" w:hAnsi="Arial" w:cs="Arial"/>
          <w:color w:val="000000"/>
        </w:rPr>
      </w:pPr>
      <w:r w:rsidRPr="00286522">
        <w:rPr>
          <w:rFonts w:ascii="Arial" w:hAnsi="Arial" w:cs="Arial"/>
          <w:color w:val="000000"/>
        </w:rPr>
        <w:t xml:space="preserve">The figures show that the proportion of Women receiving a CEA is </w:t>
      </w:r>
      <w:r w:rsidR="00F32CC1" w:rsidRPr="00286522">
        <w:rPr>
          <w:rFonts w:ascii="Arial" w:hAnsi="Arial" w:cs="Arial"/>
          <w:b/>
          <w:color w:val="000000"/>
        </w:rPr>
        <w:t>39.68</w:t>
      </w:r>
      <w:r w:rsidRPr="00286522">
        <w:rPr>
          <w:rFonts w:ascii="Arial" w:hAnsi="Arial" w:cs="Arial"/>
          <w:b/>
          <w:color w:val="000000"/>
        </w:rPr>
        <w:t>%</w:t>
      </w:r>
      <w:r w:rsidRPr="00286522">
        <w:rPr>
          <w:rFonts w:ascii="Arial" w:hAnsi="Arial" w:cs="Arial"/>
          <w:color w:val="000000"/>
        </w:rPr>
        <w:t xml:space="preserve"> and the proportion of men </w:t>
      </w:r>
      <w:r w:rsidRPr="00286522">
        <w:rPr>
          <w:rFonts w:ascii="Arial" w:hAnsi="Arial" w:cs="Arial"/>
          <w:b/>
          <w:color w:val="000000"/>
        </w:rPr>
        <w:t>4</w:t>
      </w:r>
      <w:r w:rsidR="00F32CC1" w:rsidRPr="00286522">
        <w:rPr>
          <w:rFonts w:ascii="Arial" w:hAnsi="Arial" w:cs="Arial"/>
          <w:b/>
          <w:color w:val="000000"/>
        </w:rPr>
        <w:t>4.14</w:t>
      </w:r>
      <w:r w:rsidRPr="00286522">
        <w:rPr>
          <w:rFonts w:ascii="Arial" w:hAnsi="Arial" w:cs="Arial"/>
          <w:b/>
          <w:color w:val="000000"/>
        </w:rPr>
        <w:t xml:space="preserve">%, </w:t>
      </w:r>
      <w:r w:rsidRPr="00286522">
        <w:rPr>
          <w:rFonts w:ascii="Arial" w:hAnsi="Arial" w:cs="Arial"/>
          <w:color w:val="000000"/>
        </w:rPr>
        <w:t>a minimal difference</w:t>
      </w:r>
      <w:r w:rsidR="00286522" w:rsidRPr="00286522">
        <w:rPr>
          <w:rFonts w:ascii="Arial" w:hAnsi="Arial" w:cs="Arial"/>
          <w:color w:val="000000"/>
        </w:rPr>
        <w:t xml:space="preserve"> of </w:t>
      </w:r>
      <w:r w:rsidR="00286522" w:rsidRPr="00286522">
        <w:rPr>
          <w:rFonts w:ascii="Arial" w:hAnsi="Arial" w:cs="Arial"/>
          <w:b/>
          <w:color w:val="000000"/>
        </w:rPr>
        <w:t>4.46%</w:t>
      </w:r>
      <w:r w:rsidR="00286522" w:rsidRPr="00286522">
        <w:rPr>
          <w:rFonts w:ascii="Arial" w:hAnsi="Arial" w:cs="Arial"/>
          <w:color w:val="000000"/>
        </w:rPr>
        <w:t xml:space="preserve"> which is still a slight increase from last year</w:t>
      </w:r>
      <w:r w:rsidRPr="00286522">
        <w:rPr>
          <w:rFonts w:ascii="Arial" w:hAnsi="Arial" w:cs="Arial"/>
          <w:color w:val="000000"/>
        </w:rPr>
        <w:t>.</w:t>
      </w:r>
    </w:p>
    <w:p w:rsidR="00061DBB" w:rsidRDefault="00061DBB" w:rsidP="000658B6">
      <w:pPr>
        <w:autoSpaceDE w:val="0"/>
        <w:autoSpaceDN w:val="0"/>
        <w:adjustRightInd w:val="0"/>
        <w:spacing w:after="0" w:line="240" w:lineRule="auto"/>
        <w:ind w:left="360"/>
        <w:jc w:val="both"/>
        <w:rPr>
          <w:rFonts w:ascii="Arial" w:hAnsi="Arial" w:cs="Arial"/>
          <w:color w:val="000000"/>
        </w:rPr>
      </w:pPr>
    </w:p>
    <w:p w:rsidR="000658B6" w:rsidRDefault="000658B6" w:rsidP="000658B6">
      <w:pPr>
        <w:numPr>
          <w:ilvl w:val="0"/>
          <w:numId w:val="2"/>
        </w:numPr>
        <w:autoSpaceDE w:val="0"/>
        <w:autoSpaceDN w:val="0"/>
        <w:adjustRightInd w:val="0"/>
        <w:spacing w:line="241" w:lineRule="atLeast"/>
        <w:contextualSpacing/>
        <w:jc w:val="both"/>
        <w:rPr>
          <w:rFonts w:ascii="Arial" w:eastAsia="Times New Roman" w:hAnsi="Arial" w:cs="Arial"/>
          <w:b/>
          <w:lang w:eastAsia="en-GB"/>
        </w:rPr>
      </w:pPr>
      <w:r w:rsidRPr="000658B6">
        <w:rPr>
          <w:rFonts w:ascii="Arial" w:eastAsia="Times New Roman" w:hAnsi="Arial" w:cs="Arial"/>
          <w:b/>
          <w:lang w:eastAsia="en-GB"/>
        </w:rPr>
        <w:t xml:space="preserve">Proportion of males and Females in each quartile band </w:t>
      </w:r>
    </w:p>
    <w:p w:rsidR="000658B6" w:rsidRPr="000658B6" w:rsidRDefault="000658B6" w:rsidP="000658B6">
      <w:pPr>
        <w:autoSpaceDE w:val="0"/>
        <w:autoSpaceDN w:val="0"/>
        <w:adjustRightInd w:val="0"/>
        <w:spacing w:line="241" w:lineRule="atLeast"/>
        <w:ind w:left="720"/>
        <w:contextualSpacing/>
        <w:jc w:val="both"/>
        <w:rPr>
          <w:rFonts w:ascii="Arial" w:eastAsia="Times New Roman" w:hAnsi="Arial" w:cs="Arial"/>
          <w:b/>
          <w:lang w:eastAsia="en-GB"/>
        </w:rPr>
      </w:pPr>
    </w:p>
    <w:p w:rsidR="00B07469" w:rsidRDefault="00286522" w:rsidP="00B07469">
      <w:pPr>
        <w:autoSpaceDE w:val="0"/>
        <w:autoSpaceDN w:val="0"/>
        <w:adjustRightInd w:val="0"/>
        <w:spacing w:line="241" w:lineRule="atLeast"/>
        <w:rPr>
          <w:rFonts w:ascii="Arial" w:eastAsia="Times New Roman" w:hAnsi="Arial" w:cs="Arial"/>
          <w:b/>
          <w:color w:val="7030A0"/>
          <w:lang w:eastAsia="en-GB"/>
        </w:rPr>
      </w:pPr>
      <w:r w:rsidRPr="00286522">
        <w:rPr>
          <w:noProof/>
          <w:lang w:eastAsia="en-GB"/>
        </w:rPr>
        <w:drawing>
          <wp:inline distT="0" distB="0" distL="0" distR="0">
            <wp:extent cx="6560288" cy="1382233"/>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1578" cy="1382505"/>
                    </a:xfrm>
                    <a:prstGeom prst="rect">
                      <a:avLst/>
                    </a:prstGeom>
                    <a:noFill/>
                    <a:ln>
                      <a:noFill/>
                    </a:ln>
                  </pic:spPr>
                </pic:pic>
              </a:graphicData>
            </a:graphic>
          </wp:inline>
        </w:drawing>
      </w:r>
    </w:p>
    <w:p w:rsidR="005E7D04" w:rsidRPr="000658B6" w:rsidRDefault="005E7D04" w:rsidP="005E7D04">
      <w:pPr>
        <w:autoSpaceDE w:val="0"/>
        <w:autoSpaceDN w:val="0"/>
        <w:adjustRightInd w:val="0"/>
        <w:spacing w:line="241" w:lineRule="atLeast"/>
        <w:jc w:val="both"/>
        <w:rPr>
          <w:rFonts w:ascii="Arial" w:eastAsia="Times New Roman" w:hAnsi="Arial" w:cs="Arial"/>
          <w:lang w:eastAsia="en-GB"/>
        </w:rPr>
      </w:pPr>
      <w:r w:rsidRPr="0078592E">
        <w:rPr>
          <w:rFonts w:ascii="Arial" w:hAnsi="Arial" w:cs="Arial"/>
        </w:rPr>
        <w:t xml:space="preserve">All female staff and all male staff are ranked separately according to their pay. They are then put in to four quartiles with quartile 1 being lowest paid staff, 2 being lower middle, 3 being upper middle and 4 being highest paid staff. </w:t>
      </w:r>
      <w:r w:rsidRPr="0078592E">
        <w:rPr>
          <w:rFonts w:ascii="Arial" w:eastAsia="Times New Roman" w:hAnsi="Arial" w:cs="Arial"/>
          <w:lang w:eastAsia="en-GB"/>
        </w:rPr>
        <w:t>The figures show that, compared to our workforce of 80% women and 20% men, women are over represented in quartile 3 and under-represented in quartile 4</w:t>
      </w:r>
      <w:r w:rsidRPr="0078592E">
        <w:rPr>
          <w:rFonts w:ascii="Arial" w:eastAsia="Times New Roman" w:hAnsi="Arial" w:cs="Arial"/>
          <w:b/>
          <w:lang w:eastAsia="en-GB"/>
        </w:rPr>
        <w:t xml:space="preserve">. </w:t>
      </w:r>
      <w:r w:rsidRPr="0078592E">
        <w:rPr>
          <w:rFonts w:ascii="Arial" w:eastAsia="Times New Roman" w:hAnsi="Arial" w:cs="Arial"/>
          <w:lang w:eastAsia="en-GB"/>
        </w:rPr>
        <w:t>There is a very slight improvement in quartile 1 for women and in quartiles 2, 3 and 4 there is an overall increase for men as can be seen from last year’s figures.</w:t>
      </w:r>
      <w:r w:rsidRPr="000658B6">
        <w:rPr>
          <w:rFonts w:ascii="Arial" w:eastAsia="Times New Roman" w:hAnsi="Arial" w:cs="Arial"/>
          <w:lang w:eastAsia="en-GB"/>
        </w:rPr>
        <w:t xml:space="preserve"> </w:t>
      </w:r>
    </w:p>
    <w:p w:rsidR="006C3C41" w:rsidRDefault="006C3C41" w:rsidP="006C3C41">
      <w:pPr>
        <w:autoSpaceDE w:val="0"/>
        <w:autoSpaceDN w:val="0"/>
        <w:adjustRightInd w:val="0"/>
        <w:spacing w:line="241" w:lineRule="atLeast"/>
        <w:jc w:val="both"/>
        <w:rPr>
          <w:rFonts w:ascii="Arial" w:eastAsia="Times New Roman" w:hAnsi="Arial" w:cs="Arial"/>
          <w:b/>
          <w:color w:val="7030A0"/>
          <w:lang w:eastAsia="en-GB"/>
        </w:rPr>
      </w:pPr>
    </w:p>
    <w:p w:rsidR="005E7D04" w:rsidRPr="00A47B9F" w:rsidRDefault="005E7D04" w:rsidP="00A47B9F">
      <w:pPr>
        <w:pStyle w:val="ListParagraph"/>
        <w:numPr>
          <w:ilvl w:val="0"/>
          <w:numId w:val="2"/>
        </w:numPr>
        <w:autoSpaceDE w:val="0"/>
        <w:autoSpaceDN w:val="0"/>
        <w:adjustRightInd w:val="0"/>
        <w:spacing w:line="241" w:lineRule="atLeast"/>
        <w:jc w:val="both"/>
        <w:rPr>
          <w:rFonts w:ascii="Arial" w:eastAsia="Times New Roman" w:hAnsi="Arial" w:cs="Arial"/>
          <w:b/>
          <w:lang w:eastAsia="en-GB"/>
        </w:rPr>
      </w:pPr>
      <w:r w:rsidRPr="0037414E">
        <w:rPr>
          <w:rFonts w:ascii="Arial" w:eastAsia="Times New Roman" w:hAnsi="Arial" w:cs="Arial"/>
          <w:b/>
          <w:lang w:eastAsia="en-GB"/>
        </w:rPr>
        <w:t xml:space="preserve">Proportion of Doctors by Ethnicity, Disability and Age </w:t>
      </w:r>
    </w:p>
    <w:p w:rsidR="00B809BE" w:rsidRDefault="005E7D04" w:rsidP="006C3C41">
      <w:pPr>
        <w:autoSpaceDE w:val="0"/>
        <w:autoSpaceDN w:val="0"/>
        <w:adjustRightInd w:val="0"/>
        <w:spacing w:line="241" w:lineRule="atLeast"/>
        <w:jc w:val="both"/>
        <w:rPr>
          <w:b/>
          <w:lang w:eastAsia="en-GB"/>
        </w:rPr>
      </w:pPr>
      <w:r w:rsidRPr="005E7D04">
        <w:rPr>
          <w:b/>
          <w:lang w:eastAsia="en-GB"/>
        </w:rPr>
        <w:t xml:space="preserve">Table 1 Doctors by Ethnicity </w:t>
      </w:r>
    </w:p>
    <w:tbl>
      <w:tblPr>
        <w:tblW w:w="7140" w:type="dxa"/>
        <w:tblInd w:w="93" w:type="dxa"/>
        <w:tblLook w:val="04A0" w:firstRow="1" w:lastRow="0" w:firstColumn="1" w:lastColumn="0" w:noHBand="0" w:noVBand="1"/>
      </w:tblPr>
      <w:tblGrid>
        <w:gridCol w:w="2011"/>
        <w:gridCol w:w="1215"/>
        <w:gridCol w:w="894"/>
        <w:gridCol w:w="1283"/>
        <w:gridCol w:w="1215"/>
        <w:gridCol w:w="894"/>
      </w:tblGrid>
      <w:tr w:rsidR="00B809BE" w:rsidRPr="00B809BE" w:rsidTr="00B809BE">
        <w:trPr>
          <w:trHeight w:val="615"/>
        </w:trPr>
        <w:tc>
          <w:tcPr>
            <w:tcW w:w="2011" w:type="dxa"/>
            <w:tcBorders>
              <w:top w:val="single" w:sz="8" w:space="0" w:color="auto"/>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Trust</w:t>
            </w:r>
          </w:p>
        </w:tc>
        <w:tc>
          <w:tcPr>
            <w:tcW w:w="1029" w:type="dxa"/>
            <w:tcBorders>
              <w:top w:val="single" w:sz="8" w:space="0" w:color="auto"/>
              <w:left w:val="nil"/>
              <w:bottom w:val="single" w:sz="8" w:space="0" w:color="auto"/>
              <w:right w:val="nil"/>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Headcount</w:t>
            </w:r>
          </w:p>
        </w:tc>
        <w:tc>
          <w:tcPr>
            <w:tcW w:w="894" w:type="dxa"/>
            <w:tcBorders>
              <w:top w:val="single" w:sz="8" w:space="0" w:color="auto"/>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w:t>
            </w:r>
          </w:p>
        </w:tc>
        <w:tc>
          <w:tcPr>
            <w:tcW w:w="1283"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Doctors</w:t>
            </w:r>
          </w:p>
        </w:tc>
        <w:tc>
          <w:tcPr>
            <w:tcW w:w="1029"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Headcount</w:t>
            </w:r>
          </w:p>
        </w:tc>
        <w:tc>
          <w:tcPr>
            <w:tcW w:w="894"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White</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4509</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82.13%</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White</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181</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45.36%</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Mixed</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66</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1.20%</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Mixed</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10</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2.51%</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Asian</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463</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8.43%</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Asian</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149</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37.34%</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Black</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191</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3.48%</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Black</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19</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4.76%</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Other</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92</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1.68%</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Other</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29</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7.27%</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Not Stated</w:t>
            </w:r>
          </w:p>
        </w:tc>
        <w:tc>
          <w:tcPr>
            <w:tcW w:w="1029" w:type="dxa"/>
            <w:tcBorders>
              <w:top w:val="nil"/>
              <w:left w:val="nil"/>
              <w:bottom w:val="single" w:sz="8" w:space="0" w:color="auto"/>
              <w:right w:val="nil"/>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169</w:t>
            </w:r>
          </w:p>
        </w:tc>
        <w:tc>
          <w:tcPr>
            <w:tcW w:w="894"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3.08%</w:t>
            </w:r>
          </w:p>
        </w:tc>
        <w:tc>
          <w:tcPr>
            <w:tcW w:w="1283"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Not Stated</w:t>
            </w:r>
          </w:p>
        </w:tc>
        <w:tc>
          <w:tcPr>
            <w:tcW w:w="1029"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11</w:t>
            </w:r>
          </w:p>
        </w:tc>
        <w:tc>
          <w:tcPr>
            <w:tcW w:w="894"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2.76%</w:t>
            </w:r>
          </w:p>
        </w:tc>
      </w:tr>
      <w:tr w:rsidR="00B809BE" w:rsidRPr="00B809BE" w:rsidTr="00B809BE">
        <w:trPr>
          <w:trHeight w:val="315"/>
        </w:trPr>
        <w:tc>
          <w:tcPr>
            <w:tcW w:w="2011" w:type="dxa"/>
            <w:tcBorders>
              <w:top w:val="nil"/>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xml:space="preserve">Total </w:t>
            </w:r>
          </w:p>
        </w:tc>
        <w:tc>
          <w:tcPr>
            <w:tcW w:w="1029" w:type="dxa"/>
            <w:tcBorders>
              <w:top w:val="nil"/>
              <w:left w:val="nil"/>
              <w:bottom w:val="single" w:sz="8" w:space="0" w:color="auto"/>
              <w:right w:val="nil"/>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5490</w:t>
            </w:r>
          </w:p>
        </w:tc>
        <w:tc>
          <w:tcPr>
            <w:tcW w:w="894" w:type="dxa"/>
            <w:tcBorders>
              <w:top w:val="nil"/>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w:t>
            </w:r>
          </w:p>
        </w:tc>
        <w:tc>
          <w:tcPr>
            <w:tcW w:w="1283" w:type="dxa"/>
            <w:tcBorders>
              <w:top w:val="nil"/>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xml:space="preserve">Total </w:t>
            </w:r>
          </w:p>
        </w:tc>
        <w:tc>
          <w:tcPr>
            <w:tcW w:w="1029" w:type="dxa"/>
            <w:tcBorders>
              <w:top w:val="nil"/>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399</w:t>
            </w:r>
          </w:p>
        </w:tc>
        <w:tc>
          <w:tcPr>
            <w:tcW w:w="894" w:type="dxa"/>
            <w:tcBorders>
              <w:top w:val="nil"/>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w:t>
            </w:r>
          </w:p>
        </w:tc>
      </w:tr>
    </w:tbl>
    <w:p w:rsidR="000F16E3" w:rsidRPr="00B809BE" w:rsidRDefault="005E7D04" w:rsidP="006C3C41">
      <w:pPr>
        <w:autoSpaceDE w:val="0"/>
        <w:autoSpaceDN w:val="0"/>
        <w:adjustRightInd w:val="0"/>
        <w:spacing w:line="241" w:lineRule="atLeast"/>
        <w:jc w:val="both"/>
        <w:rPr>
          <w:b/>
        </w:rPr>
      </w:pPr>
      <w:r>
        <w:rPr>
          <w:b/>
          <w:lang w:eastAsia="en-GB"/>
        </w:rPr>
        <w:fldChar w:fldCharType="begin"/>
      </w:r>
      <w:r w:rsidRPr="005E7D04">
        <w:rPr>
          <w:b/>
          <w:lang w:eastAsia="en-GB"/>
        </w:rPr>
        <w:instrText xml:space="preserve"> LINK Excel.Sheet.12 "C:\\Users\\AHussain5\\AppData\\Local\\Microsoft\\Windows\\INetCache\\Content.Outlook\\EFLAGR63\\NHS Diversity Detail 31.03.2019 V2.xlsx" "Pivot!R24C26:R31C29" \a \f 4 \h  \* MERGEFORMAT </w:instrText>
      </w:r>
      <w:r>
        <w:rPr>
          <w:b/>
          <w:lang w:eastAsia="en-GB"/>
        </w:rPr>
        <w:fldChar w:fldCharType="end"/>
      </w:r>
    </w:p>
    <w:p w:rsidR="00B809BE" w:rsidRDefault="005E7D04" w:rsidP="006C3C41">
      <w:pPr>
        <w:autoSpaceDE w:val="0"/>
        <w:autoSpaceDN w:val="0"/>
        <w:adjustRightInd w:val="0"/>
        <w:spacing w:line="241" w:lineRule="atLeast"/>
        <w:jc w:val="both"/>
      </w:pPr>
      <w:r w:rsidRPr="005E7D04">
        <w:rPr>
          <w:b/>
          <w:lang w:eastAsia="en-GB"/>
        </w:rPr>
        <w:t xml:space="preserve">Table 2 Doctors by Disability </w:t>
      </w:r>
      <w:r w:rsidR="00B809BE">
        <w:rPr>
          <w:lang w:eastAsia="en-GB"/>
        </w:rPr>
        <w:fldChar w:fldCharType="begin"/>
      </w:r>
      <w:r w:rsidR="00B809BE">
        <w:rPr>
          <w:lang w:eastAsia="en-GB"/>
        </w:rPr>
        <w:instrText xml:space="preserve"> LINK Excel.Sheet.12 "C:\\Users\\AHussain5\\AppData\\Local\\Microsoft\\Windows\\INetCache\\Content.Outlook\\EFLAGR63\\Annela document with percentages.xlsx" "Sheet1!R13C1:R19C6" \a \f 4 \h </w:instrText>
      </w:r>
      <w:r w:rsidR="00B809BE">
        <w:rPr>
          <w:lang w:eastAsia="en-GB"/>
        </w:rPr>
        <w:fldChar w:fldCharType="separate"/>
      </w:r>
    </w:p>
    <w:tbl>
      <w:tblPr>
        <w:tblW w:w="7140" w:type="dxa"/>
        <w:tblInd w:w="108" w:type="dxa"/>
        <w:tblLook w:val="04A0" w:firstRow="1" w:lastRow="0" w:firstColumn="1" w:lastColumn="0" w:noHBand="0" w:noVBand="1"/>
      </w:tblPr>
      <w:tblGrid>
        <w:gridCol w:w="2140"/>
        <w:gridCol w:w="1215"/>
        <w:gridCol w:w="920"/>
        <w:gridCol w:w="1320"/>
        <w:gridCol w:w="1215"/>
        <w:gridCol w:w="920"/>
      </w:tblGrid>
      <w:tr w:rsidR="00B809BE" w:rsidRPr="00B809BE" w:rsidTr="00B809BE">
        <w:trPr>
          <w:trHeight w:val="615"/>
        </w:trPr>
        <w:tc>
          <w:tcPr>
            <w:tcW w:w="2140" w:type="dxa"/>
            <w:tcBorders>
              <w:top w:val="single" w:sz="8" w:space="0" w:color="auto"/>
              <w:left w:val="single" w:sz="8" w:space="0" w:color="auto"/>
              <w:bottom w:val="single" w:sz="8" w:space="0" w:color="auto"/>
              <w:right w:val="single" w:sz="8" w:space="0" w:color="auto"/>
            </w:tcBorders>
            <w:shd w:val="clear" w:color="000000" w:fill="0066CC"/>
            <w:vAlign w:val="center"/>
            <w:hideMark/>
          </w:tcPr>
          <w:p w:rsidR="00B809BE" w:rsidRPr="00B809BE" w:rsidRDefault="00B809BE">
            <w:pP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Trust</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Headcount</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w:t>
            </w:r>
          </w:p>
        </w:tc>
        <w:tc>
          <w:tcPr>
            <w:tcW w:w="13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Doctors</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Headcount</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4519</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82.31%</w:t>
            </w:r>
          </w:p>
        </w:tc>
        <w:tc>
          <w:tcPr>
            <w:tcW w:w="13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312</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78.20%</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Not Declared</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785</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14.30%</w:t>
            </w:r>
          </w:p>
        </w:tc>
        <w:tc>
          <w:tcPr>
            <w:tcW w:w="13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Not Declared</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83</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20.80%</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Prefer Not To Answer</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7</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0.13%</w:t>
            </w:r>
          </w:p>
        </w:tc>
        <w:tc>
          <w:tcPr>
            <w:tcW w:w="13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Yes</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4</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1.00%</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Unspecified</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0.02%</w:t>
            </w:r>
          </w:p>
        </w:tc>
        <w:tc>
          <w:tcPr>
            <w:tcW w:w="1320" w:type="dxa"/>
            <w:tcBorders>
              <w:top w:val="nil"/>
              <w:left w:val="nil"/>
              <w:bottom w:val="single" w:sz="8" w:space="0" w:color="979991"/>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c>
          <w:tcPr>
            <w:tcW w:w="920" w:type="dxa"/>
            <w:tcBorders>
              <w:top w:val="nil"/>
              <w:left w:val="nil"/>
              <w:bottom w:val="single" w:sz="8" w:space="0" w:color="979991"/>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c>
          <w:tcPr>
            <w:tcW w:w="920" w:type="dxa"/>
            <w:tcBorders>
              <w:top w:val="nil"/>
              <w:left w:val="nil"/>
              <w:bottom w:val="nil"/>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r>
      <w:tr w:rsidR="00B809BE" w:rsidRPr="00B809BE" w:rsidTr="00B809BE">
        <w:trPr>
          <w:trHeight w:val="315"/>
        </w:trPr>
        <w:tc>
          <w:tcPr>
            <w:tcW w:w="2140" w:type="dxa"/>
            <w:tcBorders>
              <w:top w:val="nil"/>
              <w:left w:val="single" w:sz="8" w:space="0" w:color="auto"/>
              <w:bottom w:val="nil"/>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Yes</w:t>
            </w:r>
          </w:p>
        </w:tc>
        <w:tc>
          <w:tcPr>
            <w:tcW w:w="920" w:type="dxa"/>
            <w:tcBorders>
              <w:top w:val="nil"/>
              <w:left w:val="nil"/>
              <w:bottom w:val="nil"/>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178</w:t>
            </w:r>
          </w:p>
        </w:tc>
        <w:tc>
          <w:tcPr>
            <w:tcW w:w="920" w:type="dxa"/>
            <w:tcBorders>
              <w:top w:val="nil"/>
              <w:left w:val="nil"/>
              <w:bottom w:val="nil"/>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3.24%</w:t>
            </w:r>
          </w:p>
        </w:tc>
        <w:tc>
          <w:tcPr>
            <w:tcW w:w="1320" w:type="dxa"/>
            <w:tcBorders>
              <w:top w:val="nil"/>
              <w:left w:val="nil"/>
              <w:bottom w:val="nil"/>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c>
          <w:tcPr>
            <w:tcW w:w="920" w:type="dxa"/>
            <w:tcBorders>
              <w:top w:val="nil"/>
              <w:left w:val="nil"/>
              <w:bottom w:val="nil"/>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c>
          <w:tcPr>
            <w:tcW w:w="920" w:type="dxa"/>
            <w:tcBorders>
              <w:top w:val="nil"/>
              <w:left w:val="nil"/>
              <w:bottom w:val="nil"/>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sz w:val="16"/>
                <w:szCs w:val="16"/>
                <w:lang w:eastAsia="en-GB"/>
              </w:rPr>
            </w:pPr>
            <w:r w:rsidRPr="00B809BE">
              <w:rPr>
                <w:rFonts w:ascii="Calibri" w:eastAsia="Times New Roman" w:hAnsi="Calibri" w:cs="Calibri"/>
                <w:b/>
                <w:bCs/>
                <w:color w:val="FFFFFF"/>
                <w:sz w:val="16"/>
                <w:szCs w:val="16"/>
                <w:lang w:eastAsia="en-GB"/>
              </w:rPr>
              <w:t> </w:t>
            </w:r>
          </w:p>
        </w:tc>
      </w:tr>
      <w:tr w:rsidR="00B809BE" w:rsidRPr="00B809BE" w:rsidTr="00B809BE">
        <w:trPr>
          <w:trHeight w:val="315"/>
        </w:trPr>
        <w:tc>
          <w:tcPr>
            <w:tcW w:w="2140" w:type="dxa"/>
            <w:tcBorders>
              <w:top w:val="single" w:sz="8" w:space="0" w:color="auto"/>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xml:space="preserve">Total </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5490</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w:t>
            </w:r>
          </w:p>
        </w:tc>
        <w:tc>
          <w:tcPr>
            <w:tcW w:w="13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xml:space="preserve">Total </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399</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w:t>
            </w:r>
          </w:p>
        </w:tc>
      </w:tr>
    </w:tbl>
    <w:p w:rsidR="005E7D04" w:rsidRDefault="00B809BE" w:rsidP="006C3C41">
      <w:pPr>
        <w:autoSpaceDE w:val="0"/>
        <w:autoSpaceDN w:val="0"/>
        <w:adjustRightInd w:val="0"/>
        <w:spacing w:line="241" w:lineRule="atLeast"/>
        <w:jc w:val="both"/>
        <w:rPr>
          <w:lang w:eastAsia="en-GB"/>
        </w:rPr>
      </w:pPr>
      <w:r>
        <w:rPr>
          <w:lang w:eastAsia="en-GB"/>
        </w:rPr>
        <w:fldChar w:fldCharType="end"/>
      </w:r>
      <w:r w:rsidR="005E7D04">
        <w:rPr>
          <w:lang w:eastAsia="en-GB"/>
        </w:rPr>
        <w:fldChar w:fldCharType="begin"/>
      </w:r>
      <w:r w:rsidR="005E7D04">
        <w:rPr>
          <w:lang w:eastAsia="en-GB"/>
        </w:rPr>
        <w:instrText xml:space="preserve"> LINK Excel.Sheet.12 "C:\\Users\\AHussain5\\AppData\\Local\\Microsoft\\Windows\\INetCache\\Content.Outlook\\EFLAGR63\\NHS Diversity Detail 31.03.2019 V2.xlsx" "Pivot!R17C31:R21C32" \a \f 4 \h </w:instrText>
      </w:r>
      <w:r w:rsidR="005E7D04">
        <w:rPr>
          <w:lang w:eastAsia="en-GB"/>
        </w:rPr>
        <w:fldChar w:fldCharType="separate"/>
      </w:r>
    </w:p>
    <w:p w:rsidR="005E7D04" w:rsidRPr="0095641B" w:rsidRDefault="005E7D04" w:rsidP="006C3C41">
      <w:pPr>
        <w:autoSpaceDE w:val="0"/>
        <w:autoSpaceDN w:val="0"/>
        <w:adjustRightInd w:val="0"/>
        <w:spacing w:line="241" w:lineRule="atLeast"/>
        <w:jc w:val="both"/>
        <w:rPr>
          <w:rFonts w:ascii="Calibri" w:eastAsia="Times New Roman" w:hAnsi="Calibri" w:cs="Calibri"/>
          <w:b/>
          <w:lang w:eastAsia="en-GB"/>
        </w:rPr>
      </w:pPr>
      <w:r>
        <w:rPr>
          <w:rFonts w:ascii="Arial" w:eastAsia="Times New Roman" w:hAnsi="Arial" w:cs="Arial"/>
          <w:b/>
          <w:color w:val="7030A0"/>
          <w:lang w:eastAsia="en-GB"/>
        </w:rPr>
        <w:fldChar w:fldCharType="end"/>
      </w:r>
      <w:r w:rsidRPr="005E7D04">
        <w:rPr>
          <w:rFonts w:ascii="Calibri" w:eastAsia="Times New Roman" w:hAnsi="Calibri" w:cs="Calibri"/>
          <w:b/>
          <w:lang w:eastAsia="en-GB"/>
        </w:rPr>
        <w:t xml:space="preserve">Table 3 </w:t>
      </w:r>
      <w:r w:rsidRPr="005E7D04">
        <w:rPr>
          <w:rFonts w:ascii="Calibri" w:hAnsi="Calibri" w:cs="Calibri"/>
          <w:b/>
          <w:lang w:eastAsia="en-GB"/>
        </w:rPr>
        <w:t xml:space="preserve">Doctors by Age </w:t>
      </w:r>
      <w:r>
        <w:rPr>
          <w:lang w:eastAsia="en-GB"/>
        </w:rPr>
        <w:fldChar w:fldCharType="begin"/>
      </w:r>
      <w:r>
        <w:rPr>
          <w:lang w:eastAsia="en-GB"/>
        </w:rPr>
        <w:instrText xml:space="preserve"> LINK Excel.Sheet.12 "C:\\Users\\AHussain5\\AppData\\Local\\Microsoft\\Windows\\INetCache\\Content.Outlook\\EFLAGR63\\NHS Diversity Detail 31.03.2019 V2.xlsx" "Pivot!R2C26:R14C27" \a \f 4 \h </w:instrText>
      </w:r>
      <w:r>
        <w:rPr>
          <w:lang w:eastAsia="en-GB"/>
        </w:rPr>
        <w:fldChar w:fldCharType="separate"/>
      </w:r>
    </w:p>
    <w:tbl>
      <w:tblPr>
        <w:tblW w:w="4120" w:type="dxa"/>
        <w:tblInd w:w="93" w:type="dxa"/>
        <w:tblLook w:val="04A0" w:firstRow="1" w:lastRow="0" w:firstColumn="1" w:lastColumn="0" w:noHBand="0" w:noVBand="1"/>
      </w:tblPr>
      <w:tblGrid>
        <w:gridCol w:w="2140"/>
        <w:gridCol w:w="1215"/>
        <w:gridCol w:w="920"/>
      </w:tblGrid>
      <w:tr w:rsidR="00B809BE" w:rsidRPr="00B809BE" w:rsidTr="00B809BE">
        <w:trPr>
          <w:trHeight w:val="615"/>
        </w:trPr>
        <w:tc>
          <w:tcPr>
            <w:tcW w:w="2140" w:type="dxa"/>
            <w:tcBorders>
              <w:top w:val="single" w:sz="8" w:space="0" w:color="auto"/>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Trust</w:t>
            </w:r>
          </w:p>
        </w:tc>
        <w:tc>
          <w:tcPr>
            <w:tcW w:w="106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Headcount</w:t>
            </w:r>
          </w:p>
        </w:tc>
        <w:tc>
          <w:tcPr>
            <w:tcW w:w="920" w:type="dxa"/>
            <w:tcBorders>
              <w:top w:val="single" w:sz="8" w:space="0" w:color="auto"/>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center"/>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&lt;=20 Years</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51</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0.93%</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&gt;=71 Years</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24</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0.44%</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21-25</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321</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5.85%</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26-30</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583</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10.62%</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31-35</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591</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10.77%</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36-40</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642</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11.69%</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41-45</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610</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11.11%</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46-50</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756</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13.77%</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51-55</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824</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15.01%</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56-60</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667</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12.15%</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61-65</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355</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6.47%</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rPr>
                <w:rFonts w:ascii="Calibri" w:eastAsia="Times New Roman" w:hAnsi="Calibri" w:cs="Calibri"/>
                <w:color w:val="000000"/>
                <w:lang w:eastAsia="en-GB"/>
              </w:rPr>
            </w:pPr>
            <w:r w:rsidRPr="00B809BE">
              <w:rPr>
                <w:rFonts w:ascii="Calibri" w:eastAsia="Times New Roman" w:hAnsi="Calibri" w:cs="Calibri"/>
                <w:color w:val="000000"/>
                <w:lang w:eastAsia="en-GB"/>
              </w:rPr>
              <w:t>66-70</w:t>
            </w:r>
          </w:p>
        </w:tc>
        <w:tc>
          <w:tcPr>
            <w:tcW w:w="106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right"/>
              <w:rPr>
                <w:rFonts w:ascii="Calibri" w:eastAsia="Times New Roman" w:hAnsi="Calibri" w:cs="Calibri"/>
                <w:color w:val="000000"/>
                <w:lang w:eastAsia="en-GB"/>
              </w:rPr>
            </w:pPr>
            <w:r w:rsidRPr="00B809BE">
              <w:rPr>
                <w:rFonts w:ascii="Calibri" w:eastAsia="Times New Roman" w:hAnsi="Calibri" w:cs="Calibri"/>
                <w:color w:val="000000"/>
                <w:lang w:eastAsia="en-GB"/>
              </w:rPr>
              <w:t>66</w:t>
            </w:r>
          </w:p>
        </w:tc>
        <w:tc>
          <w:tcPr>
            <w:tcW w:w="920" w:type="dxa"/>
            <w:tcBorders>
              <w:top w:val="nil"/>
              <w:left w:val="nil"/>
              <w:bottom w:val="single" w:sz="8" w:space="0" w:color="auto"/>
              <w:right w:val="single" w:sz="8" w:space="0" w:color="auto"/>
            </w:tcBorders>
            <w:shd w:val="clear" w:color="auto" w:fill="auto"/>
            <w:noWrap/>
            <w:vAlign w:val="center"/>
            <w:hideMark/>
          </w:tcPr>
          <w:p w:rsidR="00B809BE" w:rsidRPr="00B809BE" w:rsidRDefault="00B809BE" w:rsidP="00B809BE">
            <w:pPr>
              <w:spacing w:after="0" w:line="240" w:lineRule="auto"/>
              <w:jc w:val="center"/>
              <w:rPr>
                <w:rFonts w:ascii="Calibri" w:eastAsia="Times New Roman" w:hAnsi="Calibri" w:cs="Calibri"/>
                <w:color w:val="000000"/>
                <w:lang w:eastAsia="en-GB"/>
              </w:rPr>
            </w:pPr>
            <w:r w:rsidRPr="00B809BE">
              <w:rPr>
                <w:rFonts w:ascii="Calibri" w:eastAsia="Times New Roman" w:hAnsi="Calibri" w:cs="Calibri"/>
                <w:color w:val="000000"/>
                <w:lang w:eastAsia="en-GB"/>
              </w:rPr>
              <w:t>1.20%</w:t>
            </w:r>
          </w:p>
        </w:tc>
      </w:tr>
      <w:tr w:rsidR="00B809BE" w:rsidRPr="00B809BE" w:rsidTr="00B809BE">
        <w:trPr>
          <w:trHeight w:val="315"/>
        </w:trPr>
        <w:tc>
          <w:tcPr>
            <w:tcW w:w="2140" w:type="dxa"/>
            <w:tcBorders>
              <w:top w:val="nil"/>
              <w:left w:val="single" w:sz="8" w:space="0" w:color="auto"/>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xml:space="preserve">Total </w:t>
            </w:r>
          </w:p>
        </w:tc>
        <w:tc>
          <w:tcPr>
            <w:tcW w:w="1060" w:type="dxa"/>
            <w:tcBorders>
              <w:top w:val="nil"/>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jc w:val="right"/>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5490</w:t>
            </w:r>
          </w:p>
        </w:tc>
        <w:tc>
          <w:tcPr>
            <w:tcW w:w="920" w:type="dxa"/>
            <w:tcBorders>
              <w:top w:val="nil"/>
              <w:left w:val="nil"/>
              <w:bottom w:val="single" w:sz="8" w:space="0" w:color="auto"/>
              <w:right w:val="single" w:sz="8" w:space="0" w:color="auto"/>
            </w:tcBorders>
            <w:shd w:val="clear" w:color="000000" w:fill="0066CC"/>
            <w:vAlign w:val="center"/>
            <w:hideMark/>
          </w:tcPr>
          <w:p w:rsidR="00B809BE" w:rsidRPr="00B809BE" w:rsidRDefault="00B809BE" w:rsidP="00B809BE">
            <w:pPr>
              <w:spacing w:after="0" w:line="240" w:lineRule="auto"/>
              <w:rPr>
                <w:rFonts w:ascii="Calibri" w:eastAsia="Times New Roman" w:hAnsi="Calibri" w:cs="Calibri"/>
                <w:b/>
                <w:bCs/>
                <w:color w:val="FFFFFF"/>
                <w:lang w:eastAsia="en-GB"/>
              </w:rPr>
            </w:pPr>
            <w:r w:rsidRPr="00B809BE">
              <w:rPr>
                <w:rFonts w:ascii="Calibri" w:eastAsia="Times New Roman" w:hAnsi="Calibri" w:cs="Calibri"/>
                <w:b/>
                <w:bCs/>
                <w:color w:val="FFFFFF"/>
                <w:lang w:eastAsia="en-GB"/>
              </w:rPr>
              <w:t> </w:t>
            </w:r>
          </w:p>
        </w:tc>
      </w:tr>
    </w:tbl>
    <w:p w:rsidR="005E7D04" w:rsidRDefault="005E7D04" w:rsidP="006C3C41">
      <w:pPr>
        <w:autoSpaceDE w:val="0"/>
        <w:autoSpaceDN w:val="0"/>
        <w:adjustRightInd w:val="0"/>
        <w:spacing w:line="241" w:lineRule="atLeast"/>
        <w:jc w:val="both"/>
        <w:rPr>
          <w:rFonts w:ascii="Arial" w:eastAsia="Times New Roman" w:hAnsi="Arial" w:cs="Arial"/>
          <w:b/>
          <w:color w:val="7030A0"/>
          <w:lang w:eastAsia="en-GB"/>
        </w:rPr>
      </w:pPr>
      <w:r>
        <w:rPr>
          <w:rFonts w:ascii="Arial" w:eastAsia="Times New Roman" w:hAnsi="Arial" w:cs="Arial"/>
          <w:b/>
          <w:color w:val="7030A0"/>
          <w:lang w:eastAsia="en-GB"/>
        </w:rPr>
        <w:fldChar w:fldCharType="end"/>
      </w:r>
    </w:p>
    <w:p w:rsidR="006C3C41" w:rsidRDefault="000658B6" w:rsidP="0037414E">
      <w:pPr>
        <w:numPr>
          <w:ilvl w:val="0"/>
          <w:numId w:val="2"/>
        </w:numPr>
        <w:autoSpaceDE w:val="0"/>
        <w:autoSpaceDN w:val="0"/>
        <w:adjustRightInd w:val="0"/>
        <w:spacing w:after="139" w:line="240" w:lineRule="auto"/>
        <w:contextualSpacing/>
        <w:jc w:val="both"/>
        <w:rPr>
          <w:rFonts w:ascii="Arial" w:hAnsi="Arial" w:cs="Arial"/>
          <w:b/>
        </w:rPr>
      </w:pPr>
      <w:r w:rsidRPr="000658B6">
        <w:rPr>
          <w:rFonts w:ascii="Arial" w:hAnsi="Arial" w:cs="Arial"/>
          <w:b/>
        </w:rPr>
        <w:t xml:space="preserve">Gender pay gap Comparison  </w:t>
      </w:r>
    </w:p>
    <w:p w:rsidR="006C3C41" w:rsidRPr="006C3C41" w:rsidRDefault="006C3C41" w:rsidP="006C3C41">
      <w:pPr>
        <w:autoSpaceDE w:val="0"/>
        <w:autoSpaceDN w:val="0"/>
        <w:adjustRightInd w:val="0"/>
        <w:spacing w:after="139" w:line="240" w:lineRule="auto"/>
        <w:ind w:left="502"/>
        <w:contextualSpacing/>
        <w:jc w:val="both"/>
        <w:rPr>
          <w:rFonts w:ascii="Arial" w:hAnsi="Arial" w:cs="Arial"/>
          <w:b/>
        </w:rPr>
      </w:pPr>
    </w:p>
    <w:p w:rsidR="004514E4" w:rsidRPr="004514E4" w:rsidRDefault="000658B6" w:rsidP="004514E4">
      <w:pPr>
        <w:spacing w:before="75" w:after="300" w:line="240" w:lineRule="auto"/>
        <w:jc w:val="both"/>
        <w:rPr>
          <w:rFonts w:ascii="Arial" w:eastAsia="Times New Roman" w:hAnsi="Arial" w:cs="Arial"/>
          <w:lang w:eastAsia="en-GB"/>
        </w:rPr>
      </w:pPr>
      <w:r w:rsidRPr="0078592E">
        <w:rPr>
          <w:rFonts w:ascii="Arial" w:eastAsia="Times New Roman" w:hAnsi="Arial" w:cs="Arial"/>
          <w:lang w:eastAsia="en-GB"/>
        </w:rPr>
        <w:t>The mean gender pay gap for the whole of the Public Sector econom</w:t>
      </w:r>
      <w:r w:rsidR="00EC027E" w:rsidRPr="0078592E">
        <w:rPr>
          <w:rFonts w:ascii="Arial" w:eastAsia="Times New Roman" w:hAnsi="Arial" w:cs="Arial"/>
          <w:lang w:eastAsia="en-GB"/>
        </w:rPr>
        <w:t>y (according to the October 2019</w:t>
      </w:r>
      <w:r w:rsidRPr="0078592E">
        <w:rPr>
          <w:rFonts w:ascii="Arial" w:eastAsia="Times New Roman" w:hAnsi="Arial" w:cs="Arial"/>
          <w:lang w:eastAsia="en-GB"/>
        </w:rPr>
        <w:t xml:space="preserve"> Office for National Statistics (ONS) Annual Survey of Hours and Earnings (ASHE) </w:t>
      </w:r>
      <w:r w:rsidR="00EC027E" w:rsidRPr="0078592E">
        <w:rPr>
          <w:rFonts w:ascii="Arial" w:eastAsia="Times New Roman" w:hAnsi="Arial" w:cs="Arial"/>
          <w:lang w:eastAsia="en-GB"/>
        </w:rPr>
        <w:t>figures) is 17.3</w:t>
      </w:r>
      <w:r w:rsidR="0078592E" w:rsidRPr="0078592E">
        <w:rPr>
          <w:rFonts w:ascii="Arial" w:eastAsia="Times New Roman" w:hAnsi="Arial" w:cs="Arial"/>
          <w:lang w:eastAsia="en-GB"/>
        </w:rPr>
        <w:t xml:space="preserve">%, the national figure continues to decline. </w:t>
      </w:r>
      <w:r w:rsidR="00EC027E" w:rsidRPr="0078592E">
        <w:rPr>
          <w:rFonts w:ascii="Arial" w:eastAsia="Times New Roman" w:hAnsi="Arial" w:cs="Arial"/>
          <w:lang w:eastAsia="en-GB"/>
        </w:rPr>
        <w:t>At 23.92</w:t>
      </w:r>
      <w:r w:rsidRPr="0078592E">
        <w:rPr>
          <w:rFonts w:ascii="Arial" w:eastAsia="Times New Roman" w:hAnsi="Arial" w:cs="Arial"/>
          <w:lang w:eastAsia="en-GB"/>
        </w:rPr>
        <w:t xml:space="preserve"> % the Trust’s mean gender pay gap is therefore, above that for the wider public sector</w:t>
      </w:r>
      <w:r w:rsidR="0078592E" w:rsidRPr="0078592E">
        <w:rPr>
          <w:rFonts w:ascii="Arial" w:eastAsia="Times New Roman" w:hAnsi="Arial" w:cs="Arial"/>
          <w:lang w:eastAsia="en-GB"/>
        </w:rPr>
        <w:t xml:space="preserve"> and has increased </w:t>
      </w:r>
      <w:r w:rsidR="00576EEB">
        <w:rPr>
          <w:rFonts w:ascii="Arial" w:eastAsia="Times New Roman" w:hAnsi="Arial" w:cs="Arial"/>
          <w:lang w:eastAsia="en-GB"/>
        </w:rPr>
        <w:t xml:space="preserve">since </w:t>
      </w:r>
      <w:r w:rsidR="0078592E" w:rsidRPr="0078592E">
        <w:rPr>
          <w:rFonts w:ascii="Arial" w:eastAsia="Times New Roman" w:hAnsi="Arial" w:cs="Arial"/>
          <w:lang w:eastAsia="en-GB"/>
        </w:rPr>
        <w:t>last year’s figures</w:t>
      </w:r>
      <w:r w:rsidR="00582F71">
        <w:rPr>
          <w:rFonts w:ascii="Arial" w:eastAsia="Times New Roman" w:hAnsi="Arial" w:cs="Arial"/>
          <w:lang w:eastAsia="en-GB"/>
        </w:rPr>
        <w:t xml:space="preserve"> due to</w:t>
      </w:r>
      <w:r w:rsidR="004534CB">
        <w:rPr>
          <w:rFonts w:ascii="Arial" w:eastAsia="Times New Roman" w:hAnsi="Arial" w:cs="Arial"/>
          <w:lang w:eastAsia="en-GB"/>
        </w:rPr>
        <w:t xml:space="preserve"> an increase in employment</w:t>
      </w:r>
      <w:r w:rsidR="006754E6">
        <w:rPr>
          <w:rFonts w:ascii="Arial" w:eastAsia="Times New Roman" w:hAnsi="Arial" w:cs="Arial"/>
          <w:lang w:eastAsia="en-GB"/>
        </w:rPr>
        <w:t xml:space="preserve"> the increase is not viewed to be significant.</w:t>
      </w:r>
      <w:r w:rsidR="0095641B">
        <w:rPr>
          <w:rFonts w:ascii="Arial" w:eastAsia="Times New Roman" w:hAnsi="Arial" w:cs="Arial"/>
          <w:lang w:eastAsia="en-GB"/>
        </w:rPr>
        <w:t xml:space="preserve"> The mean gender pay gap</w:t>
      </w:r>
      <w:r w:rsidRPr="0078592E">
        <w:rPr>
          <w:rFonts w:ascii="Arial" w:eastAsia="Times New Roman" w:hAnsi="Arial" w:cs="Arial"/>
          <w:lang w:eastAsia="en-GB"/>
        </w:rPr>
        <w:t xml:space="preserve"> is reflective of the pattern from the wider UK healthcare economy; traditionally the NHS has a higher female workforce due to the range of caring roles in the workforce, which tend to be in the lower bandings, and a predominantly male workforce in Medical &amp; Dental professions.</w:t>
      </w:r>
    </w:p>
    <w:p w:rsidR="004514E4" w:rsidRDefault="004514E4" w:rsidP="0037414E">
      <w:pPr>
        <w:numPr>
          <w:ilvl w:val="0"/>
          <w:numId w:val="2"/>
        </w:numPr>
        <w:autoSpaceDE w:val="0"/>
        <w:autoSpaceDN w:val="0"/>
        <w:adjustRightInd w:val="0"/>
        <w:spacing w:after="139" w:line="240" w:lineRule="auto"/>
        <w:contextualSpacing/>
        <w:jc w:val="both"/>
        <w:rPr>
          <w:rFonts w:ascii="Arial" w:hAnsi="Arial" w:cs="Arial"/>
          <w:b/>
        </w:rPr>
      </w:pPr>
      <w:r w:rsidRPr="000658B6">
        <w:rPr>
          <w:rFonts w:ascii="Arial" w:hAnsi="Arial" w:cs="Arial"/>
          <w:b/>
        </w:rPr>
        <w:t xml:space="preserve">Reducing the Gender Pay Gap </w:t>
      </w:r>
    </w:p>
    <w:p w:rsidR="004514E4" w:rsidRDefault="004514E4" w:rsidP="004514E4">
      <w:pPr>
        <w:autoSpaceDE w:val="0"/>
        <w:autoSpaceDN w:val="0"/>
        <w:adjustRightInd w:val="0"/>
        <w:spacing w:after="139" w:line="240" w:lineRule="auto"/>
        <w:ind w:left="720"/>
        <w:contextualSpacing/>
        <w:jc w:val="both"/>
        <w:rPr>
          <w:rFonts w:ascii="Arial" w:hAnsi="Arial" w:cs="Arial"/>
          <w:b/>
        </w:rPr>
      </w:pPr>
    </w:p>
    <w:p w:rsidR="001B475E" w:rsidRDefault="001B475E" w:rsidP="001B475E">
      <w:pPr>
        <w:spacing w:after="0" w:line="240" w:lineRule="auto"/>
        <w:rPr>
          <w:rFonts w:ascii="Arial" w:hAnsi="Arial" w:cs="Arial"/>
          <w:b/>
          <w:sz w:val="16"/>
          <w:szCs w:val="16"/>
        </w:rPr>
      </w:pPr>
      <w:r>
        <w:rPr>
          <w:rFonts w:ascii="Arial" w:hAnsi="Arial" w:cs="Arial"/>
        </w:rPr>
        <w:t xml:space="preserve">One reason for the much higher mean pay rates than median pay rates, especially for male staff, may be the relatively high numbers of staff paid at VSM or higher non-Agenda for Change rates. </w:t>
      </w:r>
    </w:p>
    <w:p w:rsidR="001B475E" w:rsidRDefault="001B475E" w:rsidP="001B475E">
      <w:pPr>
        <w:autoSpaceDE w:val="0"/>
        <w:autoSpaceDN w:val="0"/>
        <w:adjustRightInd w:val="0"/>
        <w:spacing w:after="139" w:line="240" w:lineRule="auto"/>
        <w:jc w:val="both"/>
        <w:rPr>
          <w:rFonts w:ascii="Arial" w:hAnsi="Arial" w:cs="Arial"/>
        </w:rPr>
      </w:pPr>
    </w:p>
    <w:p w:rsidR="00A85D11" w:rsidRDefault="0095641B" w:rsidP="001B475E">
      <w:pPr>
        <w:autoSpaceDE w:val="0"/>
        <w:autoSpaceDN w:val="0"/>
        <w:adjustRightInd w:val="0"/>
        <w:spacing w:after="139" w:line="240" w:lineRule="auto"/>
        <w:jc w:val="both"/>
        <w:rPr>
          <w:rFonts w:ascii="Arial" w:hAnsi="Arial" w:cs="Arial"/>
        </w:rPr>
      </w:pPr>
      <w:r>
        <w:rPr>
          <w:rFonts w:ascii="Arial" w:hAnsi="Arial" w:cs="Arial"/>
        </w:rPr>
        <w:t>F</w:t>
      </w:r>
      <w:r w:rsidR="00A85D11">
        <w:rPr>
          <w:rFonts w:ascii="Arial" w:hAnsi="Arial" w:cs="Arial"/>
        </w:rPr>
        <w:t>urther analysis for staff paid at the higher non-Agenda for Change rates</w:t>
      </w:r>
      <w:r>
        <w:rPr>
          <w:rFonts w:ascii="Arial" w:hAnsi="Arial" w:cs="Arial"/>
        </w:rPr>
        <w:t xml:space="preserve"> ha</w:t>
      </w:r>
      <w:r w:rsidR="00A85D11">
        <w:rPr>
          <w:rFonts w:ascii="Arial" w:hAnsi="Arial" w:cs="Arial"/>
        </w:rPr>
        <w:t>ve</w:t>
      </w:r>
      <w:r>
        <w:rPr>
          <w:rFonts w:ascii="Arial" w:hAnsi="Arial" w:cs="Arial"/>
        </w:rPr>
        <w:t xml:space="preserve"> been provided in regards to Ethnicity, Disability and </w:t>
      </w:r>
      <w:r w:rsidR="00B809BE">
        <w:rPr>
          <w:rFonts w:ascii="Arial" w:hAnsi="Arial" w:cs="Arial"/>
        </w:rPr>
        <w:t>Age</w:t>
      </w:r>
      <w:r w:rsidR="00A85D11">
        <w:rPr>
          <w:rFonts w:ascii="Arial" w:hAnsi="Arial" w:cs="Arial"/>
        </w:rPr>
        <w:t xml:space="preserve">.  </w:t>
      </w:r>
      <w:r w:rsidR="006754E6">
        <w:rPr>
          <w:rFonts w:ascii="Arial" w:hAnsi="Arial" w:cs="Arial"/>
        </w:rPr>
        <w:t>Doctors with a Disability are significantly unrepresented with only 1% self-reporting a disability.  The Trust</w:t>
      </w:r>
      <w:r w:rsidR="00A85D11">
        <w:rPr>
          <w:rFonts w:ascii="Arial" w:hAnsi="Arial" w:cs="Arial"/>
        </w:rPr>
        <w:t xml:space="preserve"> has one BAME VSM; the</w:t>
      </w:r>
      <w:r w:rsidR="00B809BE">
        <w:rPr>
          <w:rFonts w:ascii="Arial" w:hAnsi="Arial" w:cs="Arial"/>
        </w:rPr>
        <w:t xml:space="preserve"> percentage of Doctors from an ethnic minority background is proportionate to those of a white background.  The data shows that the majority of</w:t>
      </w:r>
      <w:r w:rsidR="007379C3">
        <w:rPr>
          <w:rFonts w:ascii="Arial" w:hAnsi="Arial" w:cs="Arial"/>
        </w:rPr>
        <w:t xml:space="preserve"> doctors are predominately aged</w:t>
      </w:r>
      <w:r w:rsidR="00A85D11">
        <w:rPr>
          <w:rFonts w:ascii="Arial" w:hAnsi="Arial" w:cs="Arial"/>
        </w:rPr>
        <w:t xml:space="preserve"> 46</w:t>
      </w:r>
      <w:r w:rsidR="00B809BE">
        <w:rPr>
          <w:rFonts w:ascii="Arial" w:hAnsi="Arial" w:cs="Arial"/>
        </w:rPr>
        <w:t xml:space="preserve"> </w:t>
      </w:r>
      <w:r w:rsidR="00354567">
        <w:rPr>
          <w:rFonts w:ascii="Arial" w:hAnsi="Arial" w:cs="Arial"/>
        </w:rPr>
        <w:t xml:space="preserve">– 55. </w:t>
      </w:r>
    </w:p>
    <w:p w:rsidR="004514E4" w:rsidRPr="007379C3" w:rsidRDefault="004514E4" w:rsidP="001B475E">
      <w:pPr>
        <w:autoSpaceDE w:val="0"/>
        <w:autoSpaceDN w:val="0"/>
        <w:adjustRightInd w:val="0"/>
        <w:spacing w:after="139" w:line="240" w:lineRule="auto"/>
        <w:jc w:val="both"/>
        <w:rPr>
          <w:rFonts w:ascii="Arial" w:hAnsi="Arial" w:cs="Arial"/>
        </w:rPr>
      </w:pPr>
      <w:r w:rsidRPr="007379C3">
        <w:rPr>
          <w:rFonts w:ascii="Arial" w:hAnsi="Arial" w:cs="Arial"/>
        </w:rPr>
        <w:t xml:space="preserve">The following are some areas that will be discussed at the EDI steering group meeting, with a view to developing and monitoring an action plan going forward. </w:t>
      </w:r>
    </w:p>
    <w:p w:rsidR="004514E4" w:rsidRPr="003F2240" w:rsidRDefault="004514E4" w:rsidP="004514E4">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eastAsia="Times New Roman" w:hAnsi="Arial" w:cs="Arial"/>
          <w:lang w:eastAsia="en-GB"/>
        </w:rPr>
        <w:t xml:space="preserve">Explore with the Trust’s EDI </w:t>
      </w:r>
      <w:r w:rsidR="003F2240" w:rsidRPr="003F2240">
        <w:rPr>
          <w:rFonts w:ascii="Arial" w:eastAsia="Times New Roman" w:hAnsi="Arial" w:cs="Arial"/>
          <w:lang w:eastAsia="en-GB"/>
        </w:rPr>
        <w:t>steering to</w:t>
      </w:r>
      <w:r w:rsidRPr="003F2240">
        <w:rPr>
          <w:rFonts w:ascii="Arial" w:eastAsia="Times New Roman" w:hAnsi="Arial" w:cs="Arial"/>
          <w:lang w:eastAsia="en-GB"/>
        </w:rPr>
        <w:t xml:space="preserve"> promote positive discussion and develop further awareness of the issues around the Gender Pay Gap and how the report should be share</w:t>
      </w:r>
      <w:r w:rsidR="007379C3" w:rsidRPr="003F2240">
        <w:rPr>
          <w:rFonts w:ascii="Arial" w:eastAsia="Times New Roman" w:hAnsi="Arial" w:cs="Arial"/>
          <w:lang w:eastAsia="en-GB"/>
        </w:rPr>
        <w:t xml:space="preserve">d widely with the organisation. </w:t>
      </w:r>
    </w:p>
    <w:p w:rsidR="00354567" w:rsidRPr="003F2240" w:rsidRDefault="003F2240" w:rsidP="004514E4">
      <w:pPr>
        <w:pStyle w:val="ListParagraph"/>
        <w:numPr>
          <w:ilvl w:val="0"/>
          <w:numId w:val="4"/>
        </w:numPr>
        <w:spacing w:before="100" w:beforeAutospacing="1" w:after="75" w:line="240" w:lineRule="auto"/>
        <w:jc w:val="both"/>
        <w:rPr>
          <w:rFonts w:ascii="Arial" w:eastAsia="Times New Roman" w:hAnsi="Arial" w:cs="Arial"/>
          <w:lang w:eastAsia="en-GB"/>
        </w:rPr>
      </w:pPr>
      <w:r>
        <w:rPr>
          <w:rFonts w:ascii="Arial" w:eastAsia="Times New Roman" w:hAnsi="Arial" w:cs="Arial"/>
          <w:lang w:eastAsia="en-GB"/>
        </w:rPr>
        <w:t xml:space="preserve">Further data analysis </w:t>
      </w:r>
      <w:r w:rsidRPr="003F2240">
        <w:rPr>
          <w:rFonts w:ascii="Arial" w:eastAsia="Times New Roman" w:hAnsi="Arial" w:cs="Arial"/>
          <w:lang w:eastAsia="en-GB"/>
        </w:rPr>
        <w:t>including</w:t>
      </w:r>
      <w:r>
        <w:rPr>
          <w:rFonts w:ascii="Arial" w:eastAsia="Times New Roman" w:hAnsi="Arial" w:cs="Arial"/>
          <w:lang w:eastAsia="en-GB"/>
        </w:rPr>
        <w:t xml:space="preserve"> </w:t>
      </w:r>
      <w:r w:rsidR="00354567" w:rsidRPr="003F2240">
        <w:rPr>
          <w:rFonts w:ascii="Arial" w:eastAsia="Times New Roman" w:hAnsi="Arial" w:cs="Arial"/>
          <w:lang w:eastAsia="en-GB"/>
        </w:rPr>
        <w:t>Ethnicity Pay Gap Report</w:t>
      </w:r>
      <w:r>
        <w:rPr>
          <w:rFonts w:ascii="Arial" w:eastAsia="Times New Roman" w:hAnsi="Arial" w:cs="Arial"/>
          <w:lang w:eastAsia="en-GB"/>
        </w:rPr>
        <w:t xml:space="preserve"> and median pay gap further investigations.</w:t>
      </w:r>
    </w:p>
    <w:p w:rsidR="004514E4" w:rsidRPr="003F2240" w:rsidRDefault="004514E4" w:rsidP="004514E4">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eastAsia="Times New Roman" w:hAnsi="Arial" w:cs="Arial"/>
          <w:lang w:eastAsia="en-GB"/>
        </w:rPr>
        <w:t>Identify</w:t>
      </w:r>
      <w:r w:rsidR="003F2240">
        <w:rPr>
          <w:rFonts w:ascii="Arial" w:eastAsia="Times New Roman" w:hAnsi="Arial" w:cs="Arial"/>
          <w:lang w:eastAsia="en-GB"/>
        </w:rPr>
        <w:t xml:space="preserve"> if there are any barriers</w:t>
      </w:r>
      <w:r w:rsidRPr="003F2240">
        <w:rPr>
          <w:rFonts w:ascii="Arial" w:eastAsia="Times New Roman" w:hAnsi="Arial" w:cs="Arial"/>
          <w:lang w:eastAsia="en-GB"/>
        </w:rPr>
        <w:t xml:space="preserve"> </w:t>
      </w:r>
      <w:r w:rsidR="00354567" w:rsidRPr="003F2240">
        <w:rPr>
          <w:rFonts w:ascii="Arial" w:eastAsia="Times New Roman" w:hAnsi="Arial" w:cs="Arial"/>
          <w:lang w:eastAsia="en-GB"/>
        </w:rPr>
        <w:t>to training</w:t>
      </w:r>
      <w:r w:rsidRPr="003F2240">
        <w:rPr>
          <w:rFonts w:ascii="Arial" w:eastAsia="Times New Roman" w:hAnsi="Arial" w:cs="Arial"/>
          <w:lang w:eastAsia="en-GB"/>
        </w:rPr>
        <w:t xml:space="preserve"> and development opportunities for women</w:t>
      </w:r>
      <w:r w:rsidR="009C39D2" w:rsidRPr="003F2240">
        <w:rPr>
          <w:rFonts w:ascii="Arial" w:eastAsia="Times New Roman" w:hAnsi="Arial" w:cs="Arial"/>
          <w:lang w:eastAsia="en-GB"/>
        </w:rPr>
        <w:t>, ensure the internal</w:t>
      </w:r>
      <w:r w:rsidR="00354567" w:rsidRPr="003F2240">
        <w:rPr>
          <w:rFonts w:ascii="Arial" w:eastAsia="Times New Roman" w:hAnsi="Arial" w:cs="Arial"/>
          <w:lang w:eastAsia="en-GB"/>
        </w:rPr>
        <w:t xml:space="preserve"> L</w:t>
      </w:r>
      <w:r w:rsidR="009C39D2" w:rsidRPr="003F2240">
        <w:rPr>
          <w:rFonts w:ascii="Arial" w:eastAsia="Times New Roman" w:hAnsi="Arial" w:cs="Arial"/>
          <w:lang w:eastAsia="en-GB"/>
        </w:rPr>
        <w:t xml:space="preserve">eadership development programme, coaching and mentoring opportunities are inclusive of women. </w:t>
      </w:r>
      <w:r w:rsidR="00354567" w:rsidRPr="003F2240">
        <w:rPr>
          <w:rFonts w:ascii="Arial" w:eastAsia="Times New Roman" w:hAnsi="Arial" w:cs="Arial"/>
          <w:lang w:eastAsia="en-GB"/>
        </w:rPr>
        <w:t xml:space="preserve"> </w:t>
      </w:r>
    </w:p>
    <w:p w:rsidR="00354567" w:rsidRPr="003F2240" w:rsidRDefault="00354567" w:rsidP="0037414E">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hAnsi="Arial" w:cs="Arial"/>
        </w:rPr>
        <w:t xml:space="preserve">Ensure that recruitment and selection practices are inclusive </w:t>
      </w:r>
      <w:r w:rsidR="003F2240" w:rsidRPr="003F2240">
        <w:rPr>
          <w:rFonts w:ascii="Arial" w:hAnsi="Arial" w:cs="Arial"/>
        </w:rPr>
        <w:t xml:space="preserve">in attracting men to apply for entry-level positions </w:t>
      </w:r>
      <w:r w:rsidR="003F2240">
        <w:rPr>
          <w:rFonts w:ascii="Arial" w:hAnsi="Arial" w:cs="Arial"/>
        </w:rPr>
        <w:t xml:space="preserve">and inclusive </w:t>
      </w:r>
      <w:r w:rsidRPr="003F2240">
        <w:rPr>
          <w:rFonts w:ascii="Arial" w:hAnsi="Arial" w:cs="Arial"/>
        </w:rPr>
        <w:t xml:space="preserve">for staff and prospective </w:t>
      </w:r>
      <w:r w:rsidR="009C39D2" w:rsidRPr="003F2240">
        <w:rPr>
          <w:rFonts w:ascii="Arial" w:hAnsi="Arial" w:cs="Arial"/>
        </w:rPr>
        <w:t>applicants regardless of gender</w:t>
      </w:r>
      <w:r w:rsidR="000B3540" w:rsidRPr="003F2240">
        <w:rPr>
          <w:rFonts w:ascii="Arial" w:eastAsia="Times New Roman" w:hAnsi="Arial" w:cs="Arial"/>
          <w:lang w:eastAsia="en-GB"/>
        </w:rPr>
        <w:t xml:space="preserve">. </w:t>
      </w:r>
    </w:p>
    <w:p w:rsidR="00354567" w:rsidRPr="003F2240" w:rsidRDefault="00354567" w:rsidP="009C39D2">
      <w:pPr>
        <w:pStyle w:val="ListParagraph"/>
        <w:numPr>
          <w:ilvl w:val="0"/>
          <w:numId w:val="4"/>
        </w:numPr>
        <w:autoSpaceDE w:val="0"/>
        <w:autoSpaceDN w:val="0"/>
        <w:adjustRightInd w:val="0"/>
        <w:spacing w:after="0" w:line="240" w:lineRule="auto"/>
        <w:rPr>
          <w:rFonts w:ascii="Arial" w:hAnsi="Arial" w:cs="Arial"/>
        </w:rPr>
      </w:pPr>
      <w:r w:rsidRPr="003F2240">
        <w:rPr>
          <w:rFonts w:ascii="Arial" w:hAnsi="Arial" w:cs="Arial"/>
        </w:rPr>
        <w:t xml:space="preserve">Analysis of recruitment and selection data and use improvement methodologies in R&amp;S processes </w:t>
      </w:r>
      <w:r w:rsidR="003F2240">
        <w:rPr>
          <w:rFonts w:ascii="Arial" w:hAnsi="Arial" w:cs="Arial"/>
        </w:rPr>
        <w:t>to develop</w:t>
      </w:r>
      <w:r w:rsidR="009C39D2" w:rsidRPr="003F2240">
        <w:rPr>
          <w:rFonts w:ascii="Arial" w:hAnsi="Arial" w:cs="Arial"/>
        </w:rPr>
        <w:t xml:space="preserve"> </w:t>
      </w:r>
      <w:r w:rsidR="003F2240">
        <w:rPr>
          <w:rFonts w:ascii="Arial" w:hAnsi="Arial" w:cs="Arial"/>
        </w:rPr>
        <w:t xml:space="preserve">/promote </w:t>
      </w:r>
      <w:r w:rsidR="009C39D2" w:rsidRPr="003F2240">
        <w:rPr>
          <w:rFonts w:ascii="Arial" w:hAnsi="Arial" w:cs="Arial"/>
        </w:rPr>
        <w:t>flexible working options, such as, part-time work, remote working, job sharing or compressed hours</w:t>
      </w:r>
      <w:r w:rsidR="003F2240">
        <w:rPr>
          <w:rFonts w:ascii="Arial" w:hAnsi="Arial" w:cs="Arial"/>
        </w:rPr>
        <w:t xml:space="preserve"> for </w:t>
      </w:r>
      <w:r w:rsidR="003F2240" w:rsidRPr="003F2240">
        <w:rPr>
          <w:rFonts w:ascii="Arial" w:hAnsi="Arial" w:cs="Arial"/>
        </w:rPr>
        <w:t>senior role</w:t>
      </w:r>
      <w:r w:rsidR="003F2240">
        <w:rPr>
          <w:rFonts w:ascii="Arial" w:hAnsi="Arial" w:cs="Arial"/>
        </w:rPr>
        <w:t>s.</w:t>
      </w:r>
    </w:p>
    <w:p w:rsidR="009C39D2" w:rsidRPr="003F2240" w:rsidRDefault="003F2240" w:rsidP="009C39D2">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hAnsi="Arial" w:cs="Arial"/>
        </w:rPr>
        <w:t>Attracting</w:t>
      </w:r>
      <w:r w:rsidR="009C39D2" w:rsidRPr="003F2240">
        <w:rPr>
          <w:rFonts w:ascii="Arial" w:hAnsi="Arial" w:cs="Arial"/>
        </w:rPr>
        <w:t xml:space="preserve"> women to take on higher-banded positions, </w:t>
      </w:r>
      <w:r>
        <w:rPr>
          <w:rFonts w:ascii="Arial" w:hAnsi="Arial" w:cs="Arial"/>
        </w:rPr>
        <w:t>by offering</w:t>
      </w:r>
      <w:r w:rsidR="009C39D2" w:rsidRPr="003F2240">
        <w:rPr>
          <w:rFonts w:ascii="Arial" w:hAnsi="Arial" w:cs="Arial"/>
        </w:rPr>
        <w:t xml:space="preserve"> maternity/paternity </w:t>
      </w:r>
      <w:r w:rsidR="0037414E" w:rsidRPr="003F2240">
        <w:rPr>
          <w:rFonts w:ascii="Arial" w:hAnsi="Arial" w:cs="Arial"/>
        </w:rPr>
        <w:t xml:space="preserve">and returner’s scheme </w:t>
      </w:r>
      <w:r w:rsidR="009C39D2" w:rsidRPr="003F2240">
        <w:rPr>
          <w:rFonts w:ascii="Arial" w:hAnsi="Arial" w:cs="Arial"/>
        </w:rPr>
        <w:t>support packages.</w:t>
      </w:r>
    </w:p>
    <w:p w:rsidR="004514E4" w:rsidRPr="003F2240" w:rsidRDefault="00354567" w:rsidP="009C39D2">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eastAsia="Times New Roman" w:hAnsi="Arial" w:cs="Arial"/>
          <w:lang w:eastAsia="en-GB"/>
        </w:rPr>
        <w:t>Nurture</w:t>
      </w:r>
      <w:r w:rsidR="004514E4" w:rsidRPr="003F2240">
        <w:rPr>
          <w:rFonts w:ascii="Arial" w:eastAsia="Times New Roman" w:hAnsi="Arial" w:cs="Arial"/>
          <w:lang w:eastAsia="en-GB"/>
        </w:rPr>
        <w:t xml:space="preserve"> a culture that  enables </w:t>
      </w:r>
      <w:r w:rsidRPr="003F2240">
        <w:rPr>
          <w:rFonts w:ascii="Arial" w:hAnsi="Arial" w:cs="Arial"/>
        </w:rPr>
        <w:t>staff to succeed regardless of gender</w:t>
      </w:r>
    </w:p>
    <w:p w:rsidR="00354567" w:rsidRPr="003F2240" w:rsidRDefault="00354567" w:rsidP="009C39D2">
      <w:pPr>
        <w:pStyle w:val="ListParagraph"/>
        <w:numPr>
          <w:ilvl w:val="0"/>
          <w:numId w:val="4"/>
        </w:numPr>
        <w:autoSpaceDE w:val="0"/>
        <w:autoSpaceDN w:val="0"/>
        <w:adjustRightInd w:val="0"/>
        <w:spacing w:after="0" w:line="240" w:lineRule="auto"/>
        <w:rPr>
          <w:rFonts w:ascii="Arial" w:hAnsi="Arial" w:cs="Arial"/>
        </w:rPr>
      </w:pPr>
      <w:r w:rsidRPr="003F2240">
        <w:rPr>
          <w:rFonts w:ascii="Arial" w:eastAsia="Times New Roman" w:hAnsi="Arial" w:cs="Arial"/>
          <w:lang w:eastAsia="en-GB"/>
        </w:rPr>
        <w:t>Ensuring senior managers continue to p</w:t>
      </w:r>
      <w:r w:rsidR="004514E4" w:rsidRPr="003F2240">
        <w:rPr>
          <w:rFonts w:ascii="Arial" w:eastAsia="Times New Roman" w:hAnsi="Arial" w:cs="Arial"/>
          <w:lang w:eastAsia="en-GB"/>
        </w:rPr>
        <w:t xml:space="preserve">romote </w:t>
      </w:r>
      <w:r w:rsidRPr="003F2240">
        <w:rPr>
          <w:rFonts w:ascii="Arial" w:eastAsia="Times New Roman" w:hAnsi="Arial" w:cs="Arial"/>
          <w:lang w:eastAsia="en-GB"/>
        </w:rPr>
        <w:t>and encourage Agile</w:t>
      </w:r>
      <w:r w:rsidR="004514E4" w:rsidRPr="003F2240">
        <w:rPr>
          <w:rFonts w:ascii="Arial" w:eastAsia="Times New Roman" w:hAnsi="Arial" w:cs="Arial"/>
          <w:lang w:eastAsia="en-GB"/>
        </w:rPr>
        <w:t xml:space="preserve"> working across the Trust </w:t>
      </w:r>
      <w:r w:rsidRPr="003F2240">
        <w:rPr>
          <w:rFonts w:ascii="Arial" w:hAnsi="Arial" w:cs="Arial"/>
        </w:rPr>
        <w:t>for both men and women to work flexibly, support childcare and other caring</w:t>
      </w:r>
      <w:r w:rsidR="009C39D2" w:rsidRPr="003F2240">
        <w:rPr>
          <w:rFonts w:ascii="Arial" w:hAnsi="Arial" w:cs="Arial"/>
        </w:rPr>
        <w:t xml:space="preserve"> responsibilities. </w:t>
      </w:r>
    </w:p>
    <w:p w:rsidR="00354567" w:rsidRPr="003F2240" w:rsidRDefault="00354567" w:rsidP="009C39D2">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hAnsi="Arial" w:cs="Arial"/>
        </w:rPr>
        <w:t>To work with other</w:t>
      </w:r>
      <w:r w:rsidR="0037414E" w:rsidRPr="003F2240">
        <w:rPr>
          <w:rFonts w:ascii="Arial" w:hAnsi="Arial" w:cs="Arial"/>
        </w:rPr>
        <w:t xml:space="preserve"> Trusts</w:t>
      </w:r>
      <w:r w:rsidRPr="003F2240">
        <w:rPr>
          <w:rFonts w:ascii="Arial" w:hAnsi="Arial" w:cs="Arial"/>
        </w:rPr>
        <w:t xml:space="preserve"> to gathe</w:t>
      </w:r>
      <w:r w:rsidR="0037414E" w:rsidRPr="003F2240">
        <w:rPr>
          <w:rFonts w:ascii="Arial" w:hAnsi="Arial" w:cs="Arial"/>
        </w:rPr>
        <w:t>r intelligence on good practice.</w:t>
      </w:r>
    </w:p>
    <w:p w:rsidR="00354567" w:rsidRPr="003F2240" w:rsidRDefault="00354567" w:rsidP="00A47B9F">
      <w:pPr>
        <w:pStyle w:val="Default"/>
        <w:numPr>
          <w:ilvl w:val="0"/>
          <w:numId w:val="4"/>
        </w:numPr>
        <w:jc w:val="both"/>
        <w:rPr>
          <w:color w:val="auto"/>
          <w:sz w:val="22"/>
          <w:szCs w:val="22"/>
        </w:rPr>
      </w:pPr>
      <w:r w:rsidRPr="003F2240">
        <w:rPr>
          <w:color w:val="auto"/>
          <w:sz w:val="22"/>
          <w:szCs w:val="22"/>
        </w:rPr>
        <w:t xml:space="preserve">Examine gender issues experienced by staff to improve the staff experience and increase retention via </w:t>
      </w:r>
      <w:r w:rsidR="0037414E" w:rsidRPr="003F2240">
        <w:rPr>
          <w:color w:val="auto"/>
          <w:sz w:val="22"/>
          <w:szCs w:val="22"/>
        </w:rPr>
        <w:t xml:space="preserve">staff surveys, </w:t>
      </w:r>
      <w:r w:rsidRPr="003F2240">
        <w:rPr>
          <w:color w:val="auto"/>
          <w:sz w:val="22"/>
          <w:szCs w:val="22"/>
        </w:rPr>
        <w:t>Cultural Ambassadors network or develop a G</w:t>
      </w:r>
      <w:r w:rsidR="003F2240">
        <w:rPr>
          <w:color w:val="auto"/>
          <w:sz w:val="22"/>
          <w:szCs w:val="22"/>
        </w:rPr>
        <w:t>ender</w:t>
      </w:r>
      <w:r w:rsidRPr="003F2240">
        <w:rPr>
          <w:color w:val="auto"/>
          <w:sz w:val="22"/>
          <w:szCs w:val="22"/>
        </w:rPr>
        <w:t xml:space="preserve"> Staff Network</w:t>
      </w:r>
    </w:p>
    <w:p w:rsidR="00061DBB" w:rsidRDefault="00061DBB" w:rsidP="00061DBB">
      <w:pPr>
        <w:autoSpaceDE w:val="0"/>
        <w:autoSpaceDN w:val="0"/>
        <w:adjustRightInd w:val="0"/>
        <w:spacing w:after="139" w:line="240" w:lineRule="auto"/>
        <w:ind w:left="720"/>
        <w:contextualSpacing/>
        <w:jc w:val="both"/>
        <w:rPr>
          <w:rFonts w:ascii="Arial" w:hAnsi="Arial" w:cs="Arial"/>
          <w:b/>
        </w:rPr>
      </w:pPr>
    </w:p>
    <w:p w:rsidR="000658B6" w:rsidRPr="00061DBB" w:rsidRDefault="000658B6" w:rsidP="0037414E">
      <w:pPr>
        <w:numPr>
          <w:ilvl w:val="0"/>
          <w:numId w:val="2"/>
        </w:numPr>
        <w:spacing w:before="100" w:beforeAutospacing="1" w:after="75" w:line="240" w:lineRule="auto"/>
        <w:contextualSpacing/>
        <w:jc w:val="both"/>
        <w:rPr>
          <w:rFonts w:ascii="Arial" w:eastAsia="Times New Roman" w:hAnsi="Arial" w:cs="Arial"/>
          <w:lang w:eastAsia="en-GB"/>
        </w:rPr>
      </w:pPr>
      <w:r w:rsidRPr="000658B6">
        <w:rPr>
          <w:rFonts w:ascii="Arial" w:eastAsia="Times New Roman" w:hAnsi="Arial" w:cs="Arial"/>
          <w:b/>
          <w:lang w:eastAsia="en-GB"/>
        </w:rPr>
        <w:t>Conclusion</w:t>
      </w:r>
    </w:p>
    <w:p w:rsidR="00061DBB" w:rsidRPr="00061DBB" w:rsidRDefault="00061DBB" w:rsidP="00061DBB">
      <w:pPr>
        <w:spacing w:before="100" w:beforeAutospacing="1" w:after="75" w:line="240" w:lineRule="auto"/>
        <w:ind w:left="502"/>
        <w:contextualSpacing/>
        <w:jc w:val="both"/>
        <w:rPr>
          <w:rFonts w:ascii="Arial" w:eastAsia="Times New Roman" w:hAnsi="Arial" w:cs="Arial"/>
          <w:lang w:eastAsia="en-GB"/>
        </w:rPr>
      </w:pPr>
    </w:p>
    <w:p w:rsidR="000B3540" w:rsidRDefault="004514E4" w:rsidP="00A027EE">
      <w:pPr>
        <w:spacing w:after="0" w:line="240" w:lineRule="auto"/>
        <w:jc w:val="both"/>
        <w:rPr>
          <w:rFonts w:ascii="Arial" w:eastAsia="Times New Roman" w:hAnsi="Arial" w:cs="Arial"/>
          <w:lang w:eastAsia="en-GB"/>
        </w:rPr>
      </w:pPr>
      <w:r w:rsidRPr="000658B6">
        <w:rPr>
          <w:rFonts w:ascii="Arial" w:eastAsia="Times New Roman" w:hAnsi="Arial" w:cs="Arial"/>
          <w:lang w:eastAsia="en-GB"/>
        </w:rPr>
        <w:t xml:space="preserve">In summary the report highlights that our gender pay gap has slightly </w:t>
      </w:r>
      <w:r w:rsidR="001B475E">
        <w:rPr>
          <w:rFonts w:ascii="Arial" w:eastAsia="Times New Roman" w:hAnsi="Arial" w:cs="Arial"/>
          <w:lang w:eastAsia="en-GB"/>
        </w:rPr>
        <w:t>increased</w:t>
      </w:r>
      <w:r w:rsidRPr="000658B6">
        <w:rPr>
          <w:rFonts w:ascii="Arial" w:eastAsia="Times New Roman" w:hAnsi="Arial" w:cs="Arial"/>
          <w:lang w:eastAsia="en-GB"/>
        </w:rPr>
        <w:t xml:space="preserve"> form last year but not significantly. Our median pay gap shows that there </w:t>
      </w:r>
      <w:r w:rsidR="009134E7">
        <w:rPr>
          <w:rFonts w:ascii="Arial" w:eastAsia="Times New Roman" w:hAnsi="Arial" w:cs="Arial"/>
          <w:lang w:eastAsia="en-GB"/>
        </w:rPr>
        <w:t>has been a marginal increase which we anticipate is a consequence of the assimilation process of Bands 1 and 2; further data analysis will be completed to clarify this position</w:t>
      </w:r>
      <w:r w:rsidR="001B475E">
        <w:rPr>
          <w:rFonts w:ascii="Arial" w:eastAsia="Times New Roman" w:hAnsi="Arial" w:cs="Arial"/>
          <w:lang w:eastAsia="en-GB"/>
        </w:rPr>
        <w:t>. In addition, there has been a</w:t>
      </w:r>
      <w:r w:rsidRPr="000658B6">
        <w:rPr>
          <w:rFonts w:ascii="Arial" w:eastAsia="Times New Roman" w:hAnsi="Arial" w:cs="Arial"/>
          <w:lang w:eastAsia="en-GB"/>
        </w:rPr>
        <w:t xml:space="preserve"> </w:t>
      </w:r>
      <w:r w:rsidR="001B475E">
        <w:rPr>
          <w:rFonts w:ascii="Arial" w:eastAsia="Times New Roman" w:hAnsi="Arial" w:cs="Arial"/>
          <w:lang w:eastAsia="en-GB"/>
        </w:rPr>
        <w:t>decrease in me</w:t>
      </w:r>
      <w:r w:rsidRPr="000658B6">
        <w:rPr>
          <w:rFonts w:ascii="Arial" w:eastAsia="Times New Roman" w:hAnsi="Arial" w:cs="Arial"/>
          <w:lang w:eastAsia="en-GB"/>
        </w:rPr>
        <w:t>n and women receiving bonus payments</w:t>
      </w:r>
      <w:r w:rsidR="001B475E">
        <w:rPr>
          <w:rFonts w:ascii="Arial" w:eastAsia="Times New Roman" w:hAnsi="Arial" w:cs="Arial"/>
          <w:lang w:eastAsia="en-GB"/>
        </w:rPr>
        <w:t xml:space="preserve"> maintaining a minimal gap. </w:t>
      </w:r>
      <w:r w:rsidRPr="000658B6">
        <w:rPr>
          <w:rFonts w:ascii="Arial" w:eastAsia="Times New Roman" w:hAnsi="Arial" w:cs="Arial"/>
          <w:lang w:eastAsia="en-GB"/>
        </w:rPr>
        <w:t>The percentage of women in the top quartile is lower th</w:t>
      </w:r>
      <w:r w:rsidR="001B475E">
        <w:rPr>
          <w:rFonts w:ascii="Arial" w:eastAsia="Times New Roman" w:hAnsi="Arial" w:cs="Arial"/>
          <w:lang w:eastAsia="en-GB"/>
        </w:rPr>
        <w:t>an the Trust average of 80%. (74.1</w:t>
      </w:r>
      <w:r w:rsidRPr="000658B6">
        <w:rPr>
          <w:rFonts w:ascii="Arial" w:eastAsia="Times New Roman" w:hAnsi="Arial" w:cs="Arial"/>
          <w:lang w:eastAsia="en-GB"/>
        </w:rPr>
        <w:t>)</w:t>
      </w:r>
      <w:r w:rsidR="001B475E">
        <w:rPr>
          <w:rFonts w:ascii="Arial" w:eastAsia="Times New Roman" w:hAnsi="Arial" w:cs="Arial"/>
          <w:lang w:eastAsia="en-GB"/>
        </w:rPr>
        <w:t xml:space="preserve">. </w:t>
      </w:r>
      <w:r w:rsidRPr="000658B6">
        <w:rPr>
          <w:rFonts w:ascii="Arial" w:eastAsia="Times New Roman" w:hAnsi="Arial" w:cs="Arial"/>
          <w:lang w:eastAsia="en-GB"/>
        </w:rPr>
        <w:t xml:space="preserve"> </w:t>
      </w:r>
    </w:p>
    <w:p w:rsidR="000B3540" w:rsidRDefault="000B3540" w:rsidP="00A027EE">
      <w:pPr>
        <w:spacing w:after="0" w:line="240" w:lineRule="auto"/>
        <w:jc w:val="both"/>
        <w:rPr>
          <w:rFonts w:ascii="Arial" w:eastAsia="Times New Roman" w:hAnsi="Arial" w:cs="Arial"/>
          <w:lang w:eastAsia="en-GB"/>
        </w:rPr>
      </w:pPr>
    </w:p>
    <w:p w:rsidR="001B475E" w:rsidRDefault="001B475E" w:rsidP="00A027EE">
      <w:pPr>
        <w:spacing w:after="0" w:line="240" w:lineRule="auto"/>
        <w:jc w:val="both"/>
        <w:rPr>
          <w:rFonts w:ascii="Arial" w:hAnsi="Arial" w:cs="Arial"/>
        </w:rPr>
      </w:pPr>
      <w:r>
        <w:rPr>
          <w:rFonts w:ascii="Arial" w:hAnsi="Arial" w:cs="Arial"/>
        </w:rPr>
        <w:t>The preponderance of women in the lowest pay quartile suggests that there is work to do in upskilling and attracting women to take on higher-banded positions, and in attracting men to apply for entry-level positions.</w:t>
      </w:r>
    </w:p>
    <w:p w:rsidR="004514E4" w:rsidRPr="000658B6" w:rsidRDefault="004514E4" w:rsidP="00A027EE">
      <w:pPr>
        <w:spacing w:before="100" w:beforeAutospacing="1" w:after="75" w:line="240" w:lineRule="auto"/>
        <w:contextualSpacing/>
        <w:jc w:val="both"/>
        <w:rPr>
          <w:rFonts w:ascii="Arial" w:eastAsia="Times New Roman" w:hAnsi="Arial" w:cs="Arial"/>
          <w:lang w:eastAsia="en-GB"/>
        </w:rPr>
      </w:pPr>
      <w:r w:rsidRPr="000658B6">
        <w:rPr>
          <w:rFonts w:ascii="Arial" w:eastAsia="Times New Roman" w:hAnsi="Arial" w:cs="Arial"/>
          <w:lang w:eastAsia="en-GB"/>
        </w:rPr>
        <w:t xml:space="preserve">.  </w:t>
      </w:r>
    </w:p>
    <w:p w:rsidR="00091988" w:rsidRDefault="00091988"/>
    <w:sectPr w:rsidR="00091988" w:rsidSect="00A47B9F">
      <w:headerReference w:type="default" r:id="rId17"/>
      <w:footerReference w:type="default" r:id="rId18"/>
      <w:pgSz w:w="11906" w:h="16838"/>
      <w:pgMar w:top="993" w:right="1021" w:bottom="136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C7" w:rsidRDefault="006A49C7">
      <w:pPr>
        <w:spacing w:after="0" w:line="240" w:lineRule="auto"/>
      </w:pPr>
      <w:r>
        <w:separator/>
      </w:r>
    </w:p>
  </w:endnote>
  <w:endnote w:type="continuationSeparator" w:id="0">
    <w:p w:rsidR="006A49C7" w:rsidRDefault="006A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575861"/>
      <w:docPartObj>
        <w:docPartGallery w:val="Page Numbers (Bottom of Page)"/>
        <w:docPartUnique/>
      </w:docPartObj>
    </w:sdtPr>
    <w:sdtEndPr>
      <w:rPr>
        <w:noProof/>
      </w:rPr>
    </w:sdtEndPr>
    <w:sdtContent>
      <w:p w:rsidR="002F050C" w:rsidRDefault="00061DBB">
        <w:pPr>
          <w:pStyle w:val="Footer"/>
          <w:jc w:val="center"/>
        </w:pPr>
        <w:r>
          <w:fldChar w:fldCharType="begin"/>
        </w:r>
        <w:r>
          <w:instrText xml:space="preserve"> PAGE   \* MERGEFORMAT </w:instrText>
        </w:r>
        <w:r>
          <w:fldChar w:fldCharType="separate"/>
        </w:r>
        <w:r w:rsidR="00911862">
          <w:rPr>
            <w:noProof/>
          </w:rPr>
          <w:t>2</w:t>
        </w:r>
        <w:r>
          <w:rPr>
            <w:noProof/>
          </w:rPr>
          <w:fldChar w:fldCharType="end"/>
        </w:r>
      </w:p>
    </w:sdtContent>
  </w:sdt>
  <w:p w:rsidR="002F050C" w:rsidRDefault="006A4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C7" w:rsidRDefault="006A49C7">
      <w:pPr>
        <w:spacing w:after="0" w:line="240" w:lineRule="auto"/>
      </w:pPr>
      <w:r>
        <w:separator/>
      </w:r>
    </w:p>
  </w:footnote>
  <w:footnote w:type="continuationSeparator" w:id="0">
    <w:p w:rsidR="006A49C7" w:rsidRDefault="006A4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6E" w:rsidRDefault="00061DBB">
    <w:pPr>
      <w:pStyle w:val="Header"/>
    </w:pPr>
    <w:r>
      <w:rPr>
        <w:rFonts w:ascii="Times New Roman" w:hAnsi="Times New Roman"/>
        <w:noProof/>
        <w:sz w:val="24"/>
        <w:szCs w:val="24"/>
        <w:lang w:eastAsia="en-GB"/>
      </w:rPr>
      <w:drawing>
        <wp:anchor distT="0" distB="0" distL="114300" distR="114300" simplePos="0" relativeHeight="251662336" behindDoc="0" locked="0" layoutInCell="1" allowOverlap="1" wp14:anchorId="546B3EBD" wp14:editId="3152AF81">
          <wp:simplePos x="0" y="0"/>
          <wp:positionH relativeFrom="column">
            <wp:posOffset>8320405</wp:posOffset>
          </wp:positionH>
          <wp:positionV relativeFrom="paragraph">
            <wp:posOffset>-200025</wp:posOffset>
          </wp:positionV>
          <wp:extent cx="1280160"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712470"/>
                  </a:xfrm>
                  <a:prstGeom prst="rect">
                    <a:avLst/>
                  </a:prstGeom>
                  <a:noFill/>
                </pic:spPr>
              </pic:pic>
            </a:graphicData>
          </a:graphic>
        </wp:anchor>
      </w:drawing>
    </w:r>
    <w:r>
      <w:rPr>
        <w:rFonts w:ascii="Times New Roman" w:hAnsi="Times New Roman"/>
        <w:noProof/>
        <w:sz w:val="24"/>
        <w:szCs w:val="24"/>
        <w:lang w:eastAsia="en-GB"/>
      </w:rPr>
      <w:drawing>
        <wp:anchor distT="0" distB="0" distL="114300" distR="114300" simplePos="0" relativeHeight="251661312" behindDoc="0" locked="0" layoutInCell="1" allowOverlap="1" wp14:anchorId="4C23AF58" wp14:editId="100AA7C0">
          <wp:simplePos x="0" y="0"/>
          <wp:positionH relativeFrom="column">
            <wp:posOffset>8825230</wp:posOffset>
          </wp:positionH>
          <wp:positionV relativeFrom="paragraph">
            <wp:posOffset>124460</wp:posOffset>
          </wp:positionV>
          <wp:extent cx="1280160" cy="7124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712470"/>
                  </a:xfrm>
                  <a:prstGeom prst="rect">
                    <a:avLst/>
                  </a:prstGeom>
                  <a:noFill/>
                </pic:spPr>
              </pic:pic>
            </a:graphicData>
          </a:graphic>
        </wp:anchor>
      </w:drawing>
    </w:r>
    <w:r>
      <w:rPr>
        <w:rFonts w:ascii="Times New Roman" w:hAnsi="Times New Roman"/>
        <w:noProof/>
        <w:sz w:val="24"/>
        <w:szCs w:val="24"/>
        <w:lang w:eastAsia="en-GB"/>
      </w:rPr>
      <w:drawing>
        <wp:anchor distT="0" distB="0" distL="114300" distR="114300" simplePos="0" relativeHeight="251660288" behindDoc="0" locked="0" layoutInCell="1" allowOverlap="1" wp14:anchorId="03D22FFE" wp14:editId="3187E270">
          <wp:simplePos x="0" y="0"/>
          <wp:positionH relativeFrom="column">
            <wp:posOffset>8672830</wp:posOffset>
          </wp:positionH>
          <wp:positionV relativeFrom="paragraph">
            <wp:posOffset>-27940</wp:posOffset>
          </wp:positionV>
          <wp:extent cx="1280160" cy="7124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712470"/>
                  </a:xfrm>
                  <a:prstGeom prst="rect">
                    <a:avLst/>
                  </a:prstGeom>
                  <a:noFill/>
                </pic:spPr>
              </pic:pic>
            </a:graphicData>
          </a:graphic>
        </wp:anchor>
      </w:drawing>
    </w:r>
    <w:r>
      <w:rPr>
        <w:rFonts w:ascii="Times New Roman" w:hAnsi="Times New Roman"/>
        <w:noProof/>
        <w:sz w:val="24"/>
        <w:szCs w:val="24"/>
        <w:lang w:eastAsia="en-GB"/>
      </w:rPr>
      <w:drawing>
        <wp:anchor distT="0" distB="0" distL="114300" distR="114300" simplePos="0" relativeHeight="251659264" behindDoc="0" locked="0" layoutInCell="1" allowOverlap="1" wp14:anchorId="4506C13F" wp14:editId="2F307092">
          <wp:simplePos x="0" y="0"/>
          <wp:positionH relativeFrom="column">
            <wp:posOffset>8520430</wp:posOffset>
          </wp:positionH>
          <wp:positionV relativeFrom="paragraph">
            <wp:posOffset>-180340</wp:posOffset>
          </wp:positionV>
          <wp:extent cx="1280160" cy="7124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7124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781"/>
    <w:multiLevelType w:val="hybridMultilevel"/>
    <w:tmpl w:val="C27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BC7C56"/>
    <w:multiLevelType w:val="hybridMultilevel"/>
    <w:tmpl w:val="635E73C8"/>
    <w:lvl w:ilvl="0" w:tplc="2C76373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A449E5"/>
    <w:multiLevelType w:val="hybridMultilevel"/>
    <w:tmpl w:val="24182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6357C7E"/>
    <w:multiLevelType w:val="hybridMultilevel"/>
    <w:tmpl w:val="635E73C8"/>
    <w:lvl w:ilvl="0" w:tplc="2C76373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8F03B2"/>
    <w:multiLevelType w:val="hybridMultilevel"/>
    <w:tmpl w:val="C3947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F4C3E37"/>
    <w:multiLevelType w:val="hybridMultilevel"/>
    <w:tmpl w:val="A53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093F62"/>
    <w:multiLevelType w:val="hybridMultilevel"/>
    <w:tmpl w:val="C44062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B6"/>
    <w:rsid w:val="000161D3"/>
    <w:rsid w:val="00061DBB"/>
    <w:rsid w:val="000658B6"/>
    <w:rsid w:val="0008026C"/>
    <w:rsid w:val="00091988"/>
    <w:rsid w:val="000B3540"/>
    <w:rsid w:val="000C4E30"/>
    <w:rsid w:val="000D2F14"/>
    <w:rsid w:val="000F16E3"/>
    <w:rsid w:val="00120C9C"/>
    <w:rsid w:val="0015713C"/>
    <w:rsid w:val="001632A8"/>
    <w:rsid w:val="001B475E"/>
    <w:rsid w:val="001D5C70"/>
    <w:rsid w:val="00286522"/>
    <w:rsid w:val="002C1149"/>
    <w:rsid w:val="003514DB"/>
    <w:rsid w:val="00354567"/>
    <w:rsid w:val="003667CA"/>
    <w:rsid w:val="0037414E"/>
    <w:rsid w:val="003C2466"/>
    <w:rsid w:val="003F2240"/>
    <w:rsid w:val="00426AEF"/>
    <w:rsid w:val="004421CB"/>
    <w:rsid w:val="004514E4"/>
    <w:rsid w:val="004534CB"/>
    <w:rsid w:val="004E2098"/>
    <w:rsid w:val="0051584A"/>
    <w:rsid w:val="00576EEB"/>
    <w:rsid w:val="00582F71"/>
    <w:rsid w:val="005E6F7F"/>
    <w:rsid w:val="005E7D04"/>
    <w:rsid w:val="00654105"/>
    <w:rsid w:val="006754E6"/>
    <w:rsid w:val="00694248"/>
    <w:rsid w:val="00697FAD"/>
    <w:rsid w:val="006A49C7"/>
    <w:rsid w:val="006C3C41"/>
    <w:rsid w:val="007335A8"/>
    <w:rsid w:val="007379C3"/>
    <w:rsid w:val="00763C35"/>
    <w:rsid w:val="0078592E"/>
    <w:rsid w:val="008C2BE9"/>
    <w:rsid w:val="00911862"/>
    <w:rsid w:val="009134E7"/>
    <w:rsid w:val="0095641B"/>
    <w:rsid w:val="009C141F"/>
    <w:rsid w:val="009C39D2"/>
    <w:rsid w:val="00A027EE"/>
    <w:rsid w:val="00A27905"/>
    <w:rsid w:val="00A47B9F"/>
    <w:rsid w:val="00A67B49"/>
    <w:rsid w:val="00A85D11"/>
    <w:rsid w:val="00AC1FDF"/>
    <w:rsid w:val="00B07469"/>
    <w:rsid w:val="00B225AB"/>
    <w:rsid w:val="00B574EC"/>
    <w:rsid w:val="00B809BE"/>
    <w:rsid w:val="00BA30FF"/>
    <w:rsid w:val="00C0441C"/>
    <w:rsid w:val="00C255F0"/>
    <w:rsid w:val="00C819D3"/>
    <w:rsid w:val="00D749EC"/>
    <w:rsid w:val="00DC692F"/>
    <w:rsid w:val="00E70515"/>
    <w:rsid w:val="00E84298"/>
    <w:rsid w:val="00EC027E"/>
    <w:rsid w:val="00F32CC1"/>
    <w:rsid w:val="00F83C29"/>
    <w:rsid w:val="00FE73A3"/>
    <w:rsid w:val="00FF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B6"/>
  </w:style>
  <w:style w:type="paragraph" w:styleId="Footer">
    <w:name w:val="footer"/>
    <w:basedOn w:val="Normal"/>
    <w:link w:val="FooterChar"/>
    <w:uiPriority w:val="99"/>
    <w:unhideWhenUsed/>
    <w:rsid w:val="00065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B6"/>
  </w:style>
  <w:style w:type="table" w:styleId="TableGrid">
    <w:name w:val="Table Grid"/>
    <w:basedOn w:val="TableNormal"/>
    <w:uiPriority w:val="59"/>
    <w:rsid w:val="0006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DBB"/>
    <w:pPr>
      <w:ind w:left="720"/>
      <w:contextualSpacing/>
    </w:pPr>
  </w:style>
  <w:style w:type="paragraph" w:styleId="BalloonText">
    <w:name w:val="Balloon Text"/>
    <w:basedOn w:val="Normal"/>
    <w:link w:val="BalloonTextChar"/>
    <w:uiPriority w:val="99"/>
    <w:semiHidden/>
    <w:unhideWhenUsed/>
    <w:rsid w:val="00B0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69"/>
    <w:rPr>
      <w:rFonts w:ascii="Tahoma" w:hAnsi="Tahoma" w:cs="Tahoma"/>
      <w:sz w:val="16"/>
      <w:szCs w:val="16"/>
    </w:rPr>
  </w:style>
  <w:style w:type="paragraph" w:customStyle="1" w:styleId="Default">
    <w:name w:val="Default"/>
    <w:rsid w:val="006754E6"/>
    <w:pPr>
      <w:autoSpaceDE w:val="0"/>
      <w:autoSpaceDN w:val="0"/>
      <w:adjustRightInd w:val="0"/>
      <w:spacing w:after="0" w:line="240" w:lineRule="auto"/>
    </w:pPr>
    <w:rPr>
      <w:rFonts w:ascii="Arial" w:hAnsi="Arial" w:cs="Arial"/>
      <w:color w:val="000000"/>
      <w:sz w:val="24"/>
      <w:szCs w:val="24"/>
    </w:rPr>
  </w:style>
  <w:style w:type="character" w:customStyle="1" w:styleId="gender">
    <w:name w:val="gender"/>
    <w:basedOn w:val="DefaultParagraphFont"/>
    <w:rsid w:val="00A47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B6"/>
  </w:style>
  <w:style w:type="paragraph" w:styleId="Footer">
    <w:name w:val="footer"/>
    <w:basedOn w:val="Normal"/>
    <w:link w:val="FooterChar"/>
    <w:uiPriority w:val="99"/>
    <w:unhideWhenUsed/>
    <w:rsid w:val="00065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B6"/>
  </w:style>
  <w:style w:type="table" w:styleId="TableGrid">
    <w:name w:val="Table Grid"/>
    <w:basedOn w:val="TableNormal"/>
    <w:uiPriority w:val="59"/>
    <w:rsid w:val="0006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DBB"/>
    <w:pPr>
      <w:ind w:left="720"/>
      <w:contextualSpacing/>
    </w:pPr>
  </w:style>
  <w:style w:type="paragraph" w:styleId="BalloonText">
    <w:name w:val="Balloon Text"/>
    <w:basedOn w:val="Normal"/>
    <w:link w:val="BalloonTextChar"/>
    <w:uiPriority w:val="99"/>
    <w:semiHidden/>
    <w:unhideWhenUsed/>
    <w:rsid w:val="00B0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69"/>
    <w:rPr>
      <w:rFonts w:ascii="Tahoma" w:hAnsi="Tahoma" w:cs="Tahoma"/>
      <w:sz w:val="16"/>
      <w:szCs w:val="16"/>
    </w:rPr>
  </w:style>
  <w:style w:type="paragraph" w:customStyle="1" w:styleId="Default">
    <w:name w:val="Default"/>
    <w:rsid w:val="006754E6"/>
    <w:pPr>
      <w:autoSpaceDE w:val="0"/>
      <w:autoSpaceDN w:val="0"/>
      <w:adjustRightInd w:val="0"/>
      <w:spacing w:after="0" w:line="240" w:lineRule="auto"/>
    </w:pPr>
    <w:rPr>
      <w:rFonts w:ascii="Arial" w:hAnsi="Arial" w:cs="Arial"/>
      <w:color w:val="000000"/>
      <w:sz w:val="24"/>
      <w:szCs w:val="24"/>
    </w:rPr>
  </w:style>
  <w:style w:type="character" w:customStyle="1" w:styleId="gender">
    <w:name w:val="gender"/>
    <w:basedOn w:val="DefaultParagraphFont"/>
    <w:rsid w:val="00A4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5355">
      <w:bodyDiv w:val="1"/>
      <w:marLeft w:val="0"/>
      <w:marRight w:val="0"/>
      <w:marTop w:val="0"/>
      <w:marBottom w:val="0"/>
      <w:divBdr>
        <w:top w:val="none" w:sz="0" w:space="0" w:color="auto"/>
        <w:left w:val="none" w:sz="0" w:space="0" w:color="auto"/>
        <w:bottom w:val="none" w:sz="0" w:space="0" w:color="auto"/>
        <w:right w:val="none" w:sz="0" w:space="0" w:color="auto"/>
      </w:divBdr>
    </w:div>
    <w:div w:id="227690028">
      <w:bodyDiv w:val="1"/>
      <w:marLeft w:val="0"/>
      <w:marRight w:val="0"/>
      <w:marTop w:val="0"/>
      <w:marBottom w:val="0"/>
      <w:divBdr>
        <w:top w:val="none" w:sz="0" w:space="0" w:color="auto"/>
        <w:left w:val="none" w:sz="0" w:space="0" w:color="auto"/>
        <w:bottom w:val="none" w:sz="0" w:space="0" w:color="auto"/>
        <w:right w:val="none" w:sz="0" w:space="0" w:color="auto"/>
      </w:divBdr>
    </w:div>
    <w:div w:id="234826542">
      <w:bodyDiv w:val="1"/>
      <w:marLeft w:val="0"/>
      <w:marRight w:val="0"/>
      <w:marTop w:val="0"/>
      <w:marBottom w:val="0"/>
      <w:divBdr>
        <w:top w:val="none" w:sz="0" w:space="0" w:color="auto"/>
        <w:left w:val="none" w:sz="0" w:space="0" w:color="auto"/>
        <w:bottom w:val="none" w:sz="0" w:space="0" w:color="auto"/>
        <w:right w:val="none" w:sz="0" w:space="0" w:color="auto"/>
      </w:divBdr>
    </w:div>
    <w:div w:id="277950443">
      <w:bodyDiv w:val="1"/>
      <w:marLeft w:val="0"/>
      <w:marRight w:val="0"/>
      <w:marTop w:val="0"/>
      <w:marBottom w:val="0"/>
      <w:divBdr>
        <w:top w:val="none" w:sz="0" w:space="0" w:color="auto"/>
        <w:left w:val="none" w:sz="0" w:space="0" w:color="auto"/>
        <w:bottom w:val="none" w:sz="0" w:space="0" w:color="auto"/>
        <w:right w:val="none" w:sz="0" w:space="0" w:color="auto"/>
      </w:divBdr>
    </w:div>
    <w:div w:id="289361947">
      <w:bodyDiv w:val="1"/>
      <w:marLeft w:val="0"/>
      <w:marRight w:val="0"/>
      <w:marTop w:val="0"/>
      <w:marBottom w:val="0"/>
      <w:divBdr>
        <w:top w:val="none" w:sz="0" w:space="0" w:color="auto"/>
        <w:left w:val="none" w:sz="0" w:space="0" w:color="auto"/>
        <w:bottom w:val="none" w:sz="0" w:space="0" w:color="auto"/>
        <w:right w:val="none" w:sz="0" w:space="0" w:color="auto"/>
      </w:divBdr>
    </w:div>
    <w:div w:id="316493048">
      <w:bodyDiv w:val="1"/>
      <w:marLeft w:val="0"/>
      <w:marRight w:val="0"/>
      <w:marTop w:val="0"/>
      <w:marBottom w:val="0"/>
      <w:divBdr>
        <w:top w:val="none" w:sz="0" w:space="0" w:color="auto"/>
        <w:left w:val="none" w:sz="0" w:space="0" w:color="auto"/>
        <w:bottom w:val="none" w:sz="0" w:space="0" w:color="auto"/>
        <w:right w:val="none" w:sz="0" w:space="0" w:color="auto"/>
      </w:divBdr>
    </w:div>
    <w:div w:id="388264500">
      <w:bodyDiv w:val="1"/>
      <w:marLeft w:val="0"/>
      <w:marRight w:val="0"/>
      <w:marTop w:val="0"/>
      <w:marBottom w:val="0"/>
      <w:divBdr>
        <w:top w:val="none" w:sz="0" w:space="0" w:color="auto"/>
        <w:left w:val="none" w:sz="0" w:space="0" w:color="auto"/>
        <w:bottom w:val="none" w:sz="0" w:space="0" w:color="auto"/>
        <w:right w:val="none" w:sz="0" w:space="0" w:color="auto"/>
      </w:divBdr>
    </w:div>
    <w:div w:id="492382072">
      <w:bodyDiv w:val="1"/>
      <w:marLeft w:val="0"/>
      <w:marRight w:val="0"/>
      <w:marTop w:val="0"/>
      <w:marBottom w:val="0"/>
      <w:divBdr>
        <w:top w:val="none" w:sz="0" w:space="0" w:color="auto"/>
        <w:left w:val="none" w:sz="0" w:space="0" w:color="auto"/>
        <w:bottom w:val="none" w:sz="0" w:space="0" w:color="auto"/>
        <w:right w:val="none" w:sz="0" w:space="0" w:color="auto"/>
      </w:divBdr>
    </w:div>
    <w:div w:id="528572979">
      <w:bodyDiv w:val="1"/>
      <w:marLeft w:val="0"/>
      <w:marRight w:val="0"/>
      <w:marTop w:val="0"/>
      <w:marBottom w:val="0"/>
      <w:divBdr>
        <w:top w:val="none" w:sz="0" w:space="0" w:color="auto"/>
        <w:left w:val="none" w:sz="0" w:space="0" w:color="auto"/>
        <w:bottom w:val="none" w:sz="0" w:space="0" w:color="auto"/>
        <w:right w:val="none" w:sz="0" w:space="0" w:color="auto"/>
      </w:divBdr>
    </w:div>
    <w:div w:id="727612270">
      <w:bodyDiv w:val="1"/>
      <w:marLeft w:val="0"/>
      <w:marRight w:val="0"/>
      <w:marTop w:val="0"/>
      <w:marBottom w:val="0"/>
      <w:divBdr>
        <w:top w:val="none" w:sz="0" w:space="0" w:color="auto"/>
        <w:left w:val="none" w:sz="0" w:space="0" w:color="auto"/>
        <w:bottom w:val="none" w:sz="0" w:space="0" w:color="auto"/>
        <w:right w:val="none" w:sz="0" w:space="0" w:color="auto"/>
      </w:divBdr>
    </w:div>
    <w:div w:id="798063495">
      <w:bodyDiv w:val="1"/>
      <w:marLeft w:val="0"/>
      <w:marRight w:val="0"/>
      <w:marTop w:val="0"/>
      <w:marBottom w:val="0"/>
      <w:divBdr>
        <w:top w:val="none" w:sz="0" w:space="0" w:color="auto"/>
        <w:left w:val="none" w:sz="0" w:space="0" w:color="auto"/>
        <w:bottom w:val="none" w:sz="0" w:space="0" w:color="auto"/>
        <w:right w:val="none" w:sz="0" w:space="0" w:color="auto"/>
      </w:divBdr>
    </w:div>
    <w:div w:id="1131705415">
      <w:bodyDiv w:val="1"/>
      <w:marLeft w:val="0"/>
      <w:marRight w:val="0"/>
      <w:marTop w:val="0"/>
      <w:marBottom w:val="0"/>
      <w:divBdr>
        <w:top w:val="none" w:sz="0" w:space="0" w:color="auto"/>
        <w:left w:val="none" w:sz="0" w:space="0" w:color="auto"/>
        <w:bottom w:val="none" w:sz="0" w:space="0" w:color="auto"/>
        <w:right w:val="none" w:sz="0" w:space="0" w:color="auto"/>
      </w:divBdr>
    </w:div>
    <w:div w:id="1157259979">
      <w:bodyDiv w:val="1"/>
      <w:marLeft w:val="0"/>
      <w:marRight w:val="0"/>
      <w:marTop w:val="0"/>
      <w:marBottom w:val="0"/>
      <w:divBdr>
        <w:top w:val="none" w:sz="0" w:space="0" w:color="auto"/>
        <w:left w:val="none" w:sz="0" w:space="0" w:color="auto"/>
        <w:bottom w:val="none" w:sz="0" w:space="0" w:color="auto"/>
        <w:right w:val="none" w:sz="0" w:space="0" w:color="auto"/>
      </w:divBdr>
    </w:div>
    <w:div w:id="1287810658">
      <w:bodyDiv w:val="1"/>
      <w:marLeft w:val="0"/>
      <w:marRight w:val="0"/>
      <w:marTop w:val="0"/>
      <w:marBottom w:val="0"/>
      <w:divBdr>
        <w:top w:val="none" w:sz="0" w:space="0" w:color="auto"/>
        <w:left w:val="none" w:sz="0" w:space="0" w:color="auto"/>
        <w:bottom w:val="none" w:sz="0" w:space="0" w:color="auto"/>
        <w:right w:val="none" w:sz="0" w:space="0" w:color="auto"/>
      </w:divBdr>
    </w:div>
    <w:div w:id="1355694965">
      <w:bodyDiv w:val="1"/>
      <w:marLeft w:val="0"/>
      <w:marRight w:val="0"/>
      <w:marTop w:val="0"/>
      <w:marBottom w:val="0"/>
      <w:divBdr>
        <w:top w:val="none" w:sz="0" w:space="0" w:color="auto"/>
        <w:left w:val="none" w:sz="0" w:space="0" w:color="auto"/>
        <w:bottom w:val="none" w:sz="0" w:space="0" w:color="auto"/>
        <w:right w:val="none" w:sz="0" w:space="0" w:color="auto"/>
      </w:divBdr>
    </w:div>
    <w:div w:id="1371691138">
      <w:bodyDiv w:val="1"/>
      <w:marLeft w:val="0"/>
      <w:marRight w:val="0"/>
      <w:marTop w:val="0"/>
      <w:marBottom w:val="0"/>
      <w:divBdr>
        <w:top w:val="none" w:sz="0" w:space="0" w:color="auto"/>
        <w:left w:val="none" w:sz="0" w:space="0" w:color="auto"/>
        <w:bottom w:val="none" w:sz="0" w:space="0" w:color="auto"/>
        <w:right w:val="none" w:sz="0" w:space="0" w:color="auto"/>
      </w:divBdr>
    </w:div>
    <w:div w:id="1395933784">
      <w:bodyDiv w:val="1"/>
      <w:marLeft w:val="0"/>
      <w:marRight w:val="0"/>
      <w:marTop w:val="0"/>
      <w:marBottom w:val="0"/>
      <w:divBdr>
        <w:top w:val="none" w:sz="0" w:space="0" w:color="auto"/>
        <w:left w:val="none" w:sz="0" w:space="0" w:color="auto"/>
        <w:bottom w:val="none" w:sz="0" w:space="0" w:color="auto"/>
        <w:right w:val="none" w:sz="0" w:space="0" w:color="auto"/>
      </w:divBdr>
    </w:div>
    <w:div w:id="1398166846">
      <w:bodyDiv w:val="1"/>
      <w:marLeft w:val="0"/>
      <w:marRight w:val="0"/>
      <w:marTop w:val="0"/>
      <w:marBottom w:val="0"/>
      <w:divBdr>
        <w:top w:val="none" w:sz="0" w:space="0" w:color="auto"/>
        <w:left w:val="none" w:sz="0" w:space="0" w:color="auto"/>
        <w:bottom w:val="none" w:sz="0" w:space="0" w:color="auto"/>
        <w:right w:val="none" w:sz="0" w:space="0" w:color="auto"/>
      </w:divBdr>
    </w:div>
    <w:div w:id="1529101156">
      <w:bodyDiv w:val="1"/>
      <w:marLeft w:val="0"/>
      <w:marRight w:val="0"/>
      <w:marTop w:val="0"/>
      <w:marBottom w:val="0"/>
      <w:divBdr>
        <w:top w:val="none" w:sz="0" w:space="0" w:color="auto"/>
        <w:left w:val="none" w:sz="0" w:space="0" w:color="auto"/>
        <w:bottom w:val="none" w:sz="0" w:space="0" w:color="auto"/>
        <w:right w:val="none" w:sz="0" w:space="0" w:color="auto"/>
      </w:divBdr>
    </w:div>
    <w:div w:id="1567495234">
      <w:bodyDiv w:val="1"/>
      <w:marLeft w:val="0"/>
      <w:marRight w:val="0"/>
      <w:marTop w:val="0"/>
      <w:marBottom w:val="0"/>
      <w:divBdr>
        <w:top w:val="none" w:sz="0" w:space="0" w:color="auto"/>
        <w:left w:val="none" w:sz="0" w:space="0" w:color="auto"/>
        <w:bottom w:val="none" w:sz="0" w:space="0" w:color="auto"/>
        <w:right w:val="none" w:sz="0" w:space="0" w:color="auto"/>
      </w:divBdr>
    </w:div>
    <w:div w:id="1701930227">
      <w:bodyDiv w:val="1"/>
      <w:marLeft w:val="0"/>
      <w:marRight w:val="0"/>
      <w:marTop w:val="0"/>
      <w:marBottom w:val="0"/>
      <w:divBdr>
        <w:top w:val="none" w:sz="0" w:space="0" w:color="auto"/>
        <w:left w:val="none" w:sz="0" w:space="0" w:color="auto"/>
        <w:bottom w:val="none" w:sz="0" w:space="0" w:color="auto"/>
        <w:right w:val="none" w:sz="0" w:space="0" w:color="auto"/>
      </w:divBdr>
    </w:div>
    <w:div w:id="1789617524">
      <w:bodyDiv w:val="1"/>
      <w:marLeft w:val="0"/>
      <w:marRight w:val="0"/>
      <w:marTop w:val="0"/>
      <w:marBottom w:val="0"/>
      <w:divBdr>
        <w:top w:val="none" w:sz="0" w:space="0" w:color="auto"/>
        <w:left w:val="none" w:sz="0" w:space="0" w:color="auto"/>
        <w:bottom w:val="none" w:sz="0" w:space="0" w:color="auto"/>
        <w:right w:val="none" w:sz="0" w:space="0" w:color="auto"/>
      </w:divBdr>
    </w:div>
    <w:div w:id="1807429620">
      <w:bodyDiv w:val="1"/>
      <w:marLeft w:val="0"/>
      <w:marRight w:val="0"/>
      <w:marTop w:val="0"/>
      <w:marBottom w:val="0"/>
      <w:divBdr>
        <w:top w:val="none" w:sz="0" w:space="0" w:color="auto"/>
        <w:left w:val="none" w:sz="0" w:space="0" w:color="auto"/>
        <w:bottom w:val="none" w:sz="0" w:space="0" w:color="auto"/>
        <w:right w:val="none" w:sz="0" w:space="0" w:color="auto"/>
      </w:divBdr>
    </w:div>
    <w:div w:id="21271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s://www.gov.uk/report-gender-pay-gap-dat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gislation.gov.uk/ukdsi/2017/9780111153277/contents"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2EB5-17D1-4DF4-9413-69AA9223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Ackers</dc:creator>
  <cp:lastModifiedBy>Annela Hussain</cp:lastModifiedBy>
  <cp:revision>20</cp:revision>
  <dcterms:created xsi:type="dcterms:W3CDTF">2020-01-07T15:46:00Z</dcterms:created>
  <dcterms:modified xsi:type="dcterms:W3CDTF">2020-01-28T14:01:00Z</dcterms:modified>
</cp:coreProperties>
</file>