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3066"/>
        <w:gridCol w:w="2160"/>
        <w:gridCol w:w="3240"/>
      </w:tblGrid>
      <w:tr w:rsidR="009B7F97" w:rsidTr="00451352">
        <w:trPr>
          <w:cantSplit/>
          <w:trHeight w:val="240"/>
        </w:trPr>
        <w:tc>
          <w:tcPr>
            <w:tcW w:w="10368" w:type="dxa"/>
            <w:gridSpan w:val="4"/>
            <w:tcBorders>
              <w:top w:val="single" w:sz="4" w:space="0" w:color="auto"/>
              <w:left w:val="single" w:sz="4" w:space="0" w:color="auto"/>
              <w:bottom w:val="single" w:sz="4" w:space="0" w:color="auto"/>
              <w:right w:val="single" w:sz="4" w:space="0" w:color="auto"/>
            </w:tcBorders>
          </w:tcPr>
          <w:p w:rsidR="009B7F97" w:rsidRDefault="009B7F97">
            <w:pPr>
              <w:spacing w:line="360" w:lineRule="auto"/>
              <w:jc w:val="center"/>
              <w:rPr>
                <w:rFonts w:cs="Arial"/>
                <w:b/>
                <w:szCs w:val="22"/>
              </w:rPr>
            </w:pPr>
            <w:bookmarkStart w:id="0" w:name="_GoBack"/>
            <w:bookmarkEnd w:id="0"/>
          </w:p>
          <w:p w:rsidR="009B7F97" w:rsidRDefault="00907713">
            <w:pPr>
              <w:jc w:val="center"/>
              <w:rPr>
                <w:rFonts w:cs="Arial"/>
                <w:b/>
                <w:bCs/>
                <w:sz w:val="28"/>
                <w:szCs w:val="28"/>
              </w:rPr>
            </w:pPr>
            <w:r>
              <w:rPr>
                <w:rFonts w:cs="Arial"/>
                <w:b/>
                <w:bCs/>
                <w:sz w:val="28"/>
                <w:szCs w:val="28"/>
              </w:rPr>
              <w:t>‘LEARNING FROM DEATHS’</w:t>
            </w:r>
            <w:r w:rsidR="009B7F97">
              <w:rPr>
                <w:rFonts w:cs="Arial"/>
                <w:b/>
                <w:bCs/>
                <w:sz w:val="28"/>
                <w:szCs w:val="28"/>
              </w:rPr>
              <w:t xml:space="preserve"> POLICY  </w:t>
            </w:r>
          </w:p>
          <w:p w:rsidR="009B7F97" w:rsidRDefault="009B7F97">
            <w:pPr>
              <w:jc w:val="center"/>
              <w:rPr>
                <w:rFonts w:cs="Arial"/>
                <w:b/>
                <w:bCs/>
                <w:sz w:val="28"/>
                <w:szCs w:val="28"/>
              </w:rPr>
            </w:pPr>
          </w:p>
        </w:tc>
      </w:tr>
      <w:tr w:rsidR="009B7F97" w:rsidTr="00451352">
        <w:trPr>
          <w:trHeight w:val="120"/>
        </w:trPr>
        <w:tc>
          <w:tcPr>
            <w:tcW w:w="4968" w:type="dxa"/>
            <w:gridSpan w:val="2"/>
            <w:tcBorders>
              <w:top w:val="single" w:sz="4" w:space="0" w:color="auto"/>
              <w:left w:val="single" w:sz="4" w:space="0" w:color="auto"/>
              <w:bottom w:val="single" w:sz="4" w:space="0" w:color="auto"/>
              <w:right w:val="single" w:sz="4" w:space="0" w:color="auto"/>
            </w:tcBorders>
          </w:tcPr>
          <w:p w:rsidR="009B7F97" w:rsidRDefault="009B7F97">
            <w:pPr>
              <w:pStyle w:val="Heading6"/>
              <w:rPr>
                <w:rFonts w:ascii="Arial" w:hAnsi="Arial" w:cs="Arial"/>
              </w:rPr>
            </w:pPr>
            <w:r>
              <w:rPr>
                <w:rFonts w:ascii="Arial" w:hAnsi="Arial" w:cs="Arial"/>
              </w:rPr>
              <w:t xml:space="preserve">State whether the document is: </w:t>
            </w:r>
          </w:p>
          <w:p w:rsidR="009B7F97" w:rsidRDefault="009B7F97">
            <w:pPr>
              <w:rPr>
                <w:rFonts w:cs="Arial"/>
                <w:b/>
                <w:szCs w:val="22"/>
              </w:rPr>
            </w:pPr>
            <w:r>
              <w:rPr>
                <w:rFonts w:ascii="Wingdings 2" w:hAnsi="Wingdings 2" w:cs="Arial"/>
                <w:b/>
                <w:szCs w:val="22"/>
              </w:rPr>
              <w:t></w:t>
            </w:r>
            <w:r>
              <w:rPr>
                <w:rFonts w:ascii="Wingdings 2" w:hAnsi="Wingdings 2" w:cs="Arial"/>
                <w:b/>
                <w:szCs w:val="22"/>
              </w:rPr>
              <w:t></w:t>
            </w:r>
            <w:r>
              <w:rPr>
                <w:rFonts w:cs="Arial"/>
                <w:b/>
                <w:szCs w:val="22"/>
              </w:rPr>
              <w:t xml:space="preserve"> Trust wide</w:t>
            </w:r>
          </w:p>
          <w:p w:rsidR="009B7F97" w:rsidRDefault="009B7F97">
            <w:pPr>
              <w:rPr>
                <w:rFonts w:cs="Arial"/>
                <w:szCs w:val="22"/>
              </w:rPr>
            </w:pPr>
            <w:r>
              <w:rPr>
                <w:rFonts w:ascii="Wingdings 2" w:hAnsi="Wingdings 2" w:cs="Arial"/>
                <w:b/>
                <w:szCs w:val="22"/>
              </w:rPr>
              <w:t></w:t>
            </w:r>
            <w:r>
              <w:rPr>
                <w:rFonts w:cs="Arial"/>
                <w:szCs w:val="22"/>
              </w:rPr>
              <w:t xml:space="preserve">      Business Group</w:t>
            </w:r>
          </w:p>
          <w:p w:rsidR="009B7F97" w:rsidRDefault="009B7F97">
            <w:pPr>
              <w:rPr>
                <w:rFonts w:cs="Arial"/>
                <w:szCs w:val="22"/>
              </w:rPr>
            </w:pPr>
            <w:r>
              <w:rPr>
                <w:rFonts w:ascii="Wingdings 2" w:hAnsi="Wingdings 2" w:cs="Arial"/>
                <w:b/>
                <w:szCs w:val="22"/>
              </w:rPr>
              <w:t></w:t>
            </w:r>
            <w:r>
              <w:rPr>
                <w:rFonts w:cs="Arial"/>
                <w:szCs w:val="22"/>
              </w:rPr>
              <w:t xml:space="preserve">      Local</w:t>
            </w:r>
          </w:p>
          <w:p w:rsidR="009B7F97" w:rsidRDefault="009B7F97">
            <w:pPr>
              <w:rPr>
                <w:rFonts w:cs="Arial"/>
                <w:i/>
                <w:color w:val="0000FF"/>
                <w:szCs w:val="22"/>
              </w:rPr>
            </w:pPr>
          </w:p>
        </w:tc>
        <w:tc>
          <w:tcPr>
            <w:tcW w:w="5400"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snapToGrid w:val="0"/>
                <w:szCs w:val="22"/>
                <w:lang w:eastAsia="en-US"/>
              </w:rPr>
            </w:pPr>
          </w:p>
          <w:p w:rsidR="009B7F97" w:rsidRDefault="009B7F97">
            <w:pPr>
              <w:rPr>
                <w:rFonts w:cs="Arial"/>
                <w:b/>
                <w:szCs w:val="22"/>
              </w:rPr>
            </w:pPr>
            <w:r>
              <w:rPr>
                <w:rFonts w:cs="Arial"/>
                <w:b/>
                <w:szCs w:val="22"/>
              </w:rPr>
              <w:t>State Document Type:</w:t>
            </w:r>
          </w:p>
          <w:p w:rsidR="009B7F97" w:rsidRDefault="009B7F97">
            <w:pPr>
              <w:rPr>
                <w:rFonts w:cs="Arial"/>
                <w:b/>
                <w:szCs w:val="22"/>
              </w:rPr>
            </w:pPr>
            <w:r>
              <w:rPr>
                <w:rFonts w:ascii="Wingdings 2" w:hAnsi="Wingdings 2" w:cs="Arial"/>
                <w:b/>
                <w:szCs w:val="22"/>
              </w:rPr>
              <w:t></w:t>
            </w:r>
            <w:r>
              <w:rPr>
                <w:rFonts w:cs="Arial"/>
                <w:b/>
                <w:szCs w:val="22"/>
              </w:rPr>
              <w:t xml:space="preserve">   Policy</w:t>
            </w:r>
          </w:p>
          <w:p w:rsidR="009B7F97" w:rsidRDefault="009B7F97">
            <w:pPr>
              <w:rPr>
                <w:rFonts w:cs="Arial"/>
                <w:b/>
                <w:szCs w:val="22"/>
              </w:rPr>
            </w:pPr>
            <w:r>
              <w:rPr>
                <w:rFonts w:ascii="Wingdings 2" w:hAnsi="Wingdings 2" w:cs="Arial"/>
                <w:b/>
                <w:szCs w:val="22"/>
              </w:rPr>
              <w:t></w:t>
            </w:r>
            <w:r>
              <w:rPr>
                <w:rFonts w:ascii="Wingdings 2" w:hAnsi="Wingdings 2" w:cs="Arial"/>
                <w:b/>
                <w:szCs w:val="22"/>
              </w:rPr>
              <w:t></w:t>
            </w:r>
            <w:r>
              <w:rPr>
                <w:rFonts w:cs="Arial"/>
                <w:szCs w:val="22"/>
              </w:rPr>
              <w:t>Standard Operating Procedure</w:t>
            </w:r>
          </w:p>
          <w:p w:rsidR="009B7F97" w:rsidRDefault="009B7F97">
            <w:pPr>
              <w:rPr>
                <w:rFonts w:cs="Arial"/>
                <w:szCs w:val="22"/>
              </w:rPr>
            </w:pPr>
            <w:r>
              <w:rPr>
                <w:rFonts w:ascii="Wingdings 2" w:hAnsi="Wingdings 2" w:cs="Arial"/>
                <w:b/>
                <w:szCs w:val="22"/>
              </w:rPr>
              <w:t></w:t>
            </w:r>
            <w:r>
              <w:rPr>
                <w:rFonts w:cs="Arial"/>
                <w:szCs w:val="22"/>
              </w:rPr>
              <w:t xml:space="preserve">    Guideline</w:t>
            </w:r>
          </w:p>
          <w:p w:rsidR="009B7F97" w:rsidRDefault="009B7F97">
            <w:pPr>
              <w:rPr>
                <w:rFonts w:cs="Arial"/>
                <w:szCs w:val="22"/>
              </w:rPr>
            </w:pPr>
            <w:r>
              <w:rPr>
                <w:rFonts w:ascii="Wingdings 2" w:hAnsi="Wingdings 2" w:cs="Arial"/>
                <w:b/>
                <w:szCs w:val="22"/>
              </w:rPr>
              <w:t></w:t>
            </w:r>
            <w:r>
              <w:rPr>
                <w:rFonts w:cs="Arial"/>
                <w:szCs w:val="22"/>
              </w:rPr>
              <w:t xml:space="preserve">    Protocol</w:t>
            </w:r>
          </w:p>
        </w:tc>
      </w:tr>
      <w:tr w:rsidR="009B7F97" w:rsidTr="00451352">
        <w:trPr>
          <w:trHeight w:val="120"/>
        </w:trPr>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APPROVAL / VALIDATION</w:t>
            </w:r>
          </w:p>
        </w:tc>
        <w:tc>
          <w:tcPr>
            <w:tcW w:w="5400"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i/>
                <w:snapToGrid w:val="0"/>
                <w:color w:val="0000FF"/>
                <w:szCs w:val="22"/>
                <w:lang w:eastAsia="en-US"/>
              </w:rPr>
            </w:pPr>
          </w:p>
          <w:p w:rsidR="009B7F97" w:rsidRPr="00D54ADB" w:rsidRDefault="00845EB4">
            <w:pPr>
              <w:spacing w:before="60"/>
              <w:rPr>
                <w:rFonts w:eastAsia="Times New Roman" w:cs="Arial"/>
                <w:snapToGrid w:val="0"/>
                <w:szCs w:val="22"/>
              </w:rPr>
            </w:pPr>
            <w:r>
              <w:rPr>
                <w:rFonts w:eastAsia="Times New Roman" w:cs="Arial"/>
                <w:snapToGrid w:val="0"/>
                <w:szCs w:val="22"/>
              </w:rPr>
              <w:t>Quality Governance Committee</w:t>
            </w:r>
          </w:p>
          <w:p w:rsidR="009B7F97" w:rsidRDefault="009B7F97">
            <w:pPr>
              <w:rPr>
                <w:rFonts w:cs="Arial"/>
                <w:snapToGrid w:val="0"/>
                <w:szCs w:val="22"/>
                <w:lang w:eastAsia="en-US"/>
              </w:rPr>
            </w:pPr>
          </w:p>
        </w:tc>
      </w:tr>
      <w:tr w:rsidR="009B7F97" w:rsidTr="00451352">
        <w:trPr>
          <w:trHeight w:val="620"/>
        </w:trPr>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DATE OF APPROVAL / VALIDATION</w:t>
            </w:r>
          </w:p>
        </w:tc>
        <w:tc>
          <w:tcPr>
            <w:tcW w:w="5400"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snapToGrid w:val="0"/>
                <w:szCs w:val="22"/>
                <w:lang w:eastAsia="en-US"/>
              </w:rPr>
            </w:pPr>
          </w:p>
        </w:tc>
      </w:tr>
      <w:tr w:rsidR="009B7F97" w:rsidTr="00451352">
        <w:trPr>
          <w:trHeight w:val="620"/>
        </w:trPr>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INTRODUCTION DATE</w:t>
            </w: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Default="009B7F97">
            <w:pPr>
              <w:rPr>
                <w:rFonts w:cs="Arial"/>
                <w:i/>
                <w:snapToGrid w:val="0"/>
                <w:color w:val="0000FF"/>
                <w:szCs w:val="22"/>
                <w:lang w:eastAsia="en-US"/>
              </w:rPr>
            </w:pPr>
            <w:r>
              <w:rPr>
                <w:rFonts w:cs="Arial"/>
                <w:i/>
                <w:snapToGrid w:val="0"/>
                <w:color w:val="0000FF"/>
                <w:szCs w:val="22"/>
                <w:lang w:eastAsia="en-US"/>
              </w:rPr>
              <w:t xml:space="preserve"> </w:t>
            </w:r>
          </w:p>
          <w:p w:rsidR="009B7F97" w:rsidRDefault="0077429F">
            <w:pPr>
              <w:rPr>
                <w:rFonts w:cs="Arial"/>
                <w:snapToGrid w:val="0"/>
                <w:szCs w:val="22"/>
                <w:lang w:eastAsia="en-US"/>
              </w:rPr>
            </w:pPr>
            <w:r>
              <w:rPr>
                <w:rFonts w:cs="Arial"/>
                <w:snapToGrid w:val="0"/>
                <w:szCs w:val="22"/>
                <w:lang w:eastAsia="en-US"/>
              </w:rPr>
              <w:t>30</w:t>
            </w:r>
            <w:r w:rsidRPr="0077429F">
              <w:rPr>
                <w:rFonts w:cs="Arial"/>
                <w:snapToGrid w:val="0"/>
                <w:szCs w:val="22"/>
                <w:vertAlign w:val="superscript"/>
                <w:lang w:eastAsia="en-US"/>
              </w:rPr>
              <w:t>th</w:t>
            </w:r>
            <w:r>
              <w:rPr>
                <w:rFonts w:cs="Arial"/>
                <w:snapToGrid w:val="0"/>
                <w:szCs w:val="22"/>
                <w:lang w:eastAsia="en-US"/>
              </w:rPr>
              <w:t xml:space="preserve"> September 2017</w:t>
            </w:r>
          </w:p>
        </w:tc>
      </w:tr>
      <w:tr w:rsidR="009B7F97" w:rsidTr="00451352">
        <w:trPr>
          <w:trHeight w:val="620"/>
        </w:trPr>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DISTRIBUTION</w:t>
            </w:r>
          </w:p>
        </w:tc>
        <w:tc>
          <w:tcPr>
            <w:tcW w:w="5400"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snapToGrid w:val="0"/>
                <w:szCs w:val="22"/>
                <w:lang w:eastAsia="en-US"/>
              </w:rPr>
            </w:pPr>
          </w:p>
          <w:p w:rsidR="009B7F97" w:rsidRDefault="00FE0E3D" w:rsidP="00845EB4">
            <w:pPr>
              <w:rPr>
                <w:rFonts w:cs="Arial"/>
                <w:snapToGrid w:val="0"/>
                <w:szCs w:val="22"/>
                <w:lang w:eastAsia="en-US"/>
              </w:rPr>
            </w:pPr>
            <w:r>
              <w:rPr>
                <w:rFonts w:cs="Arial"/>
                <w:snapToGrid w:val="0"/>
                <w:szCs w:val="22"/>
                <w:lang w:eastAsia="en-US"/>
              </w:rPr>
              <w:t>To all Clinical Directors,</w:t>
            </w:r>
            <w:r w:rsidR="00845EB4">
              <w:rPr>
                <w:rFonts w:cs="Arial"/>
                <w:snapToGrid w:val="0"/>
                <w:szCs w:val="22"/>
                <w:lang w:eastAsia="en-US"/>
              </w:rPr>
              <w:t xml:space="preserve"> Mortality Leads and Board Members.</w:t>
            </w:r>
          </w:p>
          <w:p w:rsidR="00845EB4" w:rsidRDefault="00845EB4" w:rsidP="00845EB4">
            <w:pPr>
              <w:rPr>
                <w:rFonts w:cs="Arial"/>
                <w:i/>
                <w:snapToGrid w:val="0"/>
                <w:color w:val="0000FF"/>
                <w:szCs w:val="22"/>
                <w:lang w:eastAsia="en-US"/>
              </w:rPr>
            </w:pPr>
          </w:p>
        </w:tc>
      </w:tr>
      <w:tr w:rsidR="009B7F97" w:rsidTr="00451352">
        <w:trPr>
          <w:trHeight w:val="140"/>
        </w:trPr>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REVIEW</w:t>
            </w: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Default="009B7F97">
            <w:pPr>
              <w:rPr>
                <w:rFonts w:cs="Arial"/>
                <w:b/>
                <w:snapToGrid w:val="0"/>
                <w:szCs w:val="22"/>
                <w:lang w:eastAsia="en-US"/>
              </w:rPr>
            </w:pPr>
            <w:r>
              <w:rPr>
                <w:rFonts w:cs="Arial"/>
                <w:b/>
                <w:snapToGrid w:val="0"/>
                <w:szCs w:val="22"/>
                <w:lang w:eastAsia="en-US"/>
              </w:rPr>
              <w:t>Original Issue Date</w:t>
            </w:r>
          </w:p>
          <w:p w:rsidR="0077429F" w:rsidRPr="0077429F" w:rsidRDefault="0077429F">
            <w:pPr>
              <w:rPr>
                <w:rFonts w:cs="Arial"/>
                <w:snapToGrid w:val="0"/>
                <w:szCs w:val="22"/>
                <w:lang w:eastAsia="en-US"/>
              </w:rPr>
            </w:pPr>
            <w:r>
              <w:rPr>
                <w:rFonts w:cs="Arial"/>
                <w:snapToGrid w:val="0"/>
                <w:szCs w:val="22"/>
                <w:lang w:eastAsia="en-US"/>
              </w:rPr>
              <w:t>3</w:t>
            </w:r>
            <w:r w:rsidRPr="0077429F">
              <w:rPr>
                <w:rFonts w:cs="Arial"/>
                <w:snapToGrid w:val="0"/>
                <w:szCs w:val="22"/>
                <w:lang w:eastAsia="en-US"/>
              </w:rPr>
              <w:t>0th sept 2017</w:t>
            </w:r>
          </w:p>
          <w:p w:rsidR="009B7F97" w:rsidRDefault="009B7F97">
            <w:pPr>
              <w:rPr>
                <w:rFonts w:cs="Arial"/>
                <w:b/>
                <w:snapToGrid w:val="0"/>
                <w:szCs w:val="22"/>
                <w:lang w:eastAsia="en-US"/>
              </w:rPr>
            </w:pPr>
            <w:r>
              <w:rPr>
                <w:rFonts w:cs="Arial"/>
                <w:b/>
                <w:snapToGrid w:val="0"/>
                <w:szCs w:val="22"/>
                <w:lang w:eastAsia="en-US"/>
              </w:rPr>
              <w:t>Review Date  ( If appropriate)</w:t>
            </w:r>
          </w:p>
          <w:p w:rsidR="009B7F97" w:rsidRDefault="00845EB4">
            <w:pPr>
              <w:rPr>
                <w:rFonts w:cs="Arial"/>
                <w:snapToGrid w:val="0"/>
                <w:szCs w:val="22"/>
                <w:lang w:eastAsia="en-US"/>
              </w:rPr>
            </w:pPr>
            <w:r>
              <w:rPr>
                <w:rFonts w:cs="Arial"/>
                <w:snapToGrid w:val="0"/>
                <w:szCs w:val="22"/>
                <w:lang w:eastAsia="en-US"/>
              </w:rPr>
              <w:t>30 Sept 2020</w:t>
            </w:r>
          </w:p>
        </w:tc>
      </w:tr>
      <w:tr w:rsidR="009B7F97" w:rsidTr="00451352">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pStyle w:val="Heading6"/>
              <w:rPr>
                <w:rFonts w:ascii="Arial" w:hAnsi="Arial" w:cs="Arial"/>
              </w:rPr>
            </w:pPr>
            <w:r>
              <w:rPr>
                <w:rFonts w:ascii="Arial" w:hAnsi="Arial" w:cs="Arial"/>
              </w:rPr>
              <w:t xml:space="preserve">CONSULTATION </w:t>
            </w:r>
          </w:p>
        </w:tc>
        <w:tc>
          <w:tcPr>
            <w:tcW w:w="5400"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i/>
                <w:snapToGrid w:val="0"/>
                <w:color w:val="0000FF"/>
                <w:szCs w:val="22"/>
                <w:lang w:eastAsia="en-US"/>
              </w:rPr>
            </w:pPr>
          </w:p>
          <w:p w:rsidR="009B7F97" w:rsidRDefault="00845EB4">
            <w:pPr>
              <w:rPr>
                <w:rFonts w:cs="Arial"/>
                <w:snapToGrid w:val="0"/>
                <w:szCs w:val="22"/>
                <w:lang w:eastAsia="en-US"/>
              </w:rPr>
            </w:pPr>
            <w:r>
              <w:rPr>
                <w:rFonts w:cs="Arial"/>
                <w:snapToGrid w:val="0"/>
                <w:szCs w:val="22"/>
                <w:lang w:eastAsia="en-US"/>
              </w:rPr>
              <w:t>Mortality Review Group</w:t>
            </w:r>
          </w:p>
          <w:p w:rsidR="00845EB4" w:rsidRDefault="00845EB4">
            <w:pPr>
              <w:rPr>
                <w:rFonts w:cs="Arial"/>
                <w:snapToGrid w:val="0"/>
                <w:szCs w:val="22"/>
                <w:lang w:eastAsia="en-US"/>
              </w:rPr>
            </w:pPr>
            <w:r>
              <w:rPr>
                <w:rFonts w:cs="Arial"/>
                <w:snapToGrid w:val="0"/>
                <w:szCs w:val="22"/>
                <w:lang w:eastAsia="en-US"/>
              </w:rPr>
              <w:t>Clinical Directors Forum</w:t>
            </w:r>
          </w:p>
          <w:p w:rsidR="0077429F" w:rsidRPr="00845EB4" w:rsidRDefault="0077429F">
            <w:pPr>
              <w:rPr>
                <w:rFonts w:cs="Arial"/>
                <w:snapToGrid w:val="0"/>
                <w:szCs w:val="22"/>
                <w:lang w:eastAsia="en-US"/>
              </w:rPr>
            </w:pPr>
            <w:r>
              <w:rPr>
                <w:rFonts w:cs="Arial"/>
                <w:snapToGrid w:val="0"/>
                <w:szCs w:val="22"/>
                <w:lang w:eastAsia="en-US"/>
              </w:rPr>
              <w:t>Quality Governance Committee</w:t>
            </w:r>
          </w:p>
          <w:p w:rsidR="009B7F97" w:rsidRDefault="009B7F97">
            <w:pPr>
              <w:rPr>
                <w:rFonts w:cs="Arial"/>
                <w:snapToGrid w:val="0"/>
                <w:szCs w:val="22"/>
                <w:lang w:eastAsia="en-US"/>
              </w:rPr>
            </w:pPr>
          </w:p>
        </w:tc>
      </w:tr>
      <w:tr w:rsidR="009B7F97" w:rsidTr="00451352">
        <w:tc>
          <w:tcPr>
            <w:tcW w:w="4968"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b/>
                <w:snapToGrid w:val="0"/>
                <w:szCs w:val="22"/>
                <w:lang w:eastAsia="en-US"/>
              </w:rPr>
            </w:pPr>
            <w:r>
              <w:rPr>
                <w:rFonts w:cs="Arial"/>
                <w:b/>
                <w:snapToGrid w:val="0"/>
                <w:szCs w:val="22"/>
                <w:lang w:eastAsia="en-US"/>
              </w:rPr>
              <w:t xml:space="preserve">EQUALITY IMPACT ASSESSMENT </w:t>
            </w:r>
          </w:p>
          <w:p w:rsidR="009B7F97" w:rsidRDefault="009B7F97">
            <w:pPr>
              <w:rPr>
                <w:rFonts w:cs="Arial"/>
                <w:snapToGrid w:val="0"/>
                <w:szCs w:val="22"/>
                <w:lang w:eastAsia="en-US"/>
              </w:rPr>
            </w:pPr>
            <w:r>
              <w:rPr>
                <w:rFonts w:cs="Arial"/>
                <w:snapToGrid w:val="0"/>
                <w:szCs w:val="22"/>
                <w:lang w:eastAsia="en-US"/>
              </w:rPr>
              <w:t>(Tick)</w:t>
            </w:r>
          </w:p>
          <w:p w:rsidR="009B7F97" w:rsidRDefault="009B7F97">
            <w:pPr>
              <w:rPr>
                <w:rFonts w:cs="Arial"/>
                <w:snapToGrid w:val="0"/>
                <w:szCs w:val="22"/>
                <w:lang w:eastAsia="en-US"/>
              </w:rPr>
            </w:pP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Default="009B7F97">
            <w:pPr>
              <w:rPr>
                <w:rFonts w:eastAsia="Times New Roman" w:cs="Arial"/>
                <w:szCs w:val="22"/>
                <w:lang w:val="en-US"/>
              </w:rPr>
            </w:pPr>
            <w:r>
              <w:rPr>
                <w:rFonts w:cs="Arial"/>
                <w:b/>
                <w:szCs w:val="22"/>
              </w:rPr>
              <w:t>□</w:t>
            </w:r>
            <w:r>
              <w:rPr>
                <w:rFonts w:eastAsia="Times New Roman" w:cs="Arial"/>
                <w:szCs w:val="22"/>
                <w:lang w:val="en-US"/>
              </w:rPr>
              <w:t xml:space="preserve">    Screening    </w:t>
            </w:r>
          </w:p>
          <w:p w:rsidR="009B7F97" w:rsidRDefault="009B7F97">
            <w:pPr>
              <w:ind w:left="720" w:hanging="720"/>
              <w:rPr>
                <w:rFonts w:eastAsia="Times New Roman" w:cs="Arial"/>
                <w:szCs w:val="22"/>
                <w:lang w:val="en-US"/>
              </w:rPr>
            </w:pPr>
            <w:r>
              <w:rPr>
                <w:rFonts w:cs="Arial"/>
                <w:b/>
                <w:szCs w:val="22"/>
              </w:rPr>
              <w:t>□</w:t>
            </w:r>
            <w:r>
              <w:rPr>
                <w:rFonts w:eastAsia="Times New Roman" w:cs="Arial"/>
                <w:szCs w:val="22"/>
                <w:lang w:val="en-US"/>
              </w:rPr>
              <w:t xml:space="preserve">    Initial            </w:t>
            </w:r>
          </w:p>
          <w:p w:rsidR="009B7F97" w:rsidRDefault="009B7F97">
            <w:pPr>
              <w:rPr>
                <w:rFonts w:eastAsia="Times New Roman" w:cs="Arial"/>
                <w:szCs w:val="22"/>
                <w:lang w:val="en-US"/>
              </w:rPr>
            </w:pPr>
            <w:r>
              <w:rPr>
                <w:rFonts w:ascii="Wingdings 2" w:hAnsi="Wingdings 2" w:cs="Arial"/>
                <w:b/>
                <w:szCs w:val="22"/>
              </w:rPr>
              <w:t></w:t>
            </w:r>
            <w:r>
              <w:rPr>
                <w:rFonts w:eastAsia="Times New Roman" w:cs="Arial"/>
                <w:szCs w:val="22"/>
                <w:lang w:val="en-US" w:eastAsia="en-US"/>
              </w:rPr>
              <w:t xml:space="preserve">   Full</w:t>
            </w:r>
            <w:r>
              <w:rPr>
                <w:rFonts w:eastAsia="Times New Roman" w:cs="Arial"/>
                <w:b/>
                <w:szCs w:val="22"/>
                <w:lang w:val="en-US" w:eastAsia="en-US"/>
              </w:rPr>
              <w:t xml:space="preserve">              </w:t>
            </w:r>
          </w:p>
        </w:tc>
      </w:tr>
      <w:tr w:rsidR="009B7F97" w:rsidTr="00451352">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rPr>
                <w:rFonts w:cs="Arial"/>
                <w:b/>
                <w:snapToGrid w:val="0"/>
                <w:szCs w:val="22"/>
                <w:lang w:eastAsia="en-US"/>
              </w:rPr>
            </w:pPr>
            <w:r>
              <w:rPr>
                <w:rFonts w:cs="Arial"/>
                <w:b/>
                <w:snapToGrid w:val="0"/>
                <w:szCs w:val="22"/>
                <w:lang w:eastAsia="en-US"/>
              </w:rPr>
              <w:t>RELATED APPROVED TRUST DOCUMENTS</w:t>
            </w: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Default="00167EA3">
            <w:pPr>
              <w:rPr>
                <w:rFonts w:cs="Arial"/>
                <w:snapToGrid w:val="0"/>
                <w:szCs w:val="22"/>
                <w:lang w:eastAsia="en-US"/>
              </w:rPr>
            </w:pPr>
            <w:r>
              <w:rPr>
                <w:rFonts w:cs="Arial"/>
                <w:snapToGrid w:val="0"/>
                <w:szCs w:val="22"/>
                <w:lang w:eastAsia="en-US"/>
              </w:rPr>
              <w:t>Being open and duty of candour policy</w:t>
            </w:r>
          </w:p>
          <w:p w:rsidR="00167EA3" w:rsidRDefault="00167EA3">
            <w:pPr>
              <w:rPr>
                <w:rFonts w:cs="Arial"/>
                <w:snapToGrid w:val="0"/>
                <w:szCs w:val="22"/>
                <w:lang w:eastAsia="en-US"/>
              </w:rPr>
            </w:pPr>
            <w:r>
              <w:rPr>
                <w:rFonts w:cs="Arial"/>
                <w:snapToGrid w:val="0"/>
                <w:szCs w:val="22"/>
                <w:lang w:eastAsia="en-US"/>
              </w:rPr>
              <w:t>Incident reporting and management policy</w:t>
            </w:r>
          </w:p>
          <w:p w:rsidR="00167EA3" w:rsidRDefault="00167EA3">
            <w:pPr>
              <w:rPr>
                <w:rFonts w:cs="Arial"/>
                <w:snapToGrid w:val="0"/>
                <w:szCs w:val="22"/>
                <w:lang w:eastAsia="en-US"/>
              </w:rPr>
            </w:pPr>
            <w:r>
              <w:rPr>
                <w:rFonts w:cs="Arial"/>
                <w:snapToGrid w:val="0"/>
                <w:szCs w:val="22"/>
                <w:lang w:eastAsia="en-US"/>
              </w:rPr>
              <w:t>Procedure for assisting HMC in the investigation of a death SOP</w:t>
            </w:r>
          </w:p>
          <w:p w:rsidR="00167EA3" w:rsidRDefault="00167EA3">
            <w:pPr>
              <w:rPr>
                <w:rFonts w:cs="Arial"/>
                <w:snapToGrid w:val="0"/>
                <w:szCs w:val="22"/>
                <w:lang w:eastAsia="en-US"/>
              </w:rPr>
            </w:pPr>
            <w:r>
              <w:rPr>
                <w:rFonts w:cs="Arial"/>
                <w:snapToGrid w:val="0"/>
                <w:szCs w:val="22"/>
                <w:lang w:eastAsia="en-US"/>
              </w:rPr>
              <w:t>Investigating incidents, complaints and claims SOP</w:t>
            </w:r>
          </w:p>
          <w:p w:rsidR="00167EA3" w:rsidRDefault="00167EA3">
            <w:pPr>
              <w:rPr>
                <w:rFonts w:cs="Arial"/>
                <w:snapToGrid w:val="0"/>
                <w:szCs w:val="22"/>
                <w:lang w:eastAsia="en-US"/>
              </w:rPr>
            </w:pPr>
            <w:r>
              <w:rPr>
                <w:rFonts w:cs="Arial"/>
                <w:snapToGrid w:val="0"/>
                <w:szCs w:val="22"/>
                <w:lang w:eastAsia="en-US"/>
              </w:rPr>
              <w:t xml:space="preserve">Management of SI SOP </w:t>
            </w:r>
          </w:p>
        </w:tc>
      </w:tr>
      <w:tr w:rsidR="009B7F97" w:rsidTr="00451352">
        <w:tc>
          <w:tcPr>
            <w:tcW w:w="4968" w:type="dxa"/>
            <w:gridSpan w:val="2"/>
            <w:tcBorders>
              <w:top w:val="single" w:sz="4" w:space="0" w:color="auto"/>
              <w:left w:val="single" w:sz="4" w:space="0" w:color="auto"/>
              <w:bottom w:val="single" w:sz="4" w:space="0" w:color="auto"/>
              <w:right w:val="single" w:sz="4" w:space="0" w:color="auto"/>
            </w:tcBorders>
            <w:hideMark/>
          </w:tcPr>
          <w:p w:rsidR="009B7F97" w:rsidRDefault="009B7F97">
            <w:pPr>
              <w:rPr>
                <w:rFonts w:cs="Arial"/>
                <w:b/>
                <w:snapToGrid w:val="0"/>
                <w:szCs w:val="22"/>
                <w:lang w:eastAsia="en-US"/>
              </w:rPr>
            </w:pPr>
            <w:r>
              <w:rPr>
                <w:rFonts w:cs="Arial"/>
                <w:b/>
                <w:snapToGrid w:val="0"/>
                <w:szCs w:val="22"/>
                <w:lang w:eastAsia="en-US"/>
              </w:rPr>
              <w:t>AUTHOR/FURTHER</w:t>
            </w:r>
          </w:p>
          <w:p w:rsidR="009B7F97" w:rsidRDefault="009B7F97">
            <w:pPr>
              <w:rPr>
                <w:rFonts w:cs="Arial"/>
                <w:b/>
                <w:snapToGrid w:val="0"/>
                <w:szCs w:val="22"/>
                <w:lang w:eastAsia="en-US"/>
              </w:rPr>
            </w:pPr>
            <w:r>
              <w:rPr>
                <w:rFonts w:cs="Arial"/>
                <w:b/>
                <w:snapToGrid w:val="0"/>
                <w:szCs w:val="22"/>
                <w:lang w:eastAsia="en-US"/>
              </w:rPr>
              <w:t>INFORMATION</w:t>
            </w: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Default="00845EB4">
            <w:pPr>
              <w:rPr>
                <w:rFonts w:cs="Arial"/>
                <w:snapToGrid w:val="0"/>
                <w:szCs w:val="22"/>
                <w:lang w:eastAsia="en-US"/>
              </w:rPr>
            </w:pPr>
            <w:r>
              <w:rPr>
                <w:rFonts w:cs="Arial"/>
                <w:snapToGrid w:val="0"/>
                <w:szCs w:val="22"/>
                <w:lang w:eastAsia="en-US"/>
              </w:rPr>
              <w:t>Medical Director</w:t>
            </w:r>
            <w:r w:rsidR="009B7F97">
              <w:rPr>
                <w:rFonts w:cs="Arial"/>
                <w:snapToGrid w:val="0"/>
                <w:szCs w:val="22"/>
                <w:lang w:eastAsia="en-US"/>
              </w:rPr>
              <w:t xml:space="preserve"> </w:t>
            </w:r>
          </w:p>
        </w:tc>
      </w:tr>
      <w:tr w:rsidR="009B7F97" w:rsidTr="00451352">
        <w:tc>
          <w:tcPr>
            <w:tcW w:w="4968" w:type="dxa"/>
            <w:gridSpan w:val="2"/>
            <w:tcBorders>
              <w:top w:val="single" w:sz="4" w:space="0" w:color="auto"/>
              <w:left w:val="single" w:sz="4" w:space="0" w:color="auto"/>
              <w:bottom w:val="single" w:sz="4" w:space="0" w:color="auto"/>
              <w:right w:val="single" w:sz="4" w:space="0" w:color="auto"/>
            </w:tcBorders>
            <w:hideMark/>
          </w:tcPr>
          <w:p w:rsidR="009B7F97" w:rsidRPr="00845EB4" w:rsidRDefault="009B7F97">
            <w:pPr>
              <w:rPr>
                <w:rFonts w:cs="Arial"/>
                <w:b/>
                <w:snapToGrid w:val="0"/>
                <w:szCs w:val="22"/>
                <w:lang w:eastAsia="en-US"/>
              </w:rPr>
            </w:pPr>
            <w:r w:rsidRPr="00845EB4">
              <w:rPr>
                <w:rFonts w:cs="Arial"/>
                <w:b/>
                <w:snapToGrid w:val="0"/>
                <w:szCs w:val="22"/>
                <w:lang w:eastAsia="en-US"/>
              </w:rPr>
              <w:t>THIS DOCUMENT REPLACES</w:t>
            </w:r>
          </w:p>
        </w:tc>
        <w:tc>
          <w:tcPr>
            <w:tcW w:w="5400" w:type="dxa"/>
            <w:gridSpan w:val="2"/>
            <w:tcBorders>
              <w:top w:val="single" w:sz="4" w:space="0" w:color="auto"/>
              <w:left w:val="single" w:sz="4" w:space="0" w:color="auto"/>
              <w:bottom w:val="single" w:sz="4" w:space="0" w:color="auto"/>
              <w:right w:val="single" w:sz="4" w:space="0" w:color="auto"/>
            </w:tcBorders>
            <w:hideMark/>
          </w:tcPr>
          <w:p w:rsidR="009B7F97" w:rsidRPr="00845EB4" w:rsidRDefault="00845EB4">
            <w:pPr>
              <w:rPr>
                <w:rFonts w:cs="Arial"/>
                <w:snapToGrid w:val="0"/>
                <w:szCs w:val="22"/>
                <w:lang w:eastAsia="en-US"/>
              </w:rPr>
            </w:pPr>
            <w:r w:rsidRPr="00845EB4">
              <w:rPr>
                <w:rFonts w:cs="Arial"/>
                <w:snapToGrid w:val="0"/>
                <w:szCs w:val="22"/>
                <w:lang w:eastAsia="en-US"/>
              </w:rPr>
              <w:t xml:space="preserve">New policy </w:t>
            </w:r>
          </w:p>
        </w:tc>
      </w:tr>
      <w:tr w:rsidR="009B7F97" w:rsidTr="00451352">
        <w:tc>
          <w:tcPr>
            <w:tcW w:w="10368" w:type="dxa"/>
            <w:gridSpan w:val="4"/>
            <w:tcBorders>
              <w:top w:val="single" w:sz="4" w:space="0" w:color="auto"/>
              <w:left w:val="single" w:sz="4" w:space="0" w:color="auto"/>
              <w:bottom w:val="single" w:sz="4" w:space="0" w:color="auto"/>
              <w:right w:val="single" w:sz="4" w:space="0" w:color="auto"/>
            </w:tcBorders>
            <w:hideMark/>
          </w:tcPr>
          <w:p w:rsidR="009B7F97" w:rsidRDefault="009B7F97">
            <w:pPr>
              <w:rPr>
                <w:rFonts w:cs="Arial"/>
                <w:b/>
                <w:snapToGrid w:val="0"/>
                <w:szCs w:val="22"/>
                <w:lang w:eastAsia="en-US"/>
              </w:rPr>
            </w:pPr>
            <w:r>
              <w:rPr>
                <w:rFonts w:cs="Arial"/>
                <w:b/>
                <w:snapToGrid w:val="0"/>
                <w:szCs w:val="22"/>
                <w:lang w:eastAsia="en-US"/>
              </w:rPr>
              <w:t>Document Change History:</w:t>
            </w:r>
          </w:p>
        </w:tc>
      </w:tr>
      <w:tr w:rsidR="009B7F97" w:rsidTr="00451352">
        <w:tc>
          <w:tcPr>
            <w:tcW w:w="1902" w:type="dxa"/>
            <w:tcBorders>
              <w:top w:val="single" w:sz="4" w:space="0" w:color="auto"/>
              <w:left w:val="single" w:sz="4" w:space="0" w:color="auto"/>
              <w:bottom w:val="single" w:sz="4" w:space="0" w:color="auto"/>
              <w:right w:val="single" w:sz="4" w:space="0" w:color="auto"/>
            </w:tcBorders>
            <w:shd w:val="clear" w:color="auto" w:fill="F3F3F3"/>
          </w:tcPr>
          <w:p w:rsidR="009B7F97" w:rsidRDefault="009B7F97">
            <w:pPr>
              <w:rPr>
                <w:rFonts w:cs="Arial"/>
                <w:b/>
                <w:snapToGrid w:val="0"/>
                <w:szCs w:val="22"/>
                <w:lang w:eastAsia="en-US"/>
              </w:rPr>
            </w:pPr>
            <w:r>
              <w:rPr>
                <w:rFonts w:cs="Arial"/>
                <w:b/>
                <w:snapToGrid w:val="0"/>
                <w:szCs w:val="22"/>
                <w:lang w:eastAsia="en-US"/>
              </w:rPr>
              <w:t>Page</w:t>
            </w:r>
          </w:p>
          <w:p w:rsidR="009B7F97" w:rsidRDefault="009B7F97">
            <w:pPr>
              <w:rPr>
                <w:rFonts w:cs="Arial"/>
                <w:b/>
                <w:snapToGrid w:val="0"/>
                <w:szCs w:val="22"/>
                <w:lang w:eastAsia="en-US"/>
              </w:rPr>
            </w:pPr>
          </w:p>
        </w:tc>
        <w:tc>
          <w:tcPr>
            <w:tcW w:w="5226" w:type="dxa"/>
            <w:gridSpan w:val="2"/>
            <w:tcBorders>
              <w:top w:val="single" w:sz="4" w:space="0" w:color="auto"/>
              <w:left w:val="single" w:sz="4" w:space="0" w:color="auto"/>
              <w:bottom w:val="single" w:sz="4" w:space="0" w:color="auto"/>
              <w:right w:val="single" w:sz="4" w:space="0" w:color="auto"/>
            </w:tcBorders>
            <w:shd w:val="clear" w:color="auto" w:fill="F3F3F3"/>
            <w:hideMark/>
          </w:tcPr>
          <w:p w:rsidR="009B7F97" w:rsidRDefault="009B7F97">
            <w:pPr>
              <w:rPr>
                <w:rFonts w:cs="Arial"/>
                <w:snapToGrid w:val="0"/>
                <w:szCs w:val="22"/>
                <w:lang w:eastAsia="en-US"/>
              </w:rPr>
            </w:pPr>
            <w:r>
              <w:rPr>
                <w:rFonts w:cs="Arial"/>
                <w:b/>
                <w:snapToGrid w:val="0"/>
                <w:szCs w:val="22"/>
                <w:lang w:eastAsia="en-US"/>
              </w:rPr>
              <w:t>Changes made</w:t>
            </w:r>
            <w:r>
              <w:rPr>
                <w:rFonts w:cs="Arial"/>
                <w:snapToGrid w:val="0"/>
                <w:szCs w:val="22"/>
                <w:lang w:eastAsia="en-US"/>
              </w:rPr>
              <w:t xml:space="preserve"> </w:t>
            </w:r>
          </w:p>
          <w:p w:rsidR="009B7F97" w:rsidRDefault="009B7F97">
            <w:pPr>
              <w:rPr>
                <w:rFonts w:cs="Arial"/>
                <w:snapToGrid w:val="0"/>
                <w:szCs w:val="22"/>
                <w:lang w:eastAsia="en-US"/>
              </w:rPr>
            </w:pPr>
            <w:r>
              <w:rPr>
                <w:rFonts w:cs="Arial"/>
                <w:snapToGrid w:val="0"/>
                <w:szCs w:val="22"/>
                <w:lang w:eastAsia="en-US"/>
              </w:rPr>
              <w:t>(include rationale and impact on practice)</w:t>
            </w:r>
          </w:p>
        </w:tc>
        <w:tc>
          <w:tcPr>
            <w:tcW w:w="3240" w:type="dxa"/>
            <w:tcBorders>
              <w:top w:val="single" w:sz="4" w:space="0" w:color="auto"/>
              <w:left w:val="single" w:sz="4" w:space="0" w:color="auto"/>
              <w:bottom w:val="single" w:sz="4" w:space="0" w:color="auto"/>
              <w:right w:val="single" w:sz="4" w:space="0" w:color="auto"/>
            </w:tcBorders>
            <w:shd w:val="clear" w:color="auto" w:fill="F3F3F3"/>
            <w:hideMark/>
          </w:tcPr>
          <w:p w:rsidR="009B7F97" w:rsidRDefault="009B7F97">
            <w:pPr>
              <w:rPr>
                <w:rFonts w:cs="Arial"/>
                <w:b/>
                <w:snapToGrid w:val="0"/>
                <w:szCs w:val="22"/>
                <w:lang w:eastAsia="en-US"/>
              </w:rPr>
            </w:pPr>
            <w:r>
              <w:rPr>
                <w:rFonts w:cs="Arial"/>
                <w:b/>
                <w:snapToGrid w:val="0"/>
                <w:szCs w:val="22"/>
                <w:lang w:eastAsia="en-US"/>
              </w:rPr>
              <w:t>Date</w:t>
            </w:r>
          </w:p>
        </w:tc>
      </w:tr>
      <w:tr w:rsidR="009B7F97" w:rsidTr="00845EB4">
        <w:tc>
          <w:tcPr>
            <w:tcW w:w="1902" w:type="dxa"/>
            <w:tcBorders>
              <w:top w:val="single" w:sz="4" w:space="0" w:color="auto"/>
              <w:left w:val="single" w:sz="4" w:space="0" w:color="auto"/>
              <w:bottom w:val="single" w:sz="4" w:space="0" w:color="auto"/>
              <w:right w:val="single" w:sz="4" w:space="0" w:color="auto"/>
            </w:tcBorders>
          </w:tcPr>
          <w:p w:rsidR="009B7F97" w:rsidRDefault="009B7F97">
            <w:pPr>
              <w:rPr>
                <w:rFonts w:cs="Arial"/>
                <w:b/>
                <w:snapToGrid w:val="0"/>
                <w:szCs w:val="22"/>
                <w:highlight w:val="yellow"/>
                <w:lang w:eastAsia="en-US"/>
              </w:rPr>
            </w:pPr>
          </w:p>
        </w:tc>
        <w:tc>
          <w:tcPr>
            <w:tcW w:w="5226" w:type="dxa"/>
            <w:gridSpan w:val="2"/>
            <w:tcBorders>
              <w:top w:val="single" w:sz="4" w:space="0" w:color="auto"/>
              <w:left w:val="single" w:sz="4" w:space="0" w:color="auto"/>
              <w:bottom w:val="single" w:sz="4" w:space="0" w:color="auto"/>
              <w:right w:val="single" w:sz="4" w:space="0" w:color="auto"/>
            </w:tcBorders>
          </w:tcPr>
          <w:p w:rsidR="009B7F97" w:rsidRDefault="009B7F97">
            <w:pPr>
              <w:rPr>
                <w:rFonts w:cs="Arial"/>
                <w:i/>
                <w:snapToGrid w:val="0"/>
                <w:szCs w:val="22"/>
                <w:highlight w:val="yellow"/>
                <w:lang w:eastAsia="en-US"/>
              </w:rPr>
            </w:pPr>
          </w:p>
        </w:tc>
        <w:tc>
          <w:tcPr>
            <w:tcW w:w="3240" w:type="dxa"/>
            <w:tcBorders>
              <w:top w:val="single" w:sz="4" w:space="0" w:color="auto"/>
              <w:left w:val="single" w:sz="4" w:space="0" w:color="auto"/>
              <w:bottom w:val="single" w:sz="4" w:space="0" w:color="auto"/>
              <w:right w:val="single" w:sz="4" w:space="0" w:color="auto"/>
            </w:tcBorders>
          </w:tcPr>
          <w:p w:rsidR="009B7F97" w:rsidRDefault="009B7F97">
            <w:pPr>
              <w:rPr>
                <w:rFonts w:cs="Arial"/>
                <w:snapToGrid w:val="0"/>
                <w:szCs w:val="22"/>
                <w:highlight w:val="yellow"/>
                <w:lang w:eastAsia="en-US"/>
              </w:rPr>
            </w:pPr>
          </w:p>
        </w:tc>
      </w:tr>
    </w:tbl>
    <w:p w:rsidR="009B7F97" w:rsidRDefault="009B7F97" w:rsidP="009B7F97">
      <w:pPr>
        <w:rPr>
          <w:rFonts w:cs="Arial"/>
          <w:szCs w:val="22"/>
        </w:rPr>
      </w:pPr>
    </w:p>
    <w:p w:rsidR="009B7F97" w:rsidRDefault="009B7F97" w:rsidP="009B7F97">
      <w:pPr>
        <w:spacing w:line="360" w:lineRule="auto"/>
        <w:rPr>
          <w:rFonts w:cs="Arial"/>
          <w:b/>
          <w:snapToGrid w:val="0"/>
          <w:color w:val="0000FF"/>
          <w:szCs w:val="22"/>
          <w:lang w:eastAsia="en-US"/>
        </w:rPr>
      </w:pPr>
    </w:p>
    <w:p w:rsidR="009B7F97" w:rsidRDefault="009B7F97" w:rsidP="009B7F97">
      <w:pPr>
        <w:pStyle w:val="Heading1"/>
        <w:keepLines/>
        <w:tabs>
          <w:tab w:val="left" w:pos="390"/>
        </w:tabs>
        <w:ind w:left="-156" w:right="-206"/>
        <w:jc w:val="both"/>
        <w:rPr>
          <w:sz w:val="22"/>
          <w:szCs w:val="22"/>
        </w:rPr>
      </w:pPr>
      <w:r>
        <w:rPr>
          <w:bCs w:val="0"/>
          <w:snapToGrid w:val="0"/>
          <w:szCs w:val="22"/>
          <w:lang w:eastAsia="en-US"/>
        </w:rPr>
        <w:br w:type="page"/>
      </w:r>
      <w:r>
        <w:rPr>
          <w:sz w:val="22"/>
          <w:szCs w:val="22"/>
        </w:rPr>
        <w:lastRenderedPageBreak/>
        <w:t>Policy Contents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600"/>
      </w:tblGrid>
      <w:tr w:rsidR="009B7F97" w:rsidTr="009B7F97">
        <w:trPr>
          <w:trHeight w:val="475"/>
        </w:trPr>
        <w:tc>
          <w:tcPr>
            <w:tcW w:w="10368" w:type="dxa"/>
            <w:gridSpan w:val="3"/>
            <w:tcBorders>
              <w:top w:val="single" w:sz="4" w:space="0" w:color="auto"/>
              <w:left w:val="single" w:sz="4" w:space="0" w:color="auto"/>
              <w:bottom w:val="single" w:sz="4" w:space="0" w:color="auto"/>
              <w:right w:val="single" w:sz="4" w:space="0" w:color="auto"/>
            </w:tcBorders>
            <w:shd w:val="clear" w:color="auto" w:fill="F3F3F3"/>
          </w:tcPr>
          <w:p w:rsidR="009B7F97" w:rsidRDefault="009B7F97">
            <w:pPr>
              <w:keepLines/>
              <w:tabs>
                <w:tab w:val="left" w:pos="390"/>
              </w:tabs>
              <w:ind w:left="-156" w:right="-206"/>
              <w:jc w:val="both"/>
              <w:rPr>
                <w:rFonts w:cs="Arial"/>
                <w:b/>
                <w:sz w:val="20"/>
                <w:szCs w:val="20"/>
                <w:u w:val="single"/>
              </w:rPr>
            </w:pPr>
          </w:p>
          <w:p w:rsidR="009B7F97" w:rsidRDefault="009B7F97">
            <w:pPr>
              <w:keepLines/>
              <w:tabs>
                <w:tab w:val="left" w:pos="390"/>
              </w:tabs>
              <w:ind w:left="-156" w:right="-206"/>
              <w:jc w:val="both"/>
              <w:rPr>
                <w:rFonts w:cs="Arial"/>
                <w:b/>
                <w:sz w:val="20"/>
                <w:szCs w:val="20"/>
                <w:u w:val="single"/>
              </w:rPr>
            </w:pPr>
            <w:r>
              <w:rPr>
                <w:rFonts w:cs="Arial"/>
                <w:b/>
                <w:sz w:val="20"/>
                <w:szCs w:val="20"/>
              </w:rPr>
              <w:t xml:space="preserve">  </w:t>
            </w:r>
            <w:r>
              <w:rPr>
                <w:rFonts w:cs="Arial"/>
                <w:b/>
                <w:sz w:val="20"/>
                <w:szCs w:val="20"/>
                <w:u w:val="single"/>
              </w:rPr>
              <w:t>TABLE OF CONTENTS</w:t>
            </w:r>
          </w:p>
          <w:p w:rsidR="009B7F97" w:rsidRDefault="009B7F97">
            <w:pPr>
              <w:keepLines/>
              <w:tabs>
                <w:tab w:val="left" w:pos="390"/>
              </w:tabs>
              <w:ind w:left="-156" w:right="-206"/>
              <w:jc w:val="both"/>
              <w:rPr>
                <w:rFonts w:cs="Arial"/>
                <w:sz w:val="20"/>
                <w:szCs w:val="20"/>
              </w:rPr>
            </w:pP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shd w:val="clear" w:color="auto" w:fill="F3F3F3"/>
          </w:tcPr>
          <w:p w:rsidR="009B7F97" w:rsidRDefault="009B7F97">
            <w:pPr>
              <w:keepLines/>
              <w:tabs>
                <w:tab w:val="left" w:pos="390"/>
              </w:tabs>
              <w:ind w:left="-156" w:right="-206"/>
              <w:jc w:val="both"/>
              <w:rPr>
                <w:rFonts w:cs="Arial"/>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auto" w:fill="F3F3F3"/>
            <w:hideMark/>
          </w:tcPr>
          <w:p w:rsidR="009B7F97" w:rsidRDefault="009B7F97">
            <w:pPr>
              <w:keepLines/>
              <w:tabs>
                <w:tab w:val="left" w:pos="390"/>
              </w:tabs>
              <w:ind w:left="-156" w:right="-206"/>
              <w:jc w:val="both"/>
              <w:rPr>
                <w:rFonts w:cs="Arial"/>
                <w:b/>
                <w:sz w:val="20"/>
                <w:szCs w:val="20"/>
                <w:u w:val="single"/>
              </w:rPr>
            </w:pPr>
            <w:r>
              <w:rPr>
                <w:rFonts w:cs="Arial"/>
                <w:b/>
                <w:sz w:val="20"/>
                <w:szCs w:val="20"/>
              </w:rPr>
              <w:t xml:space="preserve"> </w:t>
            </w:r>
            <w:r>
              <w:rPr>
                <w:rFonts w:cs="Arial"/>
                <w:b/>
                <w:sz w:val="20"/>
                <w:szCs w:val="20"/>
                <w:u w:val="single"/>
              </w:rPr>
              <w:t xml:space="preserve">Sections </w:t>
            </w:r>
          </w:p>
        </w:tc>
        <w:tc>
          <w:tcPr>
            <w:tcW w:w="3600" w:type="dxa"/>
            <w:tcBorders>
              <w:top w:val="single" w:sz="4" w:space="0" w:color="auto"/>
              <w:left w:val="single" w:sz="4" w:space="0" w:color="auto"/>
              <w:bottom w:val="single" w:sz="4" w:space="0" w:color="auto"/>
              <w:right w:val="single" w:sz="4" w:space="0" w:color="auto"/>
            </w:tcBorders>
            <w:shd w:val="clear" w:color="auto" w:fill="F3F3F3"/>
            <w:hideMark/>
          </w:tcPr>
          <w:p w:rsidR="009B7F97" w:rsidRDefault="009B7F97">
            <w:pPr>
              <w:keepLines/>
              <w:tabs>
                <w:tab w:val="left" w:pos="390"/>
              </w:tabs>
              <w:ind w:left="-156" w:right="-206"/>
              <w:jc w:val="center"/>
              <w:rPr>
                <w:rFonts w:cs="Arial"/>
                <w:b/>
                <w:sz w:val="20"/>
                <w:szCs w:val="20"/>
                <w:u w:val="single"/>
              </w:rPr>
            </w:pPr>
            <w:r>
              <w:rPr>
                <w:rFonts w:cs="Arial"/>
                <w:b/>
                <w:sz w:val="20"/>
                <w:szCs w:val="20"/>
                <w:u w:val="single"/>
              </w:rPr>
              <w:t>Page No</w:t>
            </w:r>
          </w:p>
        </w:tc>
      </w:tr>
      <w:tr w:rsidR="009B7F97" w:rsidTr="009B7F97">
        <w:trPr>
          <w:trHeight w:val="476"/>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r>
              <w:rPr>
                <w:rFonts w:cs="Arial"/>
                <w:sz w:val="20"/>
                <w:szCs w:val="20"/>
              </w:rPr>
              <w:t xml:space="preserve"> 1</w:t>
            </w:r>
          </w:p>
        </w:tc>
        <w:tc>
          <w:tcPr>
            <w:tcW w:w="6120"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left="61" w:right="-206"/>
              <w:jc w:val="both"/>
              <w:rPr>
                <w:rFonts w:cs="Arial"/>
                <w:sz w:val="20"/>
                <w:szCs w:val="20"/>
              </w:rPr>
            </w:pPr>
            <w:r>
              <w:rPr>
                <w:rFonts w:cs="Arial"/>
                <w:snapToGrid w:val="0"/>
                <w:sz w:val="20"/>
                <w:szCs w:val="20"/>
                <w:lang w:eastAsia="en-US"/>
              </w:rPr>
              <w:t>Introduction</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9B7F97">
            <w:pPr>
              <w:keepLines/>
              <w:ind w:left="-156" w:right="-206"/>
              <w:jc w:val="center"/>
              <w:rPr>
                <w:rFonts w:cs="Arial"/>
                <w:sz w:val="20"/>
                <w:szCs w:val="20"/>
              </w:rPr>
            </w:pPr>
            <w:r>
              <w:rPr>
                <w:rFonts w:cs="Arial"/>
                <w:sz w:val="20"/>
                <w:szCs w:val="20"/>
              </w:rPr>
              <w:t>3</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r>
              <w:rPr>
                <w:rFonts w:cs="Arial"/>
                <w:sz w:val="20"/>
                <w:szCs w:val="20"/>
              </w:rPr>
              <w:t xml:space="preserve"> 2</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right="-206"/>
              <w:jc w:val="both"/>
              <w:rPr>
                <w:rFonts w:cs="Arial"/>
                <w:sz w:val="20"/>
                <w:szCs w:val="20"/>
              </w:rPr>
            </w:pPr>
            <w:r>
              <w:rPr>
                <w:rFonts w:cs="Arial"/>
                <w:sz w:val="20"/>
                <w:szCs w:val="20"/>
              </w:rPr>
              <w:t>Associated documents</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9B7F97">
            <w:pPr>
              <w:keepLines/>
              <w:ind w:left="-105" w:right="-206"/>
              <w:jc w:val="center"/>
              <w:rPr>
                <w:rFonts w:cs="Arial"/>
                <w:sz w:val="20"/>
                <w:szCs w:val="20"/>
              </w:rPr>
            </w:pPr>
            <w:r>
              <w:rPr>
                <w:rFonts w:cs="Arial"/>
                <w:sz w:val="20"/>
                <w:szCs w:val="20"/>
              </w:rPr>
              <w:t>3</w:t>
            </w:r>
          </w:p>
        </w:tc>
      </w:tr>
      <w:tr w:rsidR="009B7F97" w:rsidTr="00845EB4">
        <w:trPr>
          <w:trHeight w:val="476"/>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r>
              <w:rPr>
                <w:rFonts w:cs="Arial"/>
                <w:sz w:val="20"/>
                <w:szCs w:val="20"/>
              </w:rPr>
              <w:t xml:space="preserve"> 3</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Duties</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9B7F97">
            <w:pPr>
              <w:keepLines/>
              <w:ind w:left="-156" w:right="-206"/>
              <w:jc w:val="center"/>
              <w:rPr>
                <w:rFonts w:cs="Arial"/>
                <w:sz w:val="20"/>
                <w:szCs w:val="20"/>
              </w:rPr>
            </w:pPr>
            <w:r>
              <w:rPr>
                <w:rFonts w:cs="Arial"/>
                <w:sz w:val="20"/>
                <w:szCs w:val="20"/>
              </w:rPr>
              <w:t>3</w:t>
            </w: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r>
              <w:rPr>
                <w:rFonts w:cs="Arial"/>
                <w:sz w:val="20"/>
                <w:szCs w:val="20"/>
              </w:rPr>
              <w:t xml:space="preserve"> 4</w:t>
            </w:r>
          </w:p>
        </w:tc>
        <w:tc>
          <w:tcPr>
            <w:tcW w:w="6120" w:type="dxa"/>
            <w:tcBorders>
              <w:top w:val="single" w:sz="4" w:space="0" w:color="auto"/>
              <w:left w:val="single" w:sz="4" w:space="0" w:color="auto"/>
              <w:bottom w:val="single" w:sz="4" w:space="0" w:color="auto"/>
              <w:right w:val="single" w:sz="4" w:space="0" w:color="auto"/>
            </w:tcBorders>
            <w:hideMark/>
          </w:tcPr>
          <w:p w:rsidR="009B7F97" w:rsidRDefault="00421C6A">
            <w:pPr>
              <w:keepLines/>
              <w:tabs>
                <w:tab w:val="left" w:pos="390"/>
              </w:tabs>
              <w:ind w:left="61" w:right="-206"/>
              <w:jc w:val="both"/>
              <w:rPr>
                <w:rFonts w:cs="Arial"/>
                <w:sz w:val="20"/>
                <w:szCs w:val="20"/>
              </w:rPr>
            </w:pPr>
            <w:r>
              <w:rPr>
                <w:rFonts w:cs="Arial"/>
                <w:sz w:val="20"/>
                <w:szCs w:val="20"/>
              </w:rPr>
              <w:t xml:space="preserve">Definitions </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9B7F97">
            <w:pPr>
              <w:keepLines/>
              <w:ind w:left="-156" w:right="-206"/>
              <w:jc w:val="center"/>
              <w:rPr>
                <w:rFonts w:cs="Arial"/>
                <w:sz w:val="20"/>
                <w:szCs w:val="20"/>
              </w:rPr>
            </w:pPr>
            <w:r>
              <w:rPr>
                <w:rFonts w:cs="Arial"/>
                <w:sz w:val="20"/>
                <w:szCs w:val="20"/>
              </w:rPr>
              <w:t>4</w:t>
            </w: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r>
              <w:rPr>
                <w:rFonts w:cs="Arial"/>
                <w:sz w:val="20"/>
                <w:szCs w:val="20"/>
              </w:rPr>
              <w:t>5</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right="-206"/>
              <w:jc w:val="both"/>
              <w:rPr>
                <w:rFonts w:cs="Arial"/>
                <w:sz w:val="20"/>
                <w:szCs w:val="20"/>
              </w:rPr>
            </w:pPr>
            <w:r>
              <w:rPr>
                <w:rFonts w:cs="Arial"/>
                <w:sz w:val="20"/>
                <w:szCs w:val="20"/>
              </w:rPr>
              <w:t>Selection of case notes for review</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0C3834">
            <w:pPr>
              <w:keepLines/>
              <w:ind w:left="-156" w:right="-206"/>
              <w:jc w:val="center"/>
              <w:rPr>
                <w:rFonts w:cs="Arial"/>
                <w:sz w:val="20"/>
                <w:szCs w:val="20"/>
              </w:rPr>
            </w:pPr>
            <w:r>
              <w:rPr>
                <w:rFonts w:cs="Arial"/>
                <w:sz w:val="20"/>
                <w:szCs w:val="20"/>
              </w:rPr>
              <w:t>4</w:t>
            </w:r>
          </w:p>
        </w:tc>
      </w:tr>
      <w:tr w:rsidR="005343C6" w:rsidTr="009B7F97">
        <w:trPr>
          <w:trHeight w:val="475"/>
        </w:trPr>
        <w:tc>
          <w:tcPr>
            <w:tcW w:w="648" w:type="dxa"/>
            <w:tcBorders>
              <w:top w:val="single" w:sz="4" w:space="0" w:color="auto"/>
              <w:left w:val="single" w:sz="4" w:space="0" w:color="auto"/>
              <w:bottom w:val="single" w:sz="4" w:space="0" w:color="auto"/>
              <w:right w:val="single" w:sz="4" w:space="0" w:color="auto"/>
            </w:tcBorders>
          </w:tcPr>
          <w:p w:rsidR="005343C6" w:rsidRDefault="005343C6">
            <w:pPr>
              <w:keepLines/>
              <w:tabs>
                <w:tab w:val="left" w:pos="390"/>
              </w:tabs>
              <w:ind w:right="-206"/>
              <w:jc w:val="both"/>
              <w:rPr>
                <w:rFonts w:cs="Arial"/>
                <w:sz w:val="20"/>
                <w:szCs w:val="20"/>
              </w:rPr>
            </w:pPr>
          </w:p>
        </w:tc>
        <w:tc>
          <w:tcPr>
            <w:tcW w:w="6120" w:type="dxa"/>
            <w:tcBorders>
              <w:top w:val="single" w:sz="4" w:space="0" w:color="auto"/>
              <w:left w:val="single" w:sz="4" w:space="0" w:color="auto"/>
              <w:bottom w:val="single" w:sz="4" w:space="0" w:color="auto"/>
              <w:right w:val="single" w:sz="4" w:space="0" w:color="auto"/>
            </w:tcBorders>
          </w:tcPr>
          <w:p w:rsidR="005343C6" w:rsidRDefault="005343C6">
            <w:pPr>
              <w:keepLines/>
              <w:tabs>
                <w:tab w:val="left" w:pos="390"/>
              </w:tabs>
              <w:ind w:right="-206"/>
              <w:jc w:val="both"/>
              <w:rPr>
                <w:rFonts w:cs="Arial"/>
                <w:sz w:val="20"/>
                <w:szCs w:val="20"/>
              </w:rPr>
            </w:pPr>
            <w:r>
              <w:rPr>
                <w:rFonts w:cs="Arial"/>
                <w:sz w:val="20"/>
                <w:szCs w:val="20"/>
              </w:rPr>
              <w:t>Review of in hospital resuscitation attempts</w:t>
            </w:r>
          </w:p>
        </w:tc>
        <w:tc>
          <w:tcPr>
            <w:tcW w:w="3600" w:type="dxa"/>
            <w:tcBorders>
              <w:top w:val="single" w:sz="4" w:space="0" w:color="auto"/>
              <w:left w:val="single" w:sz="4" w:space="0" w:color="auto"/>
              <w:bottom w:val="single" w:sz="4" w:space="0" w:color="auto"/>
              <w:right w:val="single" w:sz="4" w:space="0" w:color="auto"/>
            </w:tcBorders>
          </w:tcPr>
          <w:p w:rsidR="005343C6" w:rsidRDefault="005343C6">
            <w:pPr>
              <w:keepLines/>
              <w:ind w:left="-156" w:right="-206"/>
              <w:jc w:val="center"/>
              <w:rPr>
                <w:rFonts w:cs="Arial"/>
                <w:sz w:val="20"/>
                <w:szCs w:val="20"/>
              </w:rPr>
            </w:pPr>
            <w:r>
              <w:rPr>
                <w:rFonts w:cs="Arial"/>
                <w:sz w:val="20"/>
                <w:szCs w:val="20"/>
              </w:rPr>
              <w:t>5</w:t>
            </w: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Mental illness</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9B7F97">
            <w:pPr>
              <w:keepLines/>
              <w:ind w:left="-156" w:right="-206"/>
              <w:jc w:val="center"/>
              <w:rPr>
                <w:rFonts w:cs="Arial"/>
                <w:sz w:val="20"/>
                <w:szCs w:val="20"/>
              </w:rPr>
            </w:pPr>
            <w:r>
              <w:rPr>
                <w:rFonts w:cs="Arial"/>
                <w:sz w:val="20"/>
                <w:szCs w:val="20"/>
              </w:rPr>
              <w:t>5</w:t>
            </w: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pPr>
              <w:keepLines/>
              <w:tabs>
                <w:tab w:val="left" w:pos="390"/>
              </w:tabs>
              <w:ind w:right="-206"/>
              <w:jc w:val="both"/>
              <w:rPr>
                <w:rFonts w:cs="Arial"/>
                <w:sz w:val="20"/>
                <w:szCs w:val="20"/>
              </w:rPr>
            </w:pPr>
          </w:p>
        </w:tc>
        <w:tc>
          <w:tcPr>
            <w:tcW w:w="6120" w:type="dxa"/>
            <w:tcBorders>
              <w:top w:val="single" w:sz="4" w:space="0" w:color="auto"/>
              <w:left w:val="single" w:sz="4" w:space="0" w:color="auto"/>
              <w:bottom w:val="single" w:sz="4" w:space="0" w:color="auto"/>
              <w:right w:val="single" w:sz="4" w:space="0" w:color="auto"/>
            </w:tcBorders>
          </w:tcPr>
          <w:p w:rsidR="009B7F97" w:rsidRDefault="00421C6A" w:rsidP="00845EB4">
            <w:pPr>
              <w:keepLines/>
              <w:tabs>
                <w:tab w:val="left" w:pos="390"/>
              </w:tabs>
              <w:ind w:left="61" w:right="-206"/>
              <w:jc w:val="both"/>
              <w:rPr>
                <w:rFonts w:cs="Arial"/>
                <w:sz w:val="20"/>
                <w:szCs w:val="20"/>
              </w:rPr>
            </w:pPr>
            <w:r>
              <w:rPr>
                <w:rFonts w:cs="Arial"/>
                <w:sz w:val="20"/>
                <w:szCs w:val="20"/>
              </w:rPr>
              <w:t xml:space="preserve">Learning difficulties </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0C3834">
            <w:pPr>
              <w:keepLines/>
              <w:ind w:left="-156" w:right="-206"/>
              <w:jc w:val="center"/>
              <w:rPr>
                <w:rFonts w:cs="Arial"/>
                <w:sz w:val="20"/>
                <w:szCs w:val="20"/>
              </w:rPr>
            </w:pPr>
            <w:r>
              <w:rPr>
                <w:rFonts w:cs="Arial"/>
                <w:sz w:val="20"/>
                <w:szCs w:val="20"/>
              </w:rPr>
              <w:t>5</w:t>
            </w:r>
          </w:p>
        </w:tc>
      </w:tr>
      <w:tr w:rsidR="009B7F97" w:rsidTr="009B7F97">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pPr>
              <w:keepLines/>
              <w:tabs>
                <w:tab w:val="left" w:pos="390"/>
              </w:tabs>
              <w:ind w:right="-206"/>
              <w:jc w:val="both"/>
              <w:rPr>
                <w:rFonts w:cs="Arial"/>
                <w:sz w:val="20"/>
                <w:szCs w:val="20"/>
              </w:rPr>
            </w:pPr>
            <w:r>
              <w:rPr>
                <w:rFonts w:cs="Arial"/>
                <w:sz w:val="20"/>
                <w:szCs w:val="20"/>
              </w:rPr>
              <w:t>6</w:t>
            </w:r>
          </w:p>
        </w:tc>
        <w:tc>
          <w:tcPr>
            <w:tcW w:w="6120" w:type="dxa"/>
            <w:tcBorders>
              <w:top w:val="single" w:sz="4" w:space="0" w:color="auto"/>
              <w:left w:val="single" w:sz="4" w:space="0" w:color="auto"/>
              <w:bottom w:val="single" w:sz="4" w:space="0" w:color="auto"/>
              <w:right w:val="single" w:sz="4" w:space="0" w:color="auto"/>
            </w:tcBorders>
          </w:tcPr>
          <w:p w:rsidR="009B7F97" w:rsidRDefault="00421C6A" w:rsidP="00845EB4">
            <w:pPr>
              <w:ind w:left="61"/>
              <w:rPr>
                <w:rFonts w:cs="Arial"/>
                <w:sz w:val="20"/>
                <w:szCs w:val="20"/>
              </w:rPr>
            </w:pPr>
            <w:r>
              <w:rPr>
                <w:rFonts w:cs="Arial"/>
                <w:sz w:val="20"/>
                <w:szCs w:val="20"/>
              </w:rPr>
              <w:t>Process for case note review</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5343C6">
            <w:pPr>
              <w:keepLines/>
              <w:ind w:left="-156" w:right="-206"/>
              <w:jc w:val="center"/>
              <w:rPr>
                <w:rFonts w:cs="Arial"/>
                <w:sz w:val="20"/>
                <w:szCs w:val="20"/>
              </w:rPr>
            </w:pPr>
            <w:r>
              <w:rPr>
                <w:rFonts w:cs="Arial"/>
                <w:sz w:val="20"/>
                <w:szCs w:val="20"/>
              </w:rPr>
              <w:t>6</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pPr>
              <w:keepLines/>
              <w:tabs>
                <w:tab w:val="left" w:pos="390"/>
              </w:tabs>
              <w:ind w:right="-206"/>
              <w:jc w:val="both"/>
              <w:rPr>
                <w:rFonts w:cs="Arial"/>
                <w:sz w:val="20"/>
                <w:szCs w:val="20"/>
              </w:rPr>
            </w:pPr>
            <w:r>
              <w:rPr>
                <w:rFonts w:cs="Arial"/>
                <w:sz w:val="20"/>
                <w:szCs w:val="20"/>
              </w:rPr>
              <w:t>7</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Maternal deaths and stillbirths</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0C3834">
            <w:pPr>
              <w:keepLines/>
              <w:ind w:left="-156" w:right="-206"/>
              <w:jc w:val="center"/>
              <w:rPr>
                <w:rFonts w:cs="Arial"/>
                <w:sz w:val="20"/>
                <w:szCs w:val="20"/>
              </w:rPr>
            </w:pPr>
            <w:r>
              <w:rPr>
                <w:rFonts w:cs="Arial"/>
                <w:sz w:val="20"/>
                <w:szCs w:val="20"/>
              </w:rPr>
              <w:t>6</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pPr>
              <w:keepLines/>
              <w:tabs>
                <w:tab w:val="left" w:pos="390"/>
              </w:tabs>
              <w:ind w:right="-206"/>
              <w:jc w:val="both"/>
              <w:rPr>
                <w:rFonts w:cs="Arial"/>
                <w:sz w:val="20"/>
                <w:szCs w:val="20"/>
              </w:rPr>
            </w:pPr>
            <w:r>
              <w:rPr>
                <w:rFonts w:cs="Arial"/>
                <w:sz w:val="20"/>
                <w:szCs w:val="20"/>
              </w:rPr>
              <w:t>8</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End of life care</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0C3834">
            <w:pPr>
              <w:keepLines/>
              <w:ind w:left="-156" w:right="-206"/>
              <w:jc w:val="center"/>
              <w:rPr>
                <w:rFonts w:cs="Arial"/>
                <w:sz w:val="20"/>
                <w:szCs w:val="20"/>
              </w:rPr>
            </w:pPr>
            <w:r>
              <w:rPr>
                <w:rFonts w:cs="Arial"/>
                <w:sz w:val="20"/>
                <w:szCs w:val="20"/>
              </w:rPr>
              <w:t>6</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rsidP="000C3834">
            <w:pPr>
              <w:keepLines/>
              <w:tabs>
                <w:tab w:val="left" w:pos="390"/>
              </w:tabs>
              <w:ind w:right="-206"/>
              <w:jc w:val="both"/>
              <w:rPr>
                <w:rFonts w:cs="Arial"/>
                <w:sz w:val="20"/>
                <w:szCs w:val="20"/>
              </w:rPr>
            </w:pPr>
            <w:r>
              <w:rPr>
                <w:rFonts w:cs="Arial"/>
                <w:sz w:val="20"/>
                <w:szCs w:val="20"/>
              </w:rPr>
              <w:t>9</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 xml:space="preserve">Family involvement </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5343C6">
            <w:pPr>
              <w:keepLines/>
              <w:ind w:left="-156" w:right="-206"/>
              <w:jc w:val="center"/>
              <w:rPr>
                <w:rFonts w:cs="Arial"/>
                <w:sz w:val="20"/>
                <w:szCs w:val="20"/>
              </w:rPr>
            </w:pPr>
            <w:r>
              <w:rPr>
                <w:rFonts w:cs="Arial"/>
                <w:sz w:val="20"/>
                <w:szCs w:val="20"/>
              </w:rPr>
              <w:t>7</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9B7F97" w:rsidP="000C3834">
            <w:pPr>
              <w:keepLines/>
              <w:tabs>
                <w:tab w:val="left" w:pos="390"/>
              </w:tabs>
              <w:ind w:right="-206"/>
              <w:jc w:val="both"/>
              <w:rPr>
                <w:rFonts w:cs="Arial"/>
                <w:sz w:val="20"/>
                <w:szCs w:val="20"/>
              </w:rPr>
            </w:pPr>
            <w:r>
              <w:rPr>
                <w:rFonts w:cs="Arial"/>
                <w:sz w:val="20"/>
                <w:szCs w:val="20"/>
              </w:rPr>
              <w:t>1</w:t>
            </w:r>
            <w:r w:rsidR="000C3834">
              <w:rPr>
                <w:rFonts w:cs="Arial"/>
                <w:sz w:val="20"/>
                <w:szCs w:val="20"/>
              </w:rPr>
              <w:t>0</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Involving other organisations</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5343C6">
            <w:pPr>
              <w:keepLines/>
              <w:ind w:left="-156" w:right="-206"/>
              <w:jc w:val="center"/>
              <w:rPr>
                <w:rFonts w:cs="Arial"/>
                <w:sz w:val="20"/>
                <w:szCs w:val="20"/>
              </w:rPr>
            </w:pPr>
            <w:r>
              <w:rPr>
                <w:rFonts w:cs="Arial"/>
                <w:sz w:val="20"/>
                <w:szCs w:val="20"/>
              </w:rPr>
              <w:t>7</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pPr>
              <w:keepLines/>
              <w:tabs>
                <w:tab w:val="left" w:pos="390"/>
              </w:tabs>
              <w:ind w:right="-206"/>
              <w:jc w:val="both"/>
              <w:rPr>
                <w:rFonts w:cs="Arial"/>
                <w:sz w:val="20"/>
                <w:szCs w:val="20"/>
              </w:rPr>
            </w:pPr>
            <w:r>
              <w:rPr>
                <w:rFonts w:cs="Arial"/>
                <w:sz w:val="20"/>
                <w:szCs w:val="20"/>
              </w:rPr>
              <w:t>11</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Comparative data</w:t>
            </w:r>
          </w:p>
        </w:tc>
        <w:tc>
          <w:tcPr>
            <w:tcW w:w="3600" w:type="dxa"/>
            <w:tcBorders>
              <w:top w:val="single" w:sz="4" w:space="0" w:color="auto"/>
              <w:left w:val="single" w:sz="4" w:space="0" w:color="auto"/>
              <w:bottom w:val="single" w:sz="4" w:space="0" w:color="auto"/>
              <w:right w:val="single" w:sz="4" w:space="0" w:color="auto"/>
            </w:tcBorders>
            <w:hideMark/>
          </w:tcPr>
          <w:p w:rsidR="009B7F97" w:rsidRDefault="005343C6">
            <w:pPr>
              <w:keepLines/>
              <w:ind w:left="-156" w:right="-206"/>
              <w:jc w:val="center"/>
              <w:rPr>
                <w:rFonts w:cs="Arial"/>
                <w:sz w:val="20"/>
                <w:szCs w:val="20"/>
              </w:rPr>
            </w:pPr>
            <w:r>
              <w:rPr>
                <w:rFonts w:cs="Arial"/>
                <w:sz w:val="20"/>
                <w:szCs w:val="20"/>
              </w:rPr>
              <w:t>7</w:t>
            </w:r>
          </w:p>
        </w:tc>
      </w:tr>
      <w:tr w:rsidR="009B7F97" w:rsidTr="00845EB4">
        <w:trPr>
          <w:trHeight w:val="475"/>
        </w:trPr>
        <w:tc>
          <w:tcPr>
            <w:tcW w:w="648" w:type="dxa"/>
            <w:tcBorders>
              <w:top w:val="single" w:sz="4" w:space="0" w:color="auto"/>
              <w:left w:val="single" w:sz="4" w:space="0" w:color="auto"/>
              <w:bottom w:val="single" w:sz="4" w:space="0" w:color="auto"/>
              <w:right w:val="single" w:sz="4" w:space="0" w:color="auto"/>
            </w:tcBorders>
            <w:hideMark/>
          </w:tcPr>
          <w:p w:rsidR="009B7F97" w:rsidRDefault="000C3834">
            <w:pPr>
              <w:keepLines/>
              <w:tabs>
                <w:tab w:val="left" w:pos="390"/>
              </w:tabs>
              <w:ind w:right="-206"/>
              <w:jc w:val="both"/>
              <w:rPr>
                <w:rFonts w:cs="Arial"/>
                <w:sz w:val="20"/>
                <w:szCs w:val="20"/>
              </w:rPr>
            </w:pPr>
            <w:r>
              <w:rPr>
                <w:rFonts w:cs="Arial"/>
                <w:sz w:val="20"/>
                <w:szCs w:val="20"/>
              </w:rPr>
              <w:t>12</w:t>
            </w:r>
          </w:p>
        </w:tc>
        <w:tc>
          <w:tcPr>
            <w:tcW w:w="6120" w:type="dxa"/>
            <w:tcBorders>
              <w:top w:val="single" w:sz="4" w:space="0" w:color="auto"/>
              <w:left w:val="single" w:sz="4" w:space="0" w:color="auto"/>
              <w:bottom w:val="single" w:sz="4" w:space="0" w:color="auto"/>
              <w:right w:val="single" w:sz="4" w:space="0" w:color="auto"/>
            </w:tcBorders>
          </w:tcPr>
          <w:p w:rsidR="009B7F97" w:rsidRDefault="00421C6A">
            <w:pPr>
              <w:keepLines/>
              <w:tabs>
                <w:tab w:val="left" w:pos="390"/>
              </w:tabs>
              <w:ind w:left="61" w:right="-206"/>
              <w:jc w:val="both"/>
              <w:rPr>
                <w:rFonts w:cs="Arial"/>
                <w:sz w:val="20"/>
                <w:szCs w:val="20"/>
              </w:rPr>
            </w:pPr>
            <w:r>
              <w:rPr>
                <w:rFonts w:cs="Arial"/>
                <w:sz w:val="20"/>
                <w:szCs w:val="20"/>
              </w:rPr>
              <w:t>Relationship with Serious Incident Investigations</w:t>
            </w:r>
          </w:p>
          <w:p w:rsidR="00421C6A" w:rsidRDefault="00421C6A" w:rsidP="00421C6A">
            <w:pPr>
              <w:keepLines/>
              <w:tabs>
                <w:tab w:val="left" w:pos="390"/>
              </w:tabs>
              <w:ind w:right="-206"/>
              <w:jc w:val="both"/>
              <w:rPr>
                <w:rFonts w:cs="Arial"/>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9B7F97" w:rsidRDefault="005343C6">
            <w:pPr>
              <w:keepLines/>
              <w:ind w:left="-156" w:right="-206"/>
              <w:jc w:val="center"/>
              <w:rPr>
                <w:rFonts w:cs="Arial"/>
                <w:sz w:val="20"/>
                <w:szCs w:val="20"/>
              </w:rPr>
            </w:pPr>
            <w:r>
              <w:rPr>
                <w:rFonts w:cs="Arial"/>
                <w:sz w:val="20"/>
                <w:szCs w:val="20"/>
              </w:rPr>
              <w:t>8</w:t>
            </w:r>
          </w:p>
        </w:tc>
      </w:tr>
      <w:tr w:rsidR="00421C6A" w:rsidTr="00845EB4">
        <w:trPr>
          <w:trHeight w:val="475"/>
        </w:trPr>
        <w:tc>
          <w:tcPr>
            <w:tcW w:w="648" w:type="dxa"/>
            <w:tcBorders>
              <w:top w:val="single" w:sz="4" w:space="0" w:color="auto"/>
              <w:left w:val="single" w:sz="4" w:space="0" w:color="auto"/>
              <w:bottom w:val="single" w:sz="4" w:space="0" w:color="auto"/>
              <w:right w:val="single" w:sz="4" w:space="0" w:color="auto"/>
            </w:tcBorders>
          </w:tcPr>
          <w:p w:rsidR="00421C6A" w:rsidRDefault="000C3834">
            <w:pPr>
              <w:keepLines/>
              <w:tabs>
                <w:tab w:val="left" w:pos="390"/>
              </w:tabs>
              <w:ind w:right="-206"/>
              <w:jc w:val="both"/>
              <w:rPr>
                <w:rFonts w:cs="Arial"/>
                <w:sz w:val="20"/>
                <w:szCs w:val="20"/>
              </w:rPr>
            </w:pPr>
            <w:r>
              <w:rPr>
                <w:rFonts w:cs="Arial"/>
                <w:sz w:val="20"/>
                <w:szCs w:val="20"/>
              </w:rPr>
              <w:t>13</w:t>
            </w:r>
            <w:r w:rsidR="00421C6A">
              <w:rPr>
                <w:rFonts w:cs="Arial"/>
                <w:sz w:val="20"/>
                <w:szCs w:val="20"/>
              </w:rPr>
              <w:t xml:space="preserve"> </w:t>
            </w:r>
          </w:p>
        </w:tc>
        <w:tc>
          <w:tcPr>
            <w:tcW w:w="6120" w:type="dxa"/>
            <w:tcBorders>
              <w:top w:val="single" w:sz="4" w:space="0" w:color="auto"/>
              <w:left w:val="single" w:sz="4" w:space="0" w:color="auto"/>
              <w:bottom w:val="single" w:sz="4" w:space="0" w:color="auto"/>
              <w:right w:val="single" w:sz="4" w:space="0" w:color="auto"/>
            </w:tcBorders>
          </w:tcPr>
          <w:p w:rsidR="00421C6A" w:rsidRDefault="00421C6A">
            <w:pPr>
              <w:keepLines/>
              <w:tabs>
                <w:tab w:val="left" w:pos="390"/>
              </w:tabs>
              <w:ind w:left="61" w:right="-206"/>
              <w:jc w:val="both"/>
              <w:rPr>
                <w:rFonts w:cs="Arial"/>
                <w:sz w:val="20"/>
                <w:szCs w:val="20"/>
              </w:rPr>
            </w:pPr>
            <w:r>
              <w:rPr>
                <w:rFonts w:cs="Arial"/>
                <w:sz w:val="20"/>
                <w:szCs w:val="20"/>
              </w:rPr>
              <w:t>Holding to account</w:t>
            </w:r>
          </w:p>
          <w:p w:rsidR="00421C6A" w:rsidRDefault="00421C6A">
            <w:pPr>
              <w:keepLines/>
              <w:tabs>
                <w:tab w:val="left" w:pos="390"/>
              </w:tabs>
              <w:ind w:left="61" w:right="-206"/>
              <w:jc w:val="both"/>
              <w:rPr>
                <w:rFonts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421C6A" w:rsidRDefault="005343C6">
            <w:pPr>
              <w:keepLines/>
              <w:ind w:left="-156" w:right="-206"/>
              <w:jc w:val="center"/>
              <w:rPr>
                <w:rFonts w:cs="Arial"/>
                <w:sz w:val="20"/>
                <w:szCs w:val="20"/>
              </w:rPr>
            </w:pPr>
            <w:r>
              <w:rPr>
                <w:rFonts w:cs="Arial"/>
                <w:sz w:val="20"/>
                <w:szCs w:val="20"/>
              </w:rPr>
              <w:t>8</w:t>
            </w:r>
          </w:p>
        </w:tc>
      </w:tr>
      <w:tr w:rsidR="005343C6" w:rsidTr="00845EB4">
        <w:trPr>
          <w:trHeight w:val="475"/>
        </w:trPr>
        <w:tc>
          <w:tcPr>
            <w:tcW w:w="648" w:type="dxa"/>
            <w:tcBorders>
              <w:top w:val="single" w:sz="4" w:space="0" w:color="auto"/>
              <w:left w:val="single" w:sz="4" w:space="0" w:color="auto"/>
              <w:bottom w:val="single" w:sz="4" w:space="0" w:color="auto"/>
              <w:right w:val="single" w:sz="4" w:space="0" w:color="auto"/>
            </w:tcBorders>
          </w:tcPr>
          <w:p w:rsidR="005343C6" w:rsidRDefault="005343C6">
            <w:pPr>
              <w:keepLines/>
              <w:tabs>
                <w:tab w:val="left" w:pos="390"/>
              </w:tabs>
              <w:ind w:right="-206"/>
              <w:jc w:val="both"/>
              <w:rPr>
                <w:rFonts w:cs="Arial"/>
                <w:sz w:val="20"/>
                <w:szCs w:val="20"/>
              </w:rPr>
            </w:pPr>
            <w:r>
              <w:rPr>
                <w:rFonts w:cs="Arial"/>
                <w:sz w:val="20"/>
                <w:szCs w:val="20"/>
              </w:rPr>
              <w:t>14</w:t>
            </w:r>
          </w:p>
        </w:tc>
        <w:tc>
          <w:tcPr>
            <w:tcW w:w="6120" w:type="dxa"/>
            <w:tcBorders>
              <w:top w:val="single" w:sz="4" w:space="0" w:color="auto"/>
              <w:left w:val="single" w:sz="4" w:space="0" w:color="auto"/>
              <w:bottom w:val="single" w:sz="4" w:space="0" w:color="auto"/>
              <w:right w:val="single" w:sz="4" w:space="0" w:color="auto"/>
            </w:tcBorders>
          </w:tcPr>
          <w:p w:rsidR="005343C6" w:rsidRDefault="005343C6">
            <w:pPr>
              <w:keepLines/>
              <w:tabs>
                <w:tab w:val="left" w:pos="390"/>
              </w:tabs>
              <w:ind w:left="61" w:right="-206"/>
              <w:jc w:val="both"/>
              <w:rPr>
                <w:rFonts w:cs="Arial"/>
                <w:sz w:val="20"/>
                <w:szCs w:val="20"/>
              </w:rPr>
            </w:pPr>
            <w:r>
              <w:rPr>
                <w:rFonts w:cs="Arial"/>
                <w:sz w:val="20"/>
                <w:szCs w:val="20"/>
              </w:rPr>
              <w:t>Learning from deaths</w:t>
            </w:r>
          </w:p>
        </w:tc>
        <w:tc>
          <w:tcPr>
            <w:tcW w:w="3600" w:type="dxa"/>
            <w:tcBorders>
              <w:top w:val="single" w:sz="4" w:space="0" w:color="auto"/>
              <w:left w:val="single" w:sz="4" w:space="0" w:color="auto"/>
              <w:bottom w:val="single" w:sz="4" w:space="0" w:color="auto"/>
              <w:right w:val="single" w:sz="4" w:space="0" w:color="auto"/>
            </w:tcBorders>
          </w:tcPr>
          <w:p w:rsidR="005343C6" w:rsidRDefault="005343C6">
            <w:pPr>
              <w:keepLines/>
              <w:ind w:left="-156" w:right="-206"/>
              <w:jc w:val="center"/>
              <w:rPr>
                <w:rFonts w:cs="Arial"/>
                <w:sz w:val="20"/>
                <w:szCs w:val="20"/>
              </w:rPr>
            </w:pPr>
            <w:r>
              <w:rPr>
                <w:rFonts w:cs="Arial"/>
                <w:sz w:val="20"/>
                <w:szCs w:val="20"/>
              </w:rPr>
              <w:t>8</w:t>
            </w:r>
          </w:p>
        </w:tc>
      </w:tr>
      <w:tr w:rsidR="00421C6A" w:rsidTr="00845EB4">
        <w:trPr>
          <w:trHeight w:val="475"/>
        </w:trPr>
        <w:tc>
          <w:tcPr>
            <w:tcW w:w="648" w:type="dxa"/>
            <w:tcBorders>
              <w:top w:val="single" w:sz="4" w:space="0" w:color="auto"/>
              <w:left w:val="single" w:sz="4" w:space="0" w:color="auto"/>
              <w:bottom w:val="single" w:sz="4" w:space="0" w:color="auto"/>
              <w:right w:val="single" w:sz="4" w:space="0" w:color="auto"/>
            </w:tcBorders>
          </w:tcPr>
          <w:p w:rsidR="00421C6A" w:rsidRDefault="005343C6">
            <w:pPr>
              <w:keepLines/>
              <w:tabs>
                <w:tab w:val="left" w:pos="390"/>
              </w:tabs>
              <w:ind w:right="-206"/>
              <w:jc w:val="both"/>
              <w:rPr>
                <w:rFonts w:cs="Arial"/>
                <w:sz w:val="20"/>
                <w:szCs w:val="20"/>
              </w:rPr>
            </w:pPr>
            <w:r>
              <w:rPr>
                <w:rFonts w:cs="Arial"/>
                <w:sz w:val="20"/>
                <w:szCs w:val="20"/>
              </w:rPr>
              <w:t>15</w:t>
            </w:r>
            <w:r w:rsidR="00421C6A">
              <w:rPr>
                <w:rFonts w:cs="Arial"/>
                <w:sz w:val="20"/>
                <w:szCs w:val="20"/>
              </w:rPr>
              <w:t xml:space="preserve"> </w:t>
            </w:r>
          </w:p>
        </w:tc>
        <w:tc>
          <w:tcPr>
            <w:tcW w:w="6120" w:type="dxa"/>
            <w:tcBorders>
              <w:top w:val="single" w:sz="4" w:space="0" w:color="auto"/>
              <w:left w:val="single" w:sz="4" w:space="0" w:color="auto"/>
              <w:bottom w:val="single" w:sz="4" w:space="0" w:color="auto"/>
              <w:right w:val="single" w:sz="4" w:space="0" w:color="auto"/>
            </w:tcBorders>
          </w:tcPr>
          <w:p w:rsidR="00421C6A" w:rsidRDefault="00421C6A">
            <w:pPr>
              <w:keepLines/>
              <w:tabs>
                <w:tab w:val="left" w:pos="390"/>
              </w:tabs>
              <w:ind w:left="61" w:right="-206"/>
              <w:jc w:val="both"/>
              <w:rPr>
                <w:rFonts w:cs="Arial"/>
                <w:sz w:val="20"/>
                <w:szCs w:val="20"/>
              </w:rPr>
            </w:pPr>
            <w:r>
              <w:rPr>
                <w:rFonts w:cs="Arial"/>
                <w:sz w:val="20"/>
                <w:szCs w:val="20"/>
              </w:rPr>
              <w:t>Policy review</w:t>
            </w:r>
          </w:p>
        </w:tc>
        <w:tc>
          <w:tcPr>
            <w:tcW w:w="3600" w:type="dxa"/>
            <w:tcBorders>
              <w:top w:val="single" w:sz="4" w:space="0" w:color="auto"/>
              <w:left w:val="single" w:sz="4" w:space="0" w:color="auto"/>
              <w:bottom w:val="single" w:sz="4" w:space="0" w:color="auto"/>
              <w:right w:val="single" w:sz="4" w:space="0" w:color="auto"/>
            </w:tcBorders>
          </w:tcPr>
          <w:p w:rsidR="00421C6A" w:rsidRDefault="005343C6">
            <w:pPr>
              <w:keepLines/>
              <w:ind w:left="-156" w:right="-206"/>
              <w:jc w:val="center"/>
              <w:rPr>
                <w:rFonts w:cs="Arial"/>
                <w:sz w:val="20"/>
                <w:szCs w:val="20"/>
              </w:rPr>
            </w:pPr>
            <w:r>
              <w:rPr>
                <w:rFonts w:cs="Arial"/>
                <w:sz w:val="20"/>
                <w:szCs w:val="20"/>
              </w:rPr>
              <w:t>9</w:t>
            </w:r>
          </w:p>
        </w:tc>
      </w:tr>
    </w:tbl>
    <w:p w:rsidR="009B7F97" w:rsidRPr="00800F2E" w:rsidRDefault="009B7F97" w:rsidP="00800F2E">
      <w:pPr>
        <w:pStyle w:val="ListParagraph"/>
        <w:numPr>
          <w:ilvl w:val="0"/>
          <w:numId w:val="9"/>
        </w:numPr>
        <w:rPr>
          <w:rFonts w:cs="Arial"/>
          <w:b/>
          <w:snapToGrid w:val="0"/>
          <w:szCs w:val="22"/>
          <w:lang w:eastAsia="en-US"/>
        </w:rPr>
      </w:pPr>
      <w:r w:rsidRPr="00800F2E">
        <w:rPr>
          <w:rFonts w:cs="Arial"/>
          <w:b/>
          <w:snapToGrid w:val="0"/>
          <w:szCs w:val="22"/>
          <w:lang w:eastAsia="en-US"/>
        </w:rPr>
        <w:br w:type="page"/>
      </w:r>
      <w:r w:rsidRPr="00800F2E">
        <w:rPr>
          <w:rFonts w:cs="Arial"/>
          <w:b/>
          <w:snapToGrid w:val="0"/>
          <w:szCs w:val="22"/>
          <w:lang w:eastAsia="en-US"/>
        </w:rPr>
        <w:lastRenderedPageBreak/>
        <w:t>INTRODUCTION</w:t>
      </w:r>
    </w:p>
    <w:p w:rsidR="00800F2E" w:rsidRPr="00800F2E" w:rsidRDefault="00800F2E" w:rsidP="00800F2E">
      <w:pPr>
        <w:pStyle w:val="ListParagraph"/>
        <w:rPr>
          <w:rFonts w:cs="Arial"/>
          <w:b/>
          <w:snapToGrid w:val="0"/>
          <w:szCs w:val="22"/>
          <w:lang w:eastAsia="en-US"/>
        </w:rPr>
      </w:pPr>
    </w:p>
    <w:p w:rsidR="0053131B" w:rsidRDefault="009B7F97" w:rsidP="00D608F3">
      <w:pPr>
        <w:ind w:firstLine="11"/>
        <w:jc w:val="both"/>
        <w:rPr>
          <w:rFonts w:cs="Arial"/>
        </w:rPr>
      </w:pPr>
      <w:r>
        <w:rPr>
          <w:rFonts w:cs="Arial"/>
        </w:rPr>
        <w:t xml:space="preserve">This policy </w:t>
      </w:r>
      <w:r w:rsidR="00845EB4">
        <w:rPr>
          <w:rFonts w:cs="Arial"/>
        </w:rPr>
        <w:t xml:space="preserve">outlines the process for </w:t>
      </w:r>
      <w:r w:rsidR="00216933">
        <w:rPr>
          <w:rFonts w:cs="Arial"/>
        </w:rPr>
        <w:t>routine clinical review</w:t>
      </w:r>
      <w:r w:rsidR="0053131B">
        <w:rPr>
          <w:rFonts w:cs="Arial"/>
        </w:rPr>
        <w:t xml:space="preserve"> following deaths of patients managed by</w:t>
      </w:r>
      <w:r w:rsidR="00845EB4">
        <w:rPr>
          <w:rFonts w:cs="Arial"/>
        </w:rPr>
        <w:t xml:space="preserve"> Stockport NHS Foundation Trust</w:t>
      </w:r>
      <w:r w:rsidR="002A2CC4">
        <w:rPr>
          <w:rFonts w:cs="Arial"/>
        </w:rPr>
        <w:t xml:space="preserve"> (‘the trust’, SNHSFT)</w:t>
      </w:r>
      <w:r w:rsidR="00845EB4">
        <w:rPr>
          <w:rFonts w:cs="Arial"/>
        </w:rPr>
        <w:t>.</w:t>
      </w:r>
      <w:r w:rsidR="0053131B">
        <w:rPr>
          <w:rFonts w:cs="Arial"/>
        </w:rPr>
        <w:t xml:space="preserve"> This will include deaths in hospital, but also extend to some deaths and in the community, where the trust has been actively involved in care provision. </w:t>
      </w:r>
    </w:p>
    <w:p w:rsidR="0053131B" w:rsidRDefault="0053131B" w:rsidP="00D608F3">
      <w:pPr>
        <w:ind w:firstLine="11"/>
        <w:jc w:val="both"/>
        <w:rPr>
          <w:rFonts w:cs="Arial"/>
        </w:rPr>
      </w:pPr>
    </w:p>
    <w:p w:rsidR="009B7F97" w:rsidRDefault="002A2CC4" w:rsidP="00D608F3">
      <w:pPr>
        <w:ind w:firstLine="11"/>
        <w:jc w:val="both"/>
        <w:rPr>
          <w:rFonts w:cs="Arial"/>
        </w:rPr>
      </w:pPr>
      <w:r>
        <w:rPr>
          <w:rFonts w:cs="Arial"/>
        </w:rPr>
        <w:t>This process is referred to as ‘mortality review’ (MR) or ‘learning from deaths’. The purpose of this process is to ensure that opportunities to learn from the care received by patients dying in our organisation</w:t>
      </w:r>
      <w:r w:rsidR="00800F2E">
        <w:rPr>
          <w:rFonts w:cs="Arial"/>
        </w:rPr>
        <w:t>, or within 30 days of discharge</w:t>
      </w:r>
      <w:r>
        <w:rPr>
          <w:rFonts w:cs="Arial"/>
        </w:rPr>
        <w:t xml:space="preserve">. National standards of investigation and of data collection and publication supporting this process must be met. </w:t>
      </w:r>
    </w:p>
    <w:p w:rsidR="0074652F" w:rsidRDefault="0074652F" w:rsidP="00D608F3">
      <w:pPr>
        <w:ind w:firstLine="11"/>
        <w:jc w:val="both"/>
        <w:rPr>
          <w:rFonts w:cs="Arial"/>
        </w:rPr>
      </w:pPr>
    </w:p>
    <w:p w:rsidR="0074652F" w:rsidRDefault="0074652F" w:rsidP="00D608F3">
      <w:pPr>
        <w:ind w:firstLine="11"/>
        <w:jc w:val="both"/>
        <w:rPr>
          <w:rFonts w:cs="Arial"/>
        </w:rPr>
      </w:pPr>
      <w:r>
        <w:rPr>
          <w:rFonts w:cs="Arial"/>
        </w:rPr>
        <w:t>Th</w:t>
      </w:r>
      <w:r w:rsidR="0053131B">
        <w:rPr>
          <w:rFonts w:cs="Arial"/>
        </w:rPr>
        <w:t>ere are th</w:t>
      </w:r>
      <w:r>
        <w:rPr>
          <w:rFonts w:cs="Arial"/>
        </w:rPr>
        <w:t>ree key priorities;</w:t>
      </w:r>
    </w:p>
    <w:p w:rsidR="0074652F" w:rsidRDefault="0074652F" w:rsidP="00D608F3">
      <w:pPr>
        <w:ind w:firstLine="11"/>
        <w:jc w:val="both"/>
        <w:rPr>
          <w:rFonts w:cs="Arial"/>
        </w:rPr>
      </w:pPr>
    </w:p>
    <w:p w:rsidR="0074652F" w:rsidRDefault="0074652F" w:rsidP="0074652F">
      <w:pPr>
        <w:pStyle w:val="ListParagraph"/>
        <w:numPr>
          <w:ilvl w:val="0"/>
          <w:numId w:val="5"/>
        </w:numPr>
        <w:contextualSpacing/>
        <w:rPr>
          <w:rFonts w:cs="Arial"/>
        </w:rPr>
      </w:pPr>
      <w:r>
        <w:rPr>
          <w:rFonts w:cs="Arial"/>
        </w:rPr>
        <w:t>L</w:t>
      </w:r>
      <w:r w:rsidRPr="007A6159">
        <w:rPr>
          <w:rFonts w:cs="Arial"/>
        </w:rPr>
        <w:t xml:space="preserve">earning to improve and change the way </w:t>
      </w:r>
      <w:r>
        <w:rPr>
          <w:rFonts w:cs="Arial"/>
        </w:rPr>
        <w:t>care is</w:t>
      </w:r>
      <w:r w:rsidRPr="007A6159">
        <w:rPr>
          <w:rFonts w:cs="Arial"/>
        </w:rPr>
        <w:t xml:space="preserve"> provided</w:t>
      </w:r>
    </w:p>
    <w:p w:rsidR="0074652F" w:rsidRDefault="0074652F" w:rsidP="0074652F">
      <w:pPr>
        <w:pStyle w:val="ListParagraph"/>
        <w:numPr>
          <w:ilvl w:val="0"/>
          <w:numId w:val="5"/>
        </w:numPr>
        <w:contextualSpacing/>
        <w:rPr>
          <w:rFonts w:cs="Arial"/>
        </w:rPr>
      </w:pPr>
      <w:r>
        <w:rPr>
          <w:rFonts w:cs="Arial"/>
        </w:rPr>
        <w:t>C</w:t>
      </w:r>
      <w:r w:rsidRPr="007A6159">
        <w:rPr>
          <w:rFonts w:cs="Arial"/>
        </w:rPr>
        <w:t>andour to support sharing information with others including families</w:t>
      </w:r>
    </w:p>
    <w:p w:rsidR="0074652F" w:rsidRPr="007A6159" w:rsidRDefault="0074652F" w:rsidP="0074652F">
      <w:pPr>
        <w:pStyle w:val="ListParagraph"/>
        <w:numPr>
          <w:ilvl w:val="0"/>
          <w:numId w:val="5"/>
        </w:numPr>
        <w:contextualSpacing/>
        <w:rPr>
          <w:rFonts w:cs="Arial"/>
        </w:rPr>
      </w:pPr>
      <w:r>
        <w:rPr>
          <w:rFonts w:cs="Arial"/>
        </w:rPr>
        <w:t>A</w:t>
      </w:r>
      <w:r w:rsidRPr="007A6159">
        <w:rPr>
          <w:rFonts w:cs="Arial"/>
        </w:rPr>
        <w:t xml:space="preserve">ccountability if failures are found.  </w:t>
      </w:r>
    </w:p>
    <w:p w:rsidR="0074652F" w:rsidRDefault="0074652F" w:rsidP="00D608F3">
      <w:pPr>
        <w:ind w:firstLine="11"/>
        <w:jc w:val="both"/>
        <w:rPr>
          <w:rFonts w:cs="Arial"/>
        </w:rPr>
      </w:pPr>
    </w:p>
    <w:p w:rsidR="009B7F97" w:rsidRPr="0053131B" w:rsidRDefault="009B7F97" w:rsidP="0053131B">
      <w:pPr>
        <w:pStyle w:val="ListParagraph"/>
        <w:numPr>
          <w:ilvl w:val="0"/>
          <w:numId w:val="9"/>
        </w:numPr>
        <w:jc w:val="both"/>
        <w:rPr>
          <w:rFonts w:cs="Arial"/>
          <w:b/>
        </w:rPr>
      </w:pPr>
      <w:r w:rsidRPr="0053131B">
        <w:rPr>
          <w:rFonts w:cs="Arial"/>
          <w:b/>
        </w:rPr>
        <w:t>ASSOCIATED DOCUMENTS</w:t>
      </w:r>
    </w:p>
    <w:p w:rsidR="0053131B" w:rsidRPr="0053131B" w:rsidRDefault="0053131B" w:rsidP="0053131B">
      <w:pPr>
        <w:pStyle w:val="ListParagraph"/>
        <w:jc w:val="both"/>
        <w:rPr>
          <w:rFonts w:cs="Arial"/>
          <w:b/>
        </w:rPr>
      </w:pPr>
    </w:p>
    <w:p w:rsidR="009B7F97" w:rsidRDefault="009B7F97" w:rsidP="00D608F3">
      <w:pPr>
        <w:jc w:val="both"/>
        <w:rPr>
          <w:rFonts w:cs="Arial"/>
        </w:rPr>
      </w:pPr>
      <w:r>
        <w:rPr>
          <w:rFonts w:cs="Arial"/>
        </w:rPr>
        <w:t>Further sources of help and guidance are:</w:t>
      </w:r>
    </w:p>
    <w:p w:rsidR="00167EA3" w:rsidRDefault="00167EA3" w:rsidP="00D608F3">
      <w:pPr>
        <w:jc w:val="both"/>
        <w:rPr>
          <w:rFonts w:cs="Arial"/>
        </w:rPr>
      </w:pPr>
    </w:p>
    <w:p w:rsidR="0053131B" w:rsidRPr="0053131B" w:rsidRDefault="0053131B" w:rsidP="00D608F3">
      <w:pPr>
        <w:rPr>
          <w:rFonts w:cs="Arial"/>
          <w:b/>
          <w:snapToGrid w:val="0"/>
          <w:szCs w:val="22"/>
          <w:lang w:eastAsia="en-US"/>
        </w:rPr>
      </w:pPr>
      <w:r>
        <w:rPr>
          <w:rFonts w:cs="Arial"/>
          <w:b/>
          <w:snapToGrid w:val="0"/>
          <w:szCs w:val="22"/>
          <w:lang w:eastAsia="en-US"/>
        </w:rPr>
        <w:t>Trust documents</w:t>
      </w:r>
    </w:p>
    <w:p w:rsidR="00167EA3" w:rsidRDefault="00167EA3" w:rsidP="00D608F3">
      <w:pPr>
        <w:rPr>
          <w:rFonts w:cs="Arial"/>
          <w:snapToGrid w:val="0"/>
          <w:szCs w:val="22"/>
          <w:lang w:eastAsia="en-US"/>
        </w:rPr>
      </w:pPr>
      <w:r>
        <w:rPr>
          <w:rFonts w:cs="Arial"/>
          <w:snapToGrid w:val="0"/>
          <w:szCs w:val="22"/>
          <w:lang w:eastAsia="en-US"/>
        </w:rPr>
        <w:t>Being open and duty of candour policy</w:t>
      </w:r>
    </w:p>
    <w:p w:rsidR="00167EA3" w:rsidRDefault="00167EA3" w:rsidP="00D608F3">
      <w:pPr>
        <w:rPr>
          <w:rFonts w:cs="Arial"/>
          <w:snapToGrid w:val="0"/>
          <w:szCs w:val="22"/>
          <w:lang w:eastAsia="en-US"/>
        </w:rPr>
      </w:pPr>
      <w:r>
        <w:rPr>
          <w:rFonts w:cs="Arial"/>
          <w:snapToGrid w:val="0"/>
          <w:szCs w:val="22"/>
          <w:lang w:eastAsia="en-US"/>
        </w:rPr>
        <w:t>Incident reporting and management policy</w:t>
      </w:r>
    </w:p>
    <w:p w:rsidR="00167EA3" w:rsidRDefault="00167EA3" w:rsidP="00D608F3">
      <w:pPr>
        <w:rPr>
          <w:rFonts w:cs="Arial"/>
          <w:snapToGrid w:val="0"/>
          <w:szCs w:val="22"/>
          <w:lang w:eastAsia="en-US"/>
        </w:rPr>
      </w:pPr>
      <w:r>
        <w:rPr>
          <w:rFonts w:cs="Arial"/>
          <w:snapToGrid w:val="0"/>
          <w:szCs w:val="22"/>
          <w:lang w:eastAsia="en-US"/>
        </w:rPr>
        <w:t>Procedure for assisting HMC in the investigation of a death SOP</w:t>
      </w:r>
    </w:p>
    <w:p w:rsidR="00167EA3" w:rsidRDefault="00167EA3" w:rsidP="00D608F3">
      <w:pPr>
        <w:rPr>
          <w:rFonts w:cs="Arial"/>
          <w:snapToGrid w:val="0"/>
          <w:szCs w:val="22"/>
          <w:lang w:eastAsia="en-US"/>
        </w:rPr>
      </w:pPr>
      <w:r>
        <w:rPr>
          <w:rFonts w:cs="Arial"/>
          <w:snapToGrid w:val="0"/>
          <w:szCs w:val="22"/>
          <w:lang w:eastAsia="en-US"/>
        </w:rPr>
        <w:t>Investigating incidents, complaints and claims SOP</w:t>
      </w:r>
    </w:p>
    <w:p w:rsidR="009B7F97" w:rsidRDefault="00167EA3" w:rsidP="00D608F3">
      <w:pPr>
        <w:jc w:val="both"/>
        <w:rPr>
          <w:rFonts w:cs="Arial"/>
          <w:snapToGrid w:val="0"/>
          <w:szCs w:val="22"/>
          <w:lang w:eastAsia="en-US"/>
        </w:rPr>
      </w:pPr>
      <w:r>
        <w:rPr>
          <w:rFonts w:cs="Arial"/>
          <w:snapToGrid w:val="0"/>
          <w:szCs w:val="22"/>
          <w:lang w:eastAsia="en-US"/>
        </w:rPr>
        <w:t>Management of SI SOP</w:t>
      </w:r>
    </w:p>
    <w:p w:rsidR="00167EA3" w:rsidRDefault="00167EA3" w:rsidP="00D608F3">
      <w:pPr>
        <w:jc w:val="both"/>
        <w:rPr>
          <w:rFonts w:cs="Arial"/>
          <w:snapToGrid w:val="0"/>
          <w:szCs w:val="22"/>
          <w:lang w:eastAsia="en-US"/>
        </w:rPr>
      </w:pPr>
    </w:p>
    <w:p w:rsidR="00167EA3" w:rsidRPr="0053131B" w:rsidRDefault="00167EA3" w:rsidP="00D608F3">
      <w:pPr>
        <w:jc w:val="both"/>
        <w:rPr>
          <w:rFonts w:cs="Arial"/>
          <w:b/>
          <w:snapToGrid w:val="0"/>
          <w:szCs w:val="22"/>
          <w:lang w:eastAsia="en-US"/>
        </w:rPr>
      </w:pPr>
      <w:r w:rsidRPr="0053131B">
        <w:rPr>
          <w:rFonts w:cs="Arial"/>
          <w:b/>
          <w:snapToGrid w:val="0"/>
          <w:szCs w:val="22"/>
          <w:lang w:eastAsia="en-US"/>
        </w:rPr>
        <w:t>National documents</w:t>
      </w:r>
    </w:p>
    <w:p w:rsidR="00167EA3" w:rsidRDefault="00167EA3" w:rsidP="00D608F3">
      <w:pPr>
        <w:jc w:val="both"/>
        <w:rPr>
          <w:rFonts w:cs="Arial"/>
          <w:snapToGrid w:val="0"/>
          <w:szCs w:val="22"/>
          <w:lang w:eastAsia="en-US"/>
        </w:rPr>
      </w:pPr>
      <w:r>
        <w:rPr>
          <w:rFonts w:cs="Arial"/>
          <w:snapToGrid w:val="0"/>
          <w:szCs w:val="22"/>
          <w:lang w:eastAsia="en-US"/>
        </w:rPr>
        <w:t>Learning, Candour and Accountability – Care Quality Commission, December 2016.</w:t>
      </w:r>
    </w:p>
    <w:p w:rsidR="00167EA3" w:rsidRDefault="00167EA3" w:rsidP="00D608F3">
      <w:pPr>
        <w:jc w:val="both"/>
        <w:rPr>
          <w:rFonts w:cs="Arial"/>
          <w:snapToGrid w:val="0"/>
          <w:szCs w:val="22"/>
          <w:lang w:eastAsia="en-US"/>
        </w:rPr>
      </w:pPr>
      <w:proofErr w:type="gramStart"/>
      <w:r>
        <w:rPr>
          <w:rFonts w:cs="Arial"/>
          <w:snapToGrid w:val="0"/>
          <w:szCs w:val="22"/>
          <w:lang w:eastAsia="en-US"/>
        </w:rPr>
        <w:t>National Guidance on learning from deaths – National Quality Board</w:t>
      </w:r>
      <w:r w:rsidR="0074652F">
        <w:rPr>
          <w:rFonts w:cs="Arial"/>
          <w:snapToGrid w:val="0"/>
          <w:szCs w:val="22"/>
          <w:lang w:eastAsia="en-US"/>
        </w:rPr>
        <w:t xml:space="preserve"> (NQB)</w:t>
      </w:r>
      <w:r>
        <w:rPr>
          <w:rFonts w:cs="Arial"/>
          <w:snapToGrid w:val="0"/>
          <w:szCs w:val="22"/>
          <w:lang w:eastAsia="en-US"/>
        </w:rPr>
        <w:t>, March 2017.</w:t>
      </w:r>
      <w:proofErr w:type="gramEnd"/>
      <w:r>
        <w:rPr>
          <w:rFonts w:cs="Arial"/>
          <w:snapToGrid w:val="0"/>
          <w:szCs w:val="22"/>
          <w:lang w:eastAsia="en-US"/>
        </w:rPr>
        <w:t xml:space="preserve"> </w:t>
      </w:r>
    </w:p>
    <w:p w:rsidR="00FD38BF" w:rsidRDefault="00FD38BF" w:rsidP="00D608F3">
      <w:pPr>
        <w:jc w:val="both"/>
        <w:rPr>
          <w:rFonts w:cs="Arial"/>
          <w:snapToGrid w:val="0"/>
          <w:szCs w:val="22"/>
          <w:lang w:eastAsia="en-US"/>
        </w:rPr>
      </w:pPr>
      <w:r>
        <w:rPr>
          <w:rFonts w:cs="Arial"/>
          <w:snapToGrid w:val="0"/>
          <w:szCs w:val="22"/>
          <w:lang w:eastAsia="en-US"/>
        </w:rPr>
        <w:t>Serious Incident Framework – NHS England, march 2015.</w:t>
      </w:r>
    </w:p>
    <w:p w:rsidR="00167EA3" w:rsidRDefault="00167EA3" w:rsidP="00D608F3">
      <w:pPr>
        <w:jc w:val="both"/>
        <w:rPr>
          <w:rFonts w:cs="Arial"/>
        </w:rPr>
      </w:pPr>
    </w:p>
    <w:p w:rsidR="009B7F97" w:rsidRDefault="009B7F97" w:rsidP="009B7F97">
      <w:pPr>
        <w:pStyle w:val="BodyTextIndent2"/>
        <w:keepLines/>
        <w:spacing w:after="0" w:line="240" w:lineRule="auto"/>
        <w:ind w:left="1440"/>
        <w:rPr>
          <w:rFonts w:cs="Arial"/>
          <w:b/>
          <w:color w:val="548DD4"/>
          <w:szCs w:val="22"/>
          <w:u w:val="single"/>
        </w:rPr>
      </w:pPr>
    </w:p>
    <w:p w:rsidR="009B7F97" w:rsidRDefault="009B7F97" w:rsidP="009B7F97">
      <w:pPr>
        <w:ind w:left="851" w:hanging="851"/>
        <w:rPr>
          <w:rFonts w:cs="Arial"/>
          <w:b/>
          <w:bCs/>
        </w:rPr>
      </w:pPr>
      <w:r>
        <w:rPr>
          <w:rFonts w:cs="Arial"/>
          <w:b/>
          <w:bCs/>
        </w:rPr>
        <w:t>3</w:t>
      </w:r>
      <w:r>
        <w:rPr>
          <w:rFonts w:cs="Arial"/>
          <w:b/>
          <w:bCs/>
        </w:rPr>
        <w:tab/>
        <w:t>DUTIES</w:t>
      </w:r>
    </w:p>
    <w:p w:rsidR="00216933" w:rsidRDefault="00216933" w:rsidP="009B7F97">
      <w:pPr>
        <w:ind w:left="851" w:hanging="851"/>
        <w:rPr>
          <w:rFonts w:cs="Arial"/>
          <w:b/>
          <w:bCs/>
        </w:rPr>
      </w:pPr>
    </w:p>
    <w:p w:rsidR="00DB7165" w:rsidRPr="0053131B" w:rsidRDefault="009B7F97" w:rsidP="0053131B">
      <w:pPr>
        <w:rPr>
          <w:rFonts w:cs="Arial"/>
          <w:b/>
          <w:bCs/>
        </w:rPr>
      </w:pPr>
      <w:r>
        <w:rPr>
          <w:rFonts w:cs="Arial"/>
          <w:b/>
          <w:bCs/>
        </w:rPr>
        <w:t>The Board of Directors</w:t>
      </w:r>
    </w:p>
    <w:p w:rsidR="0053131B" w:rsidRDefault="0053131B" w:rsidP="00DB7165">
      <w:pPr>
        <w:autoSpaceDE w:val="0"/>
        <w:autoSpaceDN w:val="0"/>
        <w:adjustRightInd w:val="0"/>
        <w:rPr>
          <w:rFonts w:eastAsiaTheme="minorHAnsi" w:cs="Arial"/>
          <w:bCs/>
          <w:color w:val="000000"/>
          <w:szCs w:val="22"/>
          <w:lang w:eastAsia="en-US"/>
        </w:rPr>
      </w:pPr>
    </w:p>
    <w:p w:rsidR="00DB7165" w:rsidRPr="0053131B" w:rsidRDefault="00DB7165" w:rsidP="00DB7165">
      <w:pPr>
        <w:autoSpaceDE w:val="0"/>
        <w:autoSpaceDN w:val="0"/>
        <w:adjustRightInd w:val="0"/>
        <w:rPr>
          <w:rFonts w:eastAsiaTheme="minorHAnsi" w:cs="Arial"/>
          <w:color w:val="000000"/>
          <w:szCs w:val="22"/>
          <w:lang w:eastAsia="en-US"/>
        </w:rPr>
      </w:pPr>
      <w:r w:rsidRPr="0053131B">
        <w:rPr>
          <w:rFonts w:eastAsiaTheme="minorHAnsi" w:cs="Arial"/>
          <w:bCs/>
          <w:color w:val="000000"/>
          <w:szCs w:val="22"/>
          <w:lang w:eastAsia="en-US"/>
        </w:rPr>
        <w:t xml:space="preserve">Understand the process: ensure the processes in place are robust and can withstand external scrutiny, by providing challenge and support. </w:t>
      </w:r>
    </w:p>
    <w:p w:rsidR="009B7F97" w:rsidRPr="0053131B" w:rsidRDefault="009B7F97" w:rsidP="00D608F3">
      <w:pPr>
        <w:jc w:val="both"/>
        <w:rPr>
          <w:rFonts w:cs="Arial"/>
          <w:bCs/>
        </w:rPr>
      </w:pPr>
    </w:p>
    <w:p w:rsidR="00DB7165" w:rsidRPr="0053131B" w:rsidRDefault="00DB7165" w:rsidP="00DB7165">
      <w:pPr>
        <w:autoSpaceDE w:val="0"/>
        <w:autoSpaceDN w:val="0"/>
        <w:adjustRightInd w:val="0"/>
        <w:rPr>
          <w:rFonts w:eastAsiaTheme="minorHAnsi" w:cs="Arial"/>
          <w:color w:val="000000"/>
          <w:szCs w:val="22"/>
          <w:lang w:eastAsia="en-US"/>
        </w:rPr>
      </w:pPr>
      <w:r w:rsidRPr="0053131B">
        <w:rPr>
          <w:rFonts w:eastAsiaTheme="minorHAnsi" w:cs="Arial"/>
          <w:bCs/>
          <w:color w:val="000000"/>
          <w:szCs w:val="22"/>
          <w:lang w:eastAsia="en-US"/>
        </w:rPr>
        <w:t xml:space="preserve">Champion and support learning and quality improvement </w:t>
      </w:r>
    </w:p>
    <w:p w:rsidR="00DB7165" w:rsidRPr="0053131B" w:rsidRDefault="00DB7165" w:rsidP="00DB7165">
      <w:pPr>
        <w:autoSpaceDE w:val="0"/>
        <w:autoSpaceDN w:val="0"/>
        <w:adjustRightInd w:val="0"/>
        <w:rPr>
          <w:rFonts w:eastAsiaTheme="minorHAnsi" w:cs="Arial"/>
          <w:color w:val="000000"/>
          <w:sz w:val="24"/>
          <w:lang w:eastAsia="en-US"/>
        </w:rPr>
      </w:pPr>
    </w:p>
    <w:p w:rsidR="0053131B" w:rsidRPr="0053131B" w:rsidRDefault="009B7F97" w:rsidP="00D608F3">
      <w:pPr>
        <w:jc w:val="both"/>
        <w:rPr>
          <w:rFonts w:cs="Arial"/>
          <w:b/>
          <w:bCs/>
        </w:rPr>
      </w:pPr>
      <w:r>
        <w:rPr>
          <w:rFonts w:cs="Arial"/>
          <w:b/>
          <w:bCs/>
        </w:rPr>
        <w:t>Medical Director</w:t>
      </w:r>
    </w:p>
    <w:p w:rsidR="0053131B" w:rsidRDefault="0053131B" w:rsidP="00D608F3">
      <w:pPr>
        <w:jc w:val="both"/>
        <w:rPr>
          <w:rFonts w:cs="Arial"/>
        </w:rPr>
      </w:pPr>
    </w:p>
    <w:p w:rsidR="009B7F97" w:rsidRDefault="009B7F97" w:rsidP="00D608F3">
      <w:pPr>
        <w:jc w:val="both"/>
        <w:rPr>
          <w:rFonts w:cs="Arial"/>
        </w:rPr>
      </w:pPr>
      <w:r>
        <w:rPr>
          <w:rFonts w:cs="Arial"/>
        </w:rPr>
        <w:t>To take overall responsibi</w:t>
      </w:r>
      <w:r w:rsidR="00845EB4">
        <w:rPr>
          <w:rFonts w:cs="Arial"/>
        </w:rPr>
        <w:t xml:space="preserve">lity to ensure processes outlined in this policy are robustly enacted. To ensure that national developments and policies in this area are duly considered. </w:t>
      </w:r>
    </w:p>
    <w:p w:rsidR="00F3406C" w:rsidRDefault="00F3406C" w:rsidP="00D608F3">
      <w:pPr>
        <w:jc w:val="both"/>
        <w:rPr>
          <w:rFonts w:cs="Arial"/>
          <w:b/>
          <w:bCs/>
        </w:rPr>
      </w:pPr>
    </w:p>
    <w:p w:rsidR="00216933" w:rsidRDefault="00216933" w:rsidP="00D608F3">
      <w:pPr>
        <w:jc w:val="both"/>
        <w:rPr>
          <w:rFonts w:cs="Arial"/>
          <w:b/>
          <w:bCs/>
        </w:rPr>
      </w:pPr>
      <w:r>
        <w:rPr>
          <w:rFonts w:cs="Arial"/>
          <w:b/>
          <w:bCs/>
        </w:rPr>
        <w:t>Mortality Review Group</w:t>
      </w:r>
    </w:p>
    <w:p w:rsidR="0053131B" w:rsidRDefault="0053131B" w:rsidP="00D608F3">
      <w:pPr>
        <w:jc w:val="both"/>
        <w:rPr>
          <w:rFonts w:cs="Arial"/>
          <w:bCs/>
        </w:rPr>
      </w:pPr>
    </w:p>
    <w:p w:rsidR="00216933" w:rsidRPr="00216933" w:rsidRDefault="00216933" w:rsidP="00D608F3">
      <w:pPr>
        <w:jc w:val="both"/>
        <w:rPr>
          <w:rFonts w:cs="Arial"/>
          <w:bCs/>
        </w:rPr>
      </w:pPr>
      <w:r>
        <w:rPr>
          <w:rFonts w:cs="Arial"/>
          <w:bCs/>
        </w:rPr>
        <w:t>The mortality review group will offer oversight of</w:t>
      </w:r>
      <w:r w:rsidR="0053131B">
        <w:rPr>
          <w:rFonts w:cs="Arial"/>
          <w:bCs/>
        </w:rPr>
        <w:t xml:space="preserve"> the mortality review process.</w:t>
      </w:r>
    </w:p>
    <w:p w:rsidR="00216933" w:rsidRDefault="00216933" w:rsidP="00D608F3">
      <w:pPr>
        <w:jc w:val="both"/>
        <w:rPr>
          <w:rFonts w:cs="Arial"/>
          <w:b/>
          <w:bCs/>
        </w:rPr>
      </w:pPr>
    </w:p>
    <w:p w:rsidR="009B7F97" w:rsidRPr="00F3406C" w:rsidRDefault="00845EB4" w:rsidP="00D608F3">
      <w:pPr>
        <w:jc w:val="both"/>
        <w:rPr>
          <w:rFonts w:cs="Arial"/>
          <w:b/>
          <w:bCs/>
        </w:rPr>
      </w:pPr>
      <w:r w:rsidRPr="00F3406C">
        <w:rPr>
          <w:rFonts w:cs="Arial"/>
          <w:b/>
          <w:bCs/>
        </w:rPr>
        <w:t>Trust Governance Lead</w:t>
      </w:r>
    </w:p>
    <w:p w:rsidR="0053131B" w:rsidRDefault="0053131B" w:rsidP="00D608F3">
      <w:pPr>
        <w:jc w:val="both"/>
        <w:rPr>
          <w:rFonts w:cs="Arial"/>
        </w:rPr>
      </w:pPr>
    </w:p>
    <w:p w:rsidR="002A2CC4" w:rsidRDefault="00845EB4" w:rsidP="00D608F3">
      <w:pPr>
        <w:jc w:val="both"/>
        <w:rPr>
          <w:rFonts w:cs="Arial"/>
        </w:rPr>
      </w:pPr>
      <w:proofErr w:type="gramStart"/>
      <w:r>
        <w:rPr>
          <w:rFonts w:cs="Arial"/>
        </w:rPr>
        <w:t>To ensure that the mortality review p</w:t>
      </w:r>
      <w:r w:rsidR="00167EA3">
        <w:rPr>
          <w:rFonts w:cs="Arial"/>
        </w:rPr>
        <w:t>rocess compliments the trust incident reporting and management and trust ‘being open and duty of candour policy’.</w:t>
      </w:r>
      <w:proofErr w:type="gramEnd"/>
      <w:r w:rsidR="00167EA3">
        <w:rPr>
          <w:rFonts w:cs="Arial"/>
        </w:rPr>
        <w:t xml:space="preserve"> </w:t>
      </w:r>
    </w:p>
    <w:p w:rsidR="00216933" w:rsidRPr="00F3406C" w:rsidRDefault="00216933" w:rsidP="00D608F3">
      <w:pPr>
        <w:jc w:val="both"/>
        <w:rPr>
          <w:rFonts w:cs="Arial"/>
        </w:rPr>
      </w:pPr>
      <w:proofErr w:type="gramStart"/>
      <w:r w:rsidRPr="00F3406C">
        <w:rPr>
          <w:rFonts w:cs="Arial"/>
          <w:b/>
        </w:rPr>
        <w:lastRenderedPageBreak/>
        <w:t>Mortality information lead.</w:t>
      </w:r>
      <w:proofErr w:type="gramEnd"/>
      <w:r w:rsidRPr="00F3406C">
        <w:rPr>
          <w:rFonts w:cs="Arial"/>
          <w:b/>
        </w:rPr>
        <w:t xml:space="preserve"> </w:t>
      </w:r>
    </w:p>
    <w:p w:rsidR="0053131B" w:rsidRDefault="0053131B" w:rsidP="00D608F3">
      <w:pPr>
        <w:jc w:val="both"/>
        <w:rPr>
          <w:rFonts w:cs="Arial"/>
        </w:rPr>
      </w:pPr>
    </w:p>
    <w:p w:rsidR="00216933" w:rsidRDefault="00216933" w:rsidP="00D608F3">
      <w:pPr>
        <w:jc w:val="both"/>
        <w:rPr>
          <w:rFonts w:cs="Arial"/>
        </w:rPr>
      </w:pPr>
      <w:proofErr w:type="gramStart"/>
      <w:r>
        <w:rPr>
          <w:rFonts w:cs="Arial"/>
        </w:rPr>
        <w:t>To ensure development and delivery of robust means of numerating deaths, and displaying the output of mortality review on a national dashboard.</w:t>
      </w:r>
      <w:proofErr w:type="gramEnd"/>
      <w:r>
        <w:rPr>
          <w:rFonts w:cs="Arial"/>
        </w:rPr>
        <w:t xml:space="preserve"> </w:t>
      </w:r>
    </w:p>
    <w:p w:rsidR="005343C6" w:rsidRDefault="005343C6" w:rsidP="00D608F3">
      <w:pPr>
        <w:jc w:val="both"/>
        <w:rPr>
          <w:rFonts w:cs="Arial"/>
        </w:rPr>
      </w:pPr>
    </w:p>
    <w:p w:rsidR="005343C6" w:rsidRDefault="005343C6" w:rsidP="00D608F3">
      <w:pPr>
        <w:jc w:val="both"/>
        <w:rPr>
          <w:rFonts w:cs="Arial"/>
          <w:b/>
        </w:rPr>
      </w:pPr>
      <w:r>
        <w:rPr>
          <w:rFonts w:cs="Arial"/>
          <w:b/>
        </w:rPr>
        <w:t>Mortality reviewers</w:t>
      </w:r>
    </w:p>
    <w:p w:rsidR="005343C6" w:rsidRDefault="005343C6" w:rsidP="00D608F3">
      <w:pPr>
        <w:jc w:val="both"/>
        <w:rPr>
          <w:rFonts w:cs="Arial"/>
          <w:b/>
        </w:rPr>
      </w:pPr>
    </w:p>
    <w:p w:rsidR="005343C6" w:rsidRPr="005343C6" w:rsidRDefault="005343C6" w:rsidP="00D608F3">
      <w:pPr>
        <w:jc w:val="both"/>
        <w:rPr>
          <w:rFonts w:cs="Arial"/>
        </w:rPr>
      </w:pPr>
      <w:r>
        <w:rPr>
          <w:rFonts w:cs="Arial"/>
        </w:rPr>
        <w:t>The mortality reviewers must review the case notes to offer a view about the care that the patient received. The goal should be to ensure robust application of high clinical standards, and to apply challenge where care has fallen short of required standards. (</w:t>
      </w:r>
      <w:proofErr w:type="gramStart"/>
      <w:r>
        <w:rPr>
          <w:rFonts w:cs="Arial"/>
        </w:rPr>
        <w:t>see</w:t>
      </w:r>
      <w:proofErr w:type="gramEnd"/>
      <w:r>
        <w:rPr>
          <w:rFonts w:cs="Arial"/>
        </w:rPr>
        <w:t xml:space="preserve"> section 11 for the limitations of the role). </w:t>
      </w:r>
    </w:p>
    <w:p w:rsidR="002A2CC4" w:rsidRDefault="002A2CC4" w:rsidP="00216933">
      <w:pPr>
        <w:ind w:left="851"/>
        <w:jc w:val="both"/>
        <w:rPr>
          <w:rFonts w:cs="Arial"/>
        </w:rPr>
      </w:pPr>
    </w:p>
    <w:p w:rsidR="002A2CC4" w:rsidRDefault="002A2CC4" w:rsidP="00216933">
      <w:pPr>
        <w:ind w:left="851"/>
        <w:jc w:val="both"/>
        <w:rPr>
          <w:rFonts w:cs="Arial"/>
        </w:rPr>
      </w:pPr>
    </w:p>
    <w:p w:rsidR="002A2CC4" w:rsidRPr="00421C6A" w:rsidRDefault="00421C6A" w:rsidP="00421C6A">
      <w:pPr>
        <w:jc w:val="both"/>
        <w:rPr>
          <w:rFonts w:cs="Arial"/>
          <w:b/>
        </w:rPr>
      </w:pPr>
      <w:r>
        <w:rPr>
          <w:rFonts w:cs="Arial"/>
          <w:b/>
        </w:rPr>
        <w:t>4</w:t>
      </w:r>
      <w:r w:rsidR="00BB3DA6" w:rsidRPr="00421C6A">
        <w:rPr>
          <w:rFonts w:cs="Arial"/>
          <w:b/>
        </w:rPr>
        <w:t xml:space="preserve">      DEFENITIONS</w:t>
      </w:r>
    </w:p>
    <w:p w:rsidR="002A2CC4" w:rsidRDefault="002A2CC4" w:rsidP="00216933">
      <w:pPr>
        <w:ind w:left="851"/>
        <w:jc w:val="both"/>
        <w:rPr>
          <w:rFonts w:cs="Arial"/>
          <w:b/>
        </w:rPr>
      </w:pPr>
    </w:p>
    <w:p w:rsidR="002A2CC4" w:rsidRDefault="002A2CC4" w:rsidP="00D608F3">
      <w:pPr>
        <w:pStyle w:val="ListParagraph"/>
        <w:autoSpaceDE w:val="0"/>
        <w:autoSpaceDN w:val="0"/>
        <w:adjustRightInd w:val="0"/>
        <w:ind w:left="0"/>
        <w:jc w:val="both"/>
        <w:rPr>
          <w:rFonts w:eastAsiaTheme="minorHAnsi" w:cs="Arial"/>
          <w:color w:val="000000"/>
          <w:szCs w:val="22"/>
          <w:lang w:eastAsia="en-US"/>
        </w:rPr>
      </w:pPr>
      <w:proofErr w:type="gramStart"/>
      <w:r w:rsidRPr="002A2CC4">
        <w:rPr>
          <w:rFonts w:eastAsiaTheme="minorHAnsi" w:cs="Arial"/>
          <w:b/>
          <w:bCs/>
          <w:color w:val="000000"/>
          <w:szCs w:val="22"/>
          <w:lang w:eastAsia="en-US"/>
        </w:rPr>
        <w:t xml:space="preserve">Case record review: </w:t>
      </w:r>
      <w:r w:rsidRPr="002A2CC4">
        <w:rPr>
          <w:rFonts w:eastAsiaTheme="minorHAnsi" w:cs="Arial"/>
          <w:color w:val="000000"/>
          <w:szCs w:val="22"/>
          <w:lang w:eastAsia="en-US"/>
        </w:rPr>
        <w:t>The application of a case record/note review to determine whether there were any problems in the care provided to the patient who died in order to learn from what happened, for example Structured Judgement Review delivered by the Royal College of Physicians.</w:t>
      </w:r>
      <w:proofErr w:type="gramEnd"/>
      <w:r w:rsidRPr="002A2CC4">
        <w:rPr>
          <w:rFonts w:eastAsiaTheme="minorHAnsi" w:cs="Arial"/>
          <w:color w:val="000000"/>
          <w:szCs w:val="22"/>
          <w:lang w:eastAsia="en-US"/>
        </w:rPr>
        <w:t xml:space="preserve"> </w:t>
      </w:r>
    </w:p>
    <w:p w:rsidR="00F3406C" w:rsidRPr="002A2CC4" w:rsidRDefault="00F3406C" w:rsidP="00D608F3">
      <w:pPr>
        <w:pStyle w:val="ListParagraph"/>
        <w:autoSpaceDE w:val="0"/>
        <w:autoSpaceDN w:val="0"/>
        <w:adjustRightInd w:val="0"/>
        <w:ind w:left="0"/>
        <w:jc w:val="both"/>
        <w:rPr>
          <w:rFonts w:eastAsiaTheme="minorHAnsi" w:cs="Arial"/>
          <w:color w:val="000000"/>
          <w:szCs w:val="22"/>
          <w:lang w:eastAsia="en-US"/>
        </w:rPr>
      </w:pPr>
    </w:p>
    <w:p w:rsidR="002A2CC4" w:rsidRDefault="002A2CC4" w:rsidP="00D608F3">
      <w:pPr>
        <w:autoSpaceDE w:val="0"/>
        <w:autoSpaceDN w:val="0"/>
        <w:adjustRightInd w:val="0"/>
        <w:jc w:val="both"/>
        <w:rPr>
          <w:rFonts w:eastAsiaTheme="minorHAnsi" w:cs="Arial"/>
          <w:color w:val="000000"/>
          <w:szCs w:val="22"/>
          <w:lang w:eastAsia="en-US"/>
        </w:rPr>
      </w:pPr>
      <w:r w:rsidRPr="00F3406C">
        <w:rPr>
          <w:rFonts w:eastAsiaTheme="minorHAnsi" w:cs="Arial"/>
          <w:b/>
          <w:bCs/>
          <w:color w:val="000000"/>
          <w:szCs w:val="22"/>
          <w:lang w:eastAsia="en-US"/>
        </w:rPr>
        <w:t xml:space="preserve">Investigation: </w:t>
      </w:r>
      <w:r w:rsidRPr="00F3406C">
        <w:rPr>
          <w:rFonts w:eastAsiaTheme="minorHAnsi" w:cs="Arial"/>
          <w:color w:val="000000"/>
          <w:szCs w:val="22"/>
          <w:lang w:eastAsia="en-US"/>
        </w:rPr>
        <w:t xml:space="preserve">The act or process of investigating; a systematic analysis of what happened, how it happened and why. This draws on evidence, including physical evidence, witness accounts, policies, procedures, guidance, good practice and observation - in order to identify the problems in care or service delivery that preceded an incident to understand how and why it occurred. The process aims to identify what may need to change in service provision in order to reduce the risk of future occurrence of similar events. </w:t>
      </w:r>
    </w:p>
    <w:p w:rsidR="00F3406C" w:rsidRPr="00F3406C" w:rsidRDefault="00F3406C" w:rsidP="00D608F3">
      <w:pPr>
        <w:autoSpaceDE w:val="0"/>
        <w:autoSpaceDN w:val="0"/>
        <w:adjustRightInd w:val="0"/>
        <w:jc w:val="both"/>
        <w:rPr>
          <w:rFonts w:eastAsiaTheme="minorHAnsi" w:cs="Arial"/>
          <w:color w:val="000000"/>
          <w:szCs w:val="22"/>
          <w:lang w:eastAsia="en-US"/>
        </w:rPr>
      </w:pPr>
    </w:p>
    <w:p w:rsidR="002A2CC4" w:rsidRPr="00F3406C" w:rsidRDefault="002A2CC4" w:rsidP="00D608F3">
      <w:pPr>
        <w:autoSpaceDE w:val="0"/>
        <w:autoSpaceDN w:val="0"/>
        <w:adjustRightInd w:val="0"/>
        <w:jc w:val="both"/>
        <w:rPr>
          <w:rFonts w:eastAsiaTheme="minorHAnsi" w:cs="Arial"/>
          <w:color w:val="000000"/>
          <w:szCs w:val="22"/>
          <w:lang w:eastAsia="en-US"/>
        </w:rPr>
      </w:pPr>
      <w:r w:rsidRPr="00F3406C">
        <w:rPr>
          <w:rFonts w:eastAsiaTheme="minorHAnsi" w:cs="Arial"/>
          <w:b/>
          <w:bCs/>
          <w:color w:val="000000"/>
          <w:szCs w:val="22"/>
          <w:lang w:eastAsia="en-US"/>
        </w:rPr>
        <w:t>Death due to a problem in care:</w:t>
      </w:r>
      <w:r w:rsidR="00F3406C">
        <w:rPr>
          <w:rFonts w:eastAsiaTheme="minorHAnsi" w:cs="Arial"/>
          <w:b/>
          <w:bCs/>
          <w:color w:val="000000"/>
          <w:szCs w:val="22"/>
          <w:lang w:eastAsia="en-US"/>
        </w:rPr>
        <w:t xml:space="preserve"> </w:t>
      </w:r>
      <w:r w:rsidRPr="00F3406C">
        <w:rPr>
          <w:rFonts w:eastAsiaTheme="minorHAnsi" w:cs="Arial"/>
          <w:color w:val="000000"/>
          <w:szCs w:val="22"/>
          <w:lang w:eastAsia="en-US"/>
        </w:rPr>
        <w:t>A death that has been clinically assessed using a recognised methodology of case record/note review and determined</w:t>
      </w:r>
      <w:r w:rsidR="00F3406C">
        <w:rPr>
          <w:rFonts w:eastAsiaTheme="minorHAnsi" w:cs="Arial"/>
          <w:color w:val="000000"/>
          <w:szCs w:val="22"/>
          <w:lang w:eastAsia="en-US"/>
        </w:rPr>
        <w:t xml:space="preserve"> </w:t>
      </w:r>
      <w:r w:rsidRPr="00F3406C">
        <w:rPr>
          <w:rFonts w:eastAsiaTheme="minorHAnsi" w:cs="Arial"/>
          <w:color w:val="000000"/>
          <w:szCs w:val="22"/>
          <w:lang w:eastAsia="en-US"/>
        </w:rPr>
        <w:t xml:space="preserve">more likely than not to have resulted from problems in healthcare and therefore to have been potentially avoidable. </w:t>
      </w:r>
    </w:p>
    <w:p w:rsidR="00216933" w:rsidRDefault="00216933" w:rsidP="009B7F97">
      <w:pPr>
        <w:ind w:left="851" w:hanging="851"/>
        <w:jc w:val="both"/>
        <w:rPr>
          <w:rFonts w:cs="Arial"/>
          <w:b/>
          <w:bCs/>
        </w:rPr>
      </w:pPr>
    </w:p>
    <w:p w:rsidR="00216933" w:rsidRDefault="00216933" w:rsidP="009B7F97">
      <w:pPr>
        <w:ind w:left="851" w:hanging="851"/>
        <w:jc w:val="both"/>
        <w:rPr>
          <w:rFonts w:cs="Arial"/>
          <w:b/>
          <w:bCs/>
        </w:rPr>
      </w:pPr>
      <w:r>
        <w:rPr>
          <w:rFonts w:cs="Arial"/>
          <w:b/>
          <w:bCs/>
        </w:rPr>
        <w:tab/>
      </w:r>
      <w:r>
        <w:rPr>
          <w:rFonts w:cs="Arial"/>
          <w:b/>
          <w:bCs/>
        </w:rPr>
        <w:tab/>
      </w:r>
    </w:p>
    <w:p w:rsidR="00216933" w:rsidRPr="00D608F3" w:rsidRDefault="00421C6A" w:rsidP="00D608F3">
      <w:pPr>
        <w:jc w:val="both"/>
        <w:rPr>
          <w:rFonts w:cs="Arial"/>
          <w:b/>
          <w:bCs/>
        </w:rPr>
      </w:pPr>
      <w:r>
        <w:rPr>
          <w:rFonts w:cs="Arial"/>
          <w:b/>
          <w:bCs/>
        </w:rPr>
        <w:t>5</w:t>
      </w:r>
      <w:r w:rsidR="00BB3DA6">
        <w:rPr>
          <w:rFonts w:cs="Arial"/>
          <w:b/>
          <w:bCs/>
        </w:rPr>
        <w:t>. SELECTION OF DEATHS FOR CASE NOTE REVIEW</w:t>
      </w:r>
      <w:r w:rsidR="00F3406C" w:rsidRPr="00D608F3">
        <w:rPr>
          <w:rFonts w:cs="Arial"/>
          <w:b/>
          <w:bCs/>
        </w:rPr>
        <w:t xml:space="preserve">. </w:t>
      </w:r>
    </w:p>
    <w:p w:rsidR="00216933" w:rsidRDefault="00216933" w:rsidP="009B7F97">
      <w:pPr>
        <w:ind w:left="851" w:hanging="851"/>
        <w:jc w:val="both"/>
        <w:rPr>
          <w:rFonts w:cs="Arial"/>
          <w:b/>
          <w:bCs/>
        </w:rPr>
      </w:pPr>
    </w:p>
    <w:p w:rsidR="00D608F3" w:rsidRDefault="00D608F3" w:rsidP="00D608F3">
      <w:pPr>
        <w:rPr>
          <w:rFonts w:eastAsia="Times New Roman" w:cs="Arial"/>
          <w:color w:val="000000"/>
          <w:szCs w:val="22"/>
        </w:rPr>
      </w:pPr>
      <w:r>
        <w:rPr>
          <w:rFonts w:eastAsia="Times New Roman" w:cs="Arial"/>
          <w:color w:val="000000"/>
          <w:szCs w:val="22"/>
        </w:rPr>
        <w:t>A</w:t>
      </w:r>
      <w:r w:rsidR="00F3406C" w:rsidRPr="00F3406C">
        <w:rPr>
          <w:rFonts w:eastAsia="Times New Roman" w:cs="Arial"/>
          <w:color w:val="000000"/>
          <w:szCs w:val="22"/>
        </w:rPr>
        <w:t>ll adult inpatient deaths</w:t>
      </w:r>
      <w:r>
        <w:rPr>
          <w:rFonts w:eastAsia="Times New Roman" w:cs="Arial"/>
          <w:color w:val="000000"/>
          <w:szCs w:val="22"/>
        </w:rPr>
        <w:t xml:space="preserve"> will be considered for case note review. </w:t>
      </w:r>
      <w:r w:rsidR="00FD770F">
        <w:rPr>
          <w:rFonts w:eastAsia="Times New Roman" w:cs="Arial"/>
          <w:color w:val="000000"/>
          <w:szCs w:val="22"/>
        </w:rPr>
        <w:t xml:space="preserve">Cases most likely to offer opportunities for learning or service development will be prioritised. </w:t>
      </w:r>
    </w:p>
    <w:p w:rsidR="00D608F3" w:rsidRDefault="00D608F3" w:rsidP="00D608F3">
      <w:pPr>
        <w:rPr>
          <w:rFonts w:eastAsia="Times New Roman" w:cs="Arial"/>
          <w:color w:val="000000"/>
          <w:szCs w:val="22"/>
        </w:rPr>
      </w:pPr>
    </w:p>
    <w:p w:rsidR="00E72965" w:rsidRDefault="00E72965" w:rsidP="00D608F3">
      <w:pPr>
        <w:rPr>
          <w:rFonts w:eastAsia="Times New Roman" w:cs="Arial"/>
          <w:color w:val="000000"/>
          <w:szCs w:val="22"/>
        </w:rPr>
      </w:pPr>
      <w:r>
        <w:rPr>
          <w:rFonts w:eastAsia="Times New Roman" w:cs="Arial"/>
          <w:color w:val="000000"/>
          <w:szCs w:val="22"/>
        </w:rPr>
        <w:t xml:space="preserve">Any patients who die after discharge from our hospital, but in whom concerns relating to their death are raised, will </w:t>
      </w:r>
      <w:r w:rsidR="005343C6">
        <w:rPr>
          <w:rFonts w:eastAsia="Times New Roman" w:cs="Arial"/>
          <w:color w:val="000000"/>
          <w:szCs w:val="22"/>
        </w:rPr>
        <w:t xml:space="preserve">be subject to case note review. These </w:t>
      </w:r>
      <w:proofErr w:type="gramStart"/>
      <w:r w:rsidR="005343C6">
        <w:rPr>
          <w:rFonts w:eastAsia="Times New Roman" w:cs="Arial"/>
          <w:color w:val="000000"/>
          <w:szCs w:val="22"/>
        </w:rPr>
        <w:t>concerns,</w:t>
      </w:r>
      <w:proofErr w:type="gramEnd"/>
      <w:r w:rsidR="005343C6">
        <w:rPr>
          <w:rFonts w:eastAsia="Times New Roman" w:cs="Arial"/>
          <w:color w:val="000000"/>
          <w:szCs w:val="22"/>
        </w:rPr>
        <w:t xml:space="preserve"> and a request for a mortality review can be raised by relatives or health professionals by contacting the governance and risk team, or through PALS. </w:t>
      </w:r>
    </w:p>
    <w:p w:rsidR="00E72965" w:rsidRDefault="00E72965" w:rsidP="00D608F3">
      <w:pPr>
        <w:rPr>
          <w:rFonts w:eastAsia="Times New Roman" w:cs="Arial"/>
          <w:color w:val="000000"/>
          <w:szCs w:val="22"/>
        </w:rPr>
      </w:pPr>
    </w:p>
    <w:p w:rsidR="00F3406C" w:rsidRPr="00D608F3" w:rsidRDefault="00D608F3" w:rsidP="00D608F3">
      <w:pPr>
        <w:rPr>
          <w:rFonts w:eastAsia="Times New Roman" w:cs="Arial"/>
          <w:color w:val="000000"/>
          <w:szCs w:val="22"/>
        </w:rPr>
      </w:pPr>
      <w:r>
        <w:rPr>
          <w:rFonts w:eastAsia="Times New Roman" w:cs="Arial"/>
          <w:color w:val="000000"/>
          <w:szCs w:val="22"/>
        </w:rPr>
        <w:t xml:space="preserve">In the future, this may be expanded to include all deaths within 30 days of hospital admission. </w:t>
      </w:r>
    </w:p>
    <w:p w:rsidR="002A2CC4" w:rsidRDefault="002A2CC4" w:rsidP="009B7F97">
      <w:pPr>
        <w:ind w:left="851" w:hanging="851"/>
        <w:jc w:val="both"/>
        <w:rPr>
          <w:rFonts w:cs="Arial"/>
          <w:b/>
          <w:bCs/>
        </w:rPr>
      </w:pPr>
    </w:p>
    <w:p w:rsidR="00216933" w:rsidRDefault="00216933" w:rsidP="00BB3DA6">
      <w:pPr>
        <w:ind w:left="851" w:hanging="851"/>
        <w:jc w:val="both"/>
        <w:rPr>
          <w:rFonts w:cs="Arial"/>
          <w:b/>
          <w:bCs/>
        </w:rPr>
      </w:pPr>
      <w:r>
        <w:rPr>
          <w:rFonts w:cs="Arial"/>
          <w:b/>
          <w:bCs/>
        </w:rPr>
        <w:t xml:space="preserve">Case note selection </w:t>
      </w:r>
    </w:p>
    <w:p w:rsidR="00216933" w:rsidRDefault="00216933" w:rsidP="00216933">
      <w:pPr>
        <w:ind w:left="851" w:hanging="851"/>
        <w:jc w:val="both"/>
        <w:rPr>
          <w:rFonts w:cs="Arial"/>
          <w:b/>
          <w:bCs/>
        </w:rPr>
      </w:pPr>
    </w:p>
    <w:p w:rsidR="00D608F3" w:rsidRDefault="00D608F3" w:rsidP="00216933">
      <w:pPr>
        <w:ind w:left="851" w:hanging="851"/>
        <w:jc w:val="both"/>
        <w:rPr>
          <w:rFonts w:cs="Arial"/>
          <w:bCs/>
        </w:rPr>
      </w:pPr>
      <w:r>
        <w:rPr>
          <w:rFonts w:cs="Arial"/>
          <w:bCs/>
        </w:rPr>
        <w:t>Prioritisation will be given to review where the following ‘red flags’ exist;</w:t>
      </w:r>
    </w:p>
    <w:p w:rsidR="00D608F3" w:rsidRDefault="00D608F3" w:rsidP="00216933">
      <w:pPr>
        <w:ind w:left="851" w:hanging="851"/>
        <w:jc w:val="both"/>
        <w:rPr>
          <w:rFonts w:cs="Arial"/>
          <w:bCs/>
        </w:rPr>
      </w:pPr>
    </w:p>
    <w:tbl>
      <w:tblPr>
        <w:tblW w:w="0" w:type="auto"/>
        <w:tblBorders>
          <w:top w:val="nil"/>
          <w:left w:val="nil"/>
          <w:bottom w:val="nil"/>
          <w:right w:val="nil"/>
        </w:tblBorders>
        <w:tblLayout w:type="fixed"/>
        <w:tblLook w:val="0000" w:firstRow="0" w:lastRow="0" w:firstColumn="0" w:lastColumn="0" w:noHBand="0" w:noVBand="0"/>
      </w:tblPr>
      <w:tblGrid>
        <w:gridCol w:w="8285"/>
      </w:tblGrid>
      <w:tr w:rsidR="006B56E8" w:rsidRPr="006B56E8">
        <w:trPr>
          <w:trHeight w:val="348"/>
        </w:trPr>
        <w:tc>
          <w:tcPr>
            <w:tcW w:w="8285" w:type="dxa"/>
          </w:tcPr>
          <w:p w:rsidR="006B56E8" w:rsidRPr="006B56E8" w:rsidRDefault="006B56E8" w:rsidP="006B56E8">
            <w:pPr>
              <w:autoSpaceDE w:val="0"/>
              <w:autoSpaceDN w:val="0"/>
              <w:adjustRightInd w:val="0"/>
              <w:rPr>
                <w:rFonts w:eastAsiaTheme="minorHAnsi" w:cs="Arial"/>
                <w:color w:val="000000"/>
                <w:szCs w:val="22"/>
                <w:lang w:eastAsia="en-US"/>
              </w:rPr>
            </w:pPr>
            <w:r w:rsidRPr="006B56E8">
              <w:rPr>
                <w:rFonts w:eastAsiaTheme="minorHAnsi" w:cs="Arial"/>
                <w:color w:val="000000"/>
                <w:szCs w:val="22"/>
                <w:lang w:eastAsia="en-US"/>
              </w:rPr>
              <w:t xml:space="preserve">All deaths where </w:t>
            </w:r>
            <w:r w:rsidRPr="006B56E8">
              <w:rPr>
                <w:rFonts w:eastAsiaTheme="minorHAnsi" w:cs="Arial"/>
                <w:bCs/>
                <w:color w:val="000000"/>
                <w:szCs w:val="22"/>
                <w:lang w:eastAsia="en-US"/>
              </w:rPr>
              <w:t>bereaved families and carers, or staff, have raised a significant concern about the quality of care provision</w:t>
            </w:r>
            <w:r w:rsidRPr="006B56E8">
              <w:rPr>
                <w:rFonts w:eastAsiaTheme="minorHAnsi" w:cs="Arial"/>
                <w:color w:val="000000"/>
                <w:szCs w:val="22"/>
                <w:lang w:eastAsia="en-US"/>
              </w:rPr>
              <w:t xml:space="preserve">; </w:t>
            </w:r>
          </w:p>
          <w:p w:rsidR="006B56E8" w:rsidRPr="006B56E8" w:rsidRDefault="006B56E8" w:rsidP="006B56E8">
            <w:pPr>
              <w:autoSpaceDE w:val="0"/>
              <w:autoSpaceDN w:val="0"/>
              <w:adjustRightInd w:val="0"/>
              <w:rPr>
                <w:rFonts w:eastAsiaTheme="minorHAnsi" w:cs="Arial"/>
                <w:color w:val="000000"/>
                <w:szCs w:val="22"/>
                <w:lang w:eastAsia="en-US"/>
              </w:rPr>
            </w:pPr>
          </w:p>
        </w:tc>
      </w:tr>
    </w:tbl>
    <w:p w:rsidR="00D608F3" w:rsidRPr="00D608F3" w:rsidRDefault="00D608F3" w:rsidP="00D608F3">
      <w:pPr>
        <w:pStyle w:val="NormalWeb"/>
        <w:spacing w:before="86" w:beforeAutospacing="0" w:after="0" w:afterAutospacing="0"/>
        <w:rPr>
          <w:rFonts w:ascii="Arial" w:hAnsi="Arial" w:cs="Arial"/>
          <w:sz w:val="22"/>
          <w:szCs w:val="22"/>
        </w:rPr>
      </w:pPr>
      <w:r w:rsidRPr="00D608F3">
        <w:rPr>
          <w:rFonts w:ascii="Arial" w:eastAsiaTheme="minorEastAsia" w:hAnsi="Arial" w:cs="Arial"/>
          <w:color w:val="000000" w:themeColor="text1"/>
          <w:kern w:val="24"/>
          <w:sz w:val="22"/>
          <w:szCs w:val="22"/>
        </w:rPr>
        <w:t>All surgical deaths</w:t>
      </w:r>
    </w:p>
    <w:p w:rsidR="00D608F3" w:rsidRPr="00D608F3" w:rsidRDefault="00D608F3" w:rsidP="00D608F3">
      <w:pPr>
        <w:pStyle w:val="NormalWeb"/>
        <w:spacing w:before="86" w:beforeAutospacing="0" w:after="0" w:afterAutospacing="0"/>
        <w:rPr>
          <w:rFonts w:ascii="Arial" w:hAnsi="Arial" w:cs="Arial"/>
          <w:sz w:val="22"/>
          <w:szCs w:val="22"/>
        </w:rPr>
      </w:pPr>
      <w:r w:rsidRPr="00D608F3">
        <w:rPr>
          <w:rFonts w:ascii="Arial" w:eastAsiaTheme="minorEastAsia" w:hAnsi="Arial" w:cs="Arial"/>
          <w:color w:val="000000" w:themeColor="text1"/>
          <w:kern w:val="24"/>
          <w:sz w:val="22"/>
          <w:szCs w:val="22"/>
        </w:rPr>
        <w:t>All obstetric deaths</w:t>
      </w:r>
    </w:p>
    <w:p w:rsidR="00FD38BF" w:rsidRDefault="00D608F3" w:rsidP="00D608F3">
      <w:pPr>
        <w:pStyle w:val="NormalWeb"/>
        <w:spacing w:before="86" w:beforeAutospacing="0" w:after="0" w:afterAutospacing="0"/>
        <w:rPr>
          <w:rFonts w:ascii="Arial" w:eastAsiaTheme="minorEastAsia" w:hAnsi="Arial" w:cs="Arial"/>
          <w:color w:val="000000" w:themeColor="text1"/>
          <w:kern w:val="24"/>
          <w:sz w:val="22"/>
          <w:szCs w:val="22"/>
        </w:rPr>
      </w:pPr>
      <w:r w:rsidRPr="00D608F3">
        <w:rPr>
          <w:rFonts w:ascii="Arial" w:eastAsiaTheme="minorEastAsia" w:hAnsi="Arial" w:cs="Arial"/>
          <w:color w:val="000000" w:themeColor="text1"/>
          <w:kern w:val="24"/>
          <w:sz w:val="22"/>
          <w:szCs w:val="22"/>
        </w:rPr>
        <w:t>All paediatric deaths</w:t>
      </w:r>
    </w:p>
    <w:p w:rsidR="00D608F3" w:rsidRPr="00D608F3" w:rsidRDefault="00FD38BF" w:rsidP="00D608F3">
      <w:pPr>
        <w:pStyle w:val="NormalWeb"/>
        <w:spacing w:before="86"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Deaths within 72</w:t>
      </w:r>
      <w:r w:rsidR="00D608F3" w:rsidRPr="00D608F3">
        <w:rPr>
          <w:rFonts w:ascii="Arial" w:eastAsiaTheme="minorEastAsia" w:hAnsi="Arial" w:cs="Arial"/>
          <w:color w:val="000000" w:themeColor="text1"/>
          <w:kern w:val="24"/>
          <w:sz w:val="22"/>
          <w:szCs w:val="22"/>
        </w:rPr>
        <w:t xml:space="preserve"> hours of admission</w:t>
      </w:r>
    </w:p>
    <w:p w:rsidR="00D608F3" w:rsidRPr="00D608F3" w:rsidRDefault="00FD38BF" w:rsidP="00D608F3">
      <w:pPr>
        <w:pStyle w:val="NormalWeb"/>
        <w:spacing w:before="86"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lastRenderedPageBreak/>
        <w:t>Deaths</w:t>
      </w:r>
      <w:r w:rsidR="00D608F3">
        <w:rPr>
          <w:rFonts w:ascii="Arial" w:eastAsiaTheme="minorEastAsia" w:hAnsi="Arial" w:cs="Arial"/>
          <w:color w:val="000000" w:themeColor="text1"/>
          <w:kern w:val="24"/>
          <w:sz w:val="22"/>
          <w:szCs w:val="22"/>
        </w:rPr>
        <w:t xml:space="preserve"> within 72 hours of</w:t>
      </w:r>
      <w:r w:rsidR="00D608F3" w:rsidRPr="00D608F3">
        <w:rPr>
          <w:rFonts w:ascii="Arial" w:eastAsiaTheme="minorEastAsia" w:hAnsi="Arial" w:cs="Arial"/>
          <w:color w:val="000000" w:themeColor="text1"/>
          <w:kern w:val="24"/>
          <w:sz w:val="22"/>
          <w:szCs w:val="22"/>
        </w:rPr>
        <w:t xml:space="preserve"> invasive procedures</w:t>
      </w:r>
    </w:p>
    <w:p w:rsidR="00D608F3" w:rsidRPr="00D608F3" w:rsidRDefault="00FD38BF" w:rsidP="00D608F3">
      <w:pPr>
        <w:pStyle w:val="NormalWeb"/>
        <w:spacing w:before="86"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Deaths from;</w:t>
      </w:r>
      <w:r>
        <w:rPr>
          <w:rFonts w:ascii="Arial" w:eastAsiaTheme="minorEastAsia" w:hAnsi="Arial" w:cs="Arial"/>
          <w:color w:val="000000" w:themeColor="text1"/>
          <w:kern w:val="24"/>
          <w:sz w:val="22"/>
          <w:szCs w:val="22"/>
        </w:rPr>
        <w:tab/>
      </w:r>
      <w:r w:rsidR="00D608F3" w:rsidRPr="00D608F3">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ab/>
        <w:t>R</w:t>
      </w:r>
      <w:r w:rsidR="00D608F3" w:rsidRPr="00D608F3">
        <w:rPr>
          <w:rFonts w:ascii="Arial" w:eastAsiaTheme="minorEastAsia" w:hAnsi="Arial" w:cs="Arial"/>
          <w:color w:val="000000" w:themeColor="text1"/>
          <w:kern w:val="24"/>
          <w:sz w:val="22"/>
          <w:szCs w:val="22"/>
        </w:rPr>
        <w:t>efractory epilepsy or status epilepticus</w:t>
      </w:r>
    </w:p>
    <w:p w:rsidR="00D608F3" w:rsidRPr="00D608F3" w:rsidRDefault="00FD38BF" w:rsidP="00FD38BF">
      <w:pPr>
        <w:pStyle w:val="NormalWeb"/>
        <w:spacing w:before="86" w:beforeAutospacing="0" w:after="0" w:afterAutospacing="0"/>
        <w:ind w:left="1440" w:firstLine="720"/>
        <w:rPr>
          <w:rFonts w:ascii="Arial" w:hAnsi="Arial" w:cs="Arial"/>
          <w:sz w:val="22"/>
          <w:szCs w:val="22"/>
        </w:rPr>
      </w:pPr>
      <w:r>
        <w:rPr>
          <w:rFonts w:ascii="Arial" w:eastAsiaTheme="minorEastAsia" w:hAnsi="Arial" w:cs="Arial"/>
          <w:color w:val="000000" w:themeColor="text1"/>
          <w:kern w:val="24"/>
          <w:sz w:val="22"/>
          <w:szCs w:val="22"/>
        </w:rPr>
        <w:t>A</w:t>
      </w:r>
      <w:r w:rsidR="00D608F3" w:rsidRPr="00D608F3">
        <w:rPr>
          <w:rFonts w:ascii="Arial" w:eastAsiaTheme="minorEastAsia" w:hAnsi="Arial" w:cs="Arial"/>
          <w:color w:val="000000" w:themeColor="text1"/>
          <w:kern w:val="24"/>
          <w:sz w:val="22"/>
          <w:szCs w:val="22"/>
        </w:rPr>
        <w:t>cute asthma</w:t>
      </w:r>
    </w:p>
    <w:p w:rsidR="00D608F3" w:rsidRPr="00D608F3" w:rsidRDefault="00FD38BF" w:rsidP="00FD38BF">
      <w:pPr>
        <w:pStyle w:val="NormalWeb"/>
        <w:spacing w:before="86" w:beforeAutospacing="0" w:after="0" w:afterAutospacing="0"/>
        <w:ind w:left="1440" w:firstLine="720"/>
        <w:rPr>
          <w:rFonts w:ascii="Arial" w:hAnsi="Arial" w:cs="Arial"/>
          <w:sz w:val="22"/>
          <w:szCs w:val="22"/>
        </w:rPr>
      </w:pPr>
      <w:r>
        <w:rPr>
          <w:rFonts w:ascii="Arial" w:eastAsiaTheme="minorEastAsia" w:hAnsi="Arial" w:cs="Arial"/>
          <w:color w:val="000000" w:themeColor="text1"/>
          <w:kern w:val="24"/>
          <w:sz w:val="22"/>
          <w:szCs w:val="22"/>
        </w:rPr>
        <w:t>D</w:t>
      </w:r>
      <w:r w:rsidR="00D608F3" w:rsidRPr="00D608F3">
        <w:rPr>
          <w:rFonts w:ascii="Arial" w:eastAsiaTheme="minorEastAsia" w:hAnsi="Arial" w:cs="Arial"/>
          <w:color w:val="000000" w:themeColor="text1"/>
          <w:kern w:val="24"/>
          <w:sz w:val="22"/>
          <w:szCs w:val="22"/>
        </w:rPr>
        <w:t>iabetic ketoacidosis</w:t>
      </w:r>
    </w:p>
    <w:p w:rsidR="00D608F3" w:rsidRPr="00D608F3" w:rsidRDefault="00FD38BF" w:rsidP="00FD38BF">
      <w:pPr>
        <w:pStyle w:val="NormalWeb"/>
        <w:spacing w:before="86" w:beforeAutospacing="0" w:after="0" w:afterAutospacing="0"/>
        <w:ind w:left="1440" w:firstLine="720"/>
        <w:rPr>
          <w:rFonts w:ascii="Arial" w:hAnsi="Arial" w:cs="Arial"/>
          <w:sz w:val="22"/>
          <w:szCs w:val="22"/>
        </w:rPr>
      </w:pPr>
      <w:r>
        <w:rPr>
          <w:rFonts w:ascii="Arial" w:eastAsiaTheme="minorEastAsia" w:hAnsi="Arial" w:cs="Arial"/>
          <w:color w:val="000000" w:themeColor="text1"/>
          <w:kern w:val="24"/>
          <w:sz w:val="22"/>
          <w:szCs w:val="22"/>
        </w:rPr>
        <w:t>G</w:t>
      </w:r>
      <w:r w:rsidR="00D608F3">
        <w:rPr>
          <w:rFonts w:ascii="Arial" w:eastAsiaTheme="minorEastAsia" w:hAnsi="Arial" w:cs="Arial"/>
          <w:color w:val="000000" w:themeColor="text1"/>
          <w:kern w:val="24"/>
          <w:sz w:val="22"/>
          <w:szCs w:val="22"/>
        </w:rPr>
        <w:t>astrointestinal b</w:t>
      </w:r>
      <w:r w:rsidR="00D608F3" w:rsidRPr="00D608F3">
        <w:rPr>
          <w:rFonts w:ascii="Arial" w:eastAsiaTheme="minorEastAsia" w:hAnsi="Arial" w:cs="Arial"/>
          <w:color w:val="000000" w:themeColor="text1"/>
          <w:kern w:val="24"/>
          <w:sz w:val="22"/>
          <w:szCs w:val="22"/>
        </w:rPr>
        <w:t>leeding</w:t>
      </w:r>
    </w:p>
    <w:p w:rsidR="00D608F3" w:rsidRDefault="00FD38BF" w:rsidP="00FD38BF">
      <w:pPr>
        <w:pStyle w:val="NormalWeb"/>
        <w:spacing w:before="86" w:beforeAutospacing="0" w:after="0" w:afterAutospacing="0"/>
        <w:ind w:left="1440"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w:t>
      </w:r>
      <w:r w:rsidR="00D608F3" w:rsidRPr="00D608F3">
        <w:rPr>
          <w:rFonts w:ascii="Arial" w:eastAsiaTheme="minorEastAsia" w:hAnsi="Arial" w:cs="Arial"/>
          <w:color w:val="000000" w:themeColor="text1"/>
          <w:kern w:val="24"/>
          <w:sz w:val="22"/>
          <w:szCs w:val="22"/>
        </w:rPr>
        <w:t>lo</w:t>
      </w:r>
      <w:r w:rsidR="00D608F3">
        <w:rPr>
          <w:rFonts w:ascii="Arial" w:eastAsiaTheme="minorEastAsia" w:hAnsi="Arial" w:cs="Arial"/>
          <w:color w:val="000000" w:themeColor="text1"/>
          <w:kern w:val="24"/>
          <w:sz w:val="22"/>
          <w:szCs w:val="22"/>
        </w:rPr>
        <w:t>stridium d</w:t>
      </w:r>
      <w:r w:rsidR="00D608F3" w:rsidRPr="00D608F3">
        <w:rPr>
          <w:rFonts w:ascii="Arial" w:eastAsiaTheme="minorEastAsia" w:hAnsi="Arial" w:cs="Arial"/>
          <w:color w:val="000000" w:themeColor="text1"/>
          <w:kern w:val="24"/>
          <w:sz w:val="22"/>
          <w:szCs w:val="22"/>
        </w:rPr>
        <w:t>iffic</w:t>
      </w:r>
      <w:r>
        <w:rPr>
          <w:rFonts w:ascii="Arial" w:eastAsiaTheme="minorEastAsia" w:hAnsi="Arial" w:cs="Arial"/>
          <w:color w:val="000000" w:themeColor="text1"/>
          <w:kern w:val="24"/>
          <w:sz w:val="22"/>
          <w:szCs w:val="22"/>
        </w:rPr>
        <w:t>i</w:t>
      </w:r>
      <w:r w:rsidR="00D608F3" w:rsidRPr="00D608F3">
        <w:rPr>
          <w:rFonts w:ascii="Arial" w:eastAsiaTheme="minorEastAsia" w:hAnsi="Arial" w:cs="Arial"/>
          <w:color w:val="000000" w:themeColor="text1"/>
          <w:kern w:val="24"/>
          <w:sz w:val="22"/>
          <w:szCs w:val="22"/>
        </w:rPr>
        <w:t>le or MRSA septicaemia</w:t>
      </w:r>
    </w:p>
    <w:p w:rsidR="006B56E8" w:rsidRDefault="006B56E8" w:rsidP="006B56E8">
      <w:pPr>
        <w:pStyle w:val="NormalWeb"/>
        <w:spacing w:before="86" w:beforeAutospacing="0" w:after="0" w:afterAutospacing="0"/>
        <w:rPr>
          <w:rFonts w:ascii="Arial" w:eastAsiaTheme="minorEastAsia" w:hAnsi="Arial" w:cs="Arial"/>
          <w:color w:val="000000" w:themeColor="text1"/>
          <w:kern w:val="24"/>
          <w:sz w:val="22"/>
          <w:szCs w:val="22"/>
        </w:rPr>
      </w:pPr>
    </w:p>
    <w:p w:rsidR="006B56E8" w:rsidRDefault="006B56E8" w:rsidP="00800F2E">
      <w:pPr>
        <w:pStyle w:val="NormalWeb"/>
        <w:spacing w:before="86" w:beforeAutospacing="0" w:after="0" w:afterAutospacing="0" w:line="360" w:lineRule="auto"/>
        <w:rPr>
          <w:rFonts w:ascii="Arial" w:eastAsiaTheme="minorEastAsia" w:hAnsi="Arial" w:cs="Arial"/>
          <w:color w:val="000000" w:themeColor="text1"/>
          <w:kern w:val="24"/>
          <w:sz w:val="22"/>
          <w:szCs w:val="22"/>
        </w:rPr>
      </w:pPr>
      <w:proofErr w:type="gramStart"/>
      <w:r>
        <w:rPr>
          <w:rFonts w:ascii="Arial" w:eastAsiaTheme="minorEastAsia" w:hAnsi="Arial" w:cs="Arial"/>
          <w:color w:val="000000" w:themeColor="text1"/>
          <w:kern w:val="24"/>
          <w:sz w:val="22"/>
          <w:szCs w:val="22"/>
        </w:rPr>
        <w:t>Al</w:t>
      </w:r>
      <w:r w:rsidR="00800F2E">
        <w:rPr>
          <w:rFonts w:ascii="Arial" w:eastAsiaTheme="minorEastAsia" w:hAnsi="Arial" w:cs="Arial"/>
          <w:color w:val="000000" w:themeColor="text1"/>
          <w:kern w:val="24"/>
          <w:sz w:val="22"/>
          <w:szCs w:val="22"/>
        </w:rPr>
        <w:t>l deaths from conditions where the trust has been highlighted by external agencies as a statistical outlier for mortality.</w:t>
      </w:r>
      <w:proofErr w:type="gramEnd"/>
      <w:r w:rsidR="00800F2E">
        <w:rPr>
          <w:rFonts w:ascii="Arial" w:eastAsiaTheme="minorEastAsia" w:hAnsi="Arial" w:cs="Arial"/>
          <w:color w:val="000000" w:themeColor="text1"/>
          <w:kern w:val="24"/>
          <w:sz w:val="22"/>
          <w:szCs w:val="22"/>
        </w:rPr>
        <w:t xml:space="preserve"> </w:t>
      </w:r>
    </w:p>
    <w:p w:rsidR="00800F2E" w:rsidRDefault="00800F2E" w:rsidP="006B56E8">
      <w:pPr>
        <w:pStyle w:val="NormalWeb"/>
        <w:spacing w:before="86" w:beforeAutospacing="0" w:after="0" w:afterAutospacing="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All deaths in patients with serious mental health issues or learning difficulties (see below) </w:t>
      </w:r>
    </w:p>
    <w:p w:rsidR="00FD38BF" w:rsidRPr="00D608F3" w:rsidRDefault="00FD38BF" w:rsidP="00FD38BF">
      <w:pPr>
        <w:pStyle w:val="NormalWeb"/>
        <w:spacing w:before="86" w:beforeAutospacing="0" w:after="0" w:afterAutospacing="0"/>
        <w:ind w:left="1440" w:firstLine="720"/>
        <w:rPr>
          <w:rFonts w:ascii="Arial" w:hAnsi="Arial" w:cs="Arial"/>
          <w:sz w:val="22"/>
          <w:szCs w:val="22"/>
        </w:rPr>
      </w:pPr>
    </w:p>
    <w:p w:rsidR="00F3406C" w:rsidRDefault="005343C6" w:rsidP="00D608F3">
      <w:pPr>
        <w:ind w:left="851" w:hanging="851"/>
        <w:jc w:val="both"/>
        <w:rPr>
          <w:rFonts w:cs="Arial"/>
          <w:b/>
          <w:bCs/>
        </w:rPr>
      </w:pPr>
      <w:r>
        <w:rPr>
          <w:rFonts w:cs="Arial"/>
          <w:bCs/>
        </w:rPr>
        <w:t>2</w:t>
      </w:r>
      <w:r w:rsidR="00FD38BF">
        <w:rPr>
          <w:rFonts w:cs="Arial"/>
          <w:bCs/>
        </w:rPr>
        <w:t>0% of all case note re</w:t>
      </w:r>
      <w:r>
        <w:rPr>
          <w:rFonts w:cs="Arial"/>
          <w:bCs/>
        </w:rPr>
        <w:t xml:space="preserve">views will be selected randomly. </w:t>
      </w:r>
      <w:r w:rsidR="00FD38BF">
        <w:rPr>
          <w:rFonts w:cs="Arial"/>
          <w:bCs/>
        </w:rPr>
        <w:t xml:space="preserve"> </w:t>
      </w:r>
      <w:r w:rsidR="00F3406C">
        <w:rPr>
          <w:rFonts w:cs="Arial"/>
          <w:b/>
          <w:bCs/>
        </w:rPr>
        <w:tab/>
      </w:r>
    </w:p>
    <w:p w:rsidR="00FD742F" w:rsidRDefault="00FD742F" w:rsidP="00D608F3">
      <w:pPr>
        <w:ind w:left="851" w:hanging="851"/>
        <w:jc w:val="both"/>
        <w:rPr>
          <w:rFonts w:cs="Arial"/>
          <w:b/>
          <w:bCs/>
        </w:rPr>
      </w:pPr>
    </w:p>
    <w:p w:rsidR="00FD742F" w:rsidRDefault="00FD742F" w:rsidP="00D608F3">
      <w:pPr>
        <w:ind w:left="851" w:hanging="851"/>
        <w:jc w:val="both"/>
        <w:rPr>
          <w:rFonts w:cs="Arial"/>
          <w:b/>
          <w:bCs/>
        </w:rPr>
      </w:pPr>
    </w:p>
    <w:p w:rsidR="00FD742F" w:rsidRDefault="00FD742F" w:rsidP="00D608F3">
      <w:pPr>
        <w:ind w:left="851" w:hanging="851"/>
        <w:jc w:val="both"/>
        <w:rPr>
          <w:rFonts w:cs="Arial"/>
          <w:b/>
          <w:bCs/>
        </w:rPr>
      </w:pPr>
      <w:r>
        <w:rPr>
          <w:rFonts w:cs="Arial"/>
          <w:b/>
          <w:bCs/>
        </w:rPr>
        <w:t xml:space="preserve">Review of in-hospital resuscitation attempts. </w:t>
      </w:r>
    </w:p>
    <w:p w:rsidR="00FD742F" w:rsidRDefault="00FD742F" w:rsidP="00D608F3">
      <w:pPr>
        <w:ind w:left="851" w:hanging="851"/>
        <w:jc w:val="both"/>
        <w:rPr>
          <w:rFonts w:cs="Arial"/>
          <w:b/>
          <w:bCs/>
        </w:rPr>
      </w:pPr>
    </w:p>
    <w:p w:rsidR="00FD742F" w:rsidRDefault="00FD742F" w:rsidP="00FD742F">
      <w:pPr>
        <w:jc w:val="both"/>
        <w:rPr>
          <w:rFonts w:cs="Arial"/>
          <w:bCs/>
        </w:rPr>
      </w:pPr>
      <w:r>
        <w:rPr>
          <w:rFonts w:cs="Arial"/>
          <w:bCs/>
        </w:rPr>
        <w:t>Patients who suffer a cardiac arrest</w:t>
      </w:r>
      <w:r w:rsidR="007B17CF">
        <w:rPr>
          <w:rFonts w:cs="Arial"/>
          <w:bCs/>
        </w:rPr>
        <w:t xml:space="preserve"> (with resuscitation attempt)</w:t>
      </w:r>
      <w:r>
        <w:rPr>
          <w:rFonts w:cs="Arial"/>
          <w:bCs/>
        </w:rPr>
        <w:t xml:space="preserve"> in </w:t>
      </w:r>
      <w:proofErr w:type="gramStart"/>
      <w:r>
        <w:rPr>
          <w:rFonts w:cs="Arial"/>
          <w:bCs/>
        </w:rPr>
        <w:t>hospital,</w:t>
      </w:r>
      <w:proofErr w:type="gramEnd"/>
      <w:r>
        <w:rPr>
          <w:rFonts w:cs="Arial"/>
          <w:bCs/>
        </w:rPr>
        <w:t xml:space="preserve"> or after arrival in the emergency department are of particular interest for case note review, as one of the greatest sources of potential learning. </w:t>
      </w:r>
    </w:p>
    <w:p w:rsidR="00661217" w:rsidRDefault="00661217" w:rsidP="00FD742F">
      <w:pPr>
        <w:jc w:val="both"/>
        <w:rPr>
          <w:rFonts w:cs="Arial"/>
          <w:bCs/>
        </w:rPr>
      </w:pPr>
    </w:p>
    <w:p w:rsidR="00661217" w:rsidRDefault="00661217" w:rsidP="00FD742F">
      <w:pPr>
        <w:jc w:val="both"/>
        <w:rPr>
          <w:rFonts w:cs="Arial"/>
          <w:bCs/>
        </w:rPr>
      </w:pPr>
      <w:r w:rsidRPr="00661217">
        <w:rPr>
          <w:rFonts w:cs="Arial"/>
          <w:bCs/>
          <w:noProof/>
        </w:rPr>
        <mc:AlternateContent>
          <mc:Choice Requires="wps">
            <w:drawing>
              <wp:inline distT="0" distB="0" distL="0" distR="0">
                <wp:extent cx="5414838" cy="954157"/>
                <wp:effectExtent l="0" t="0" r="1460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838" cy="954157"/>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661217" w:rsidRPr="00661217" w:rsidRDefault="00661217">
                            <w:pPr>
                              <w:rPr>
                                <w:rStyle w:val="Emphasis"/>
                                <w:szCs w:val="22"/>
                                <w:lang w:val="en"/>
                              </w:rPr>
                            </w:pPr>
                            <w:r w:rsidRPr="00661217">
                              <w:rPr>
                                <w:rStyle w:val="Emphasis"/>
                                <w:szCs w:val="22"/>
                                <w:lang w:val="en"/>
                              </w:rPr>
                              <w:t xml:space="preserve">National cardiac arrest audit </w:t>
                            </w:r>
                            <w:r>
                              <w:rPr>
                                <w:rStyle w:val="Emphasis"/>
                                <w:szCs w:val="22"/>
                                <w:lang w:val="en"/>
                              </w:rPr>
                              <w:t xml:space="preserve">(NCAA) </w:t>
                            </w:r>
                            <w:r w:rsidRPr="00661217">
                              <w:rPr>
                                <w:rStyle w:val="Emphasis"/>
                                <w:szCs w:val="22"/>
                                <w:lang w:val="en"/>
                              </w:rPr>
                              <w:t xml:space="preserve">– definition of cardiac arrest. </w:t>
                            </w:r>
                          </w:p>
                          <w:p w:rsidR="00661217" w:rsidRPr="00661217" w:rsidRDefault="00661217">
                            <w:pPr>
                              <w:rPr>
                                <w:rStyle w:val="Emphasis"/>
                                <w:szCs w:val="22"/>
                                <w:lang w:val="en"/>
                              </w:rPr>
                            </w:pPr>
                          </w:p>
                          <w:p w:rsidR="00661217" w:rsidRPr="00661217" w:rsidRDefault="00661217">
                            <w:r w:rsidRPr="00661217">
                              <w:rPr>
                                <w:rStyle w:val="Emphasis"/>
                                <w:szCs w:val="22"/>
                                <w:lang w:val="en"/>
                              </w:rPr>
                              <w:t>All individuals (excluding neonates) receiving chest compression(s) and/or defibrillation and attended by the hospital-based resuscitation team (or equivalent) in response to the 2222 call</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6.3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" fillcolor="white [3201]" strokecolor="black [3200]" strokeweight="1pt">
                <v:textbox>
                  <w:txbxContent>
                    <w:p w:rsidR="00661217" w:rsidRPr="00661217" w:rsidRDefault="00661217">
                      <w:pPr>
                        <w:rPr>
                          <w:rStyle w:val="Emphasis"/>
                          <w:szCs w:val="22"/>
                          <w:lang w:val="en"/>
                        </w:rPr>
                      </w:pPr>
                      <w:r w:rsidRPr="00661217">
                        <w:rPr>
                          <w:rStyle w:val="Emphasis"/>
                          <w:szCs w:val="22"/>
                          <w:lang w:val="en"/>
                        </w:rPr>
                        <w:t xml:space="preserve">National cardiac arrest audit </w:t>
                      </w:r>
                      <w:r>
                        <w:rPr>
                          <w:rStyle w:val="Emphasis"/>
                          <w:szCs w:val="22"/>
                          <w:lang w:val="en"/>
                        </w:rPr>
                        <w:t xml:space="preserve">(NCAA) </w:t>
                      </w:r>
                      <w:r w:rsidRPr="00661217">
                        <w:rPr>
                          <w:rStyle w:val="Emphasis"/>
                          <w:szCs w:val="22"/>
                          <w:lang w:val="en"/>
                        </w:rPr>
                        <w:t xml:space="preserve">– definition of cardiac arrest. </w:t>
                      </w:r>
                    </w:p>
                    <w:p w:rsidR="00661217" w:rsidRPr="00661217" w:rsidRDefault="00661217">
                      <w:pPr>
                        <w:rPr>
                          <w:rStyle w:val="Emphasis"/>
                          <w:szCs w:val="22"/>
                          <w:lang w:val="en"/>
                        </w:rPr>
                      </w:pPr>
                    </w:p>
                    <w:p w:rsidR="00661217" w:rsidRPr="00661217" w:rsidRDefault="00661217">
                      <w:r w:rsidRPr="00661217">
                        <w:rPr>
                          <w:rStyle w:val="Emphasis"/>
                          <w:szCs w:val="22"/>
                          <w:lang w:val="en"/>
                        </w:rPr>
                        <w:t>All individuals (excluding neonates) receiving chest compression(s) and/or defibrillation and attended by the hospital-based resuscitation team (or equivalent) in response to the 2222 call</w:t>
                      </w:r>
                    </w:p>
                  </w:txbxContent>
                </v:textbox>
                <w10:anchorlock/>
              </v:shape>
            </w:pict>
          </mc:Fallback>
        </mc:AlternateContent>
      </w:r>
    </w:p>
    <w:p w:rsidR="00661217" w:rsidRDefault="00661217" w:rsidP="00FD742F">
      <w:pPr>
        <w:jc w:val="both"/>
        <w:rPr>
          <w:rFonts w:cs="Arial"/>
          <w:bCs/>
        </w:rPr>
      </w:pPr>
    </w:p>
    <w:p w:rsidR="007B17CF" w:rsidRDefault="00661217" w:rsidP="00FD742F">
      <w:pPr>
        <w:jc w:val="both"/>
        <w:rPr>
          <w:rFonts w:cs="Arial"/>
          <w:bCs/>
        </w:rPr>
      </w:pPr>
      <w:r>
        <w:rPr>
          <w:rFonts w:cs="Arial"/>
          <w:bCs/>
        </w:rPr>
        <w:t xml:space="preserve">All </w:t>
      </w:r>
      <w:r w:rsidR="00FD742F">
        <w:rPr>
          <w:rFonts w:cs="Arial"/>
          <w:bCs/>
        </w:rPr>
        <w:t>pati</w:t>
      </w:r>
      <w:r w:rsidR="007B17CF">
        <w:rPr>
          <w:rFonts w:cs="Arial"/>
          <w:bCs/>
        </w:rPr>
        <w:t>ents who fulfil this definition</w:t>
      </w:r>
      <w:r w:rsidR="00FD742F">
        <w:rPr>
          <w:rFonts w:cs="Arial"/>
          <w:bCs/>
        </w:rPr>
        <w:t xml:space="preserve"> after arrival in our Emergency Department (ED), or while an in-patient on one of our wards, will be subject to mortality ‘type’ review irrespective of whether the patient dies or survives the resuscitation attempt.</w:t>
      </w:r>
      <w:r>
        <w:rPr>
          <w:rFonts w:cs="Arial"/>
          <w:bCs/>
        </w:rPr>
        <w:t xml:space="preserve"> </w:t>
      </w:r>
    </w:p>
    <w:p w:rsidR="007B17CF" w:rsidRDefault="007B17CF" w:rsidP="00FD742F">
      <w:pPr>
        <w:jc w:val="both"/>
        <w:rPr>
          <w:rFonts w:cs="Arial"/>
          <w:bCs/>
        </w:rPr>
      </w:pPr>
    </w:p>
    <w:p w:rsidR="00FD742F" w:rsidRDefault="00661217" w:rsidP="00FD742F">
      <w:pPr>
        <w:jc w:val="both"/>
        <w:rPr>
          <w:rFonts w:cs="Arial"/>
          <w:bCs/>
        </w:rPr>
      </w:pPr>
      <w:r>
        <w:rPr>
          <w:rFonts w:cs="Arial"/>
          <w:bCs/>
        </w:rPr>
        <w:t xml:space="preserve">Mortality review after cardiac arrest will be led by the reviewer covering the ward in which the patient was being cared for immediately prior to the cardiac arrest (rather than the subsequent place of subsequent death, such as ICU) </w:t>
      </w:r>
    </w:p>
    <w:p w:rsidR="00FD742F" w:rsidRDefault="00FD742F" w:rsidP="00FD742F">
      <w:pPr>
        <w:jc w:val="both"/>
        <w:rPr>
          <w:rFonts w:cs="Arial"/>
          <w:bCs/>
        </w:rPr>
      </w:pPr>
    </w:p>
    <w:p w:rsidR="00FD742F" w:rsidRDefault="00FD742F" w:rsidP="00FD742F">
      <w:pPr>
        <w:jc w:val="both"/>
        <w:rPr>
          <w:rFonts w:cs="Arial"/>
          <w:bCs/>
        </w:rPr>
      </w:pPr>
      <w:r>
        <w:rPr>
          <w:rFonts w:cs="Arial"/>
          <w:bCs/>
        </w:rPr>
        <w:t xml:space="preserve">The learning from these reviews will be fed into our mortality review process.  </w:t>
      </w:r>
    </w:p>
    <w:p w:rsidR="00F26B78" w:rsidRDefault="00F26B78" w:rsidP="0074652F">
      <w:pPr>
        <w:spacing w:before="336" w:after="192"/>
        <w:outlineLvl w:val="1"/>
        <w:rPr>
          <w:rFonts w:eastAsia="Times New Roman" w:cs="Arial"/>
          <w:b/>
          <w:bCs/>
          <w:color w:val="000000"/>
          <w:szCs w:val="22"/>
          <w:lang w:val="en"/>
        </w:rPr>
      </w:pPr>
    </w:p>
    <w:p w:rsidR="0074652F" w:rsidRPr="00BB3DA6" w:rsidRDefault="0074652F" w:rsidP="0074652F">
      <w:pPr>
        <w:spacing w:before="336" w:after="192"/>
        <w:outlineLvl w:val="1"/>
        <w:rPr>
          <w:rFonts w:eastAsia="Times New Roman" w:cs="Arial"/>
          <w:b/>
          <w:bCs/>
          <w:color w:val="000000"/>
          <w:szCs w:val="22"/>
          <w:lang w:val="en"/>
        </w:rPr>
      </w:pPr>
      <w:r w:rsidRPr="00BB3DA6">
        <w:rPr>
          <w:rFonts w:eastAsia="Times New Roman" w:cs="Arial"/>
          <w:b/>
          <w:bCs/>
          <w:color w:val="000000"/>
          <w:szCs w:val="22"/>
          <w:lang w:val="en"/>
        </w:rPr>
        <w:t xml:space="preserve">Mental health </w:t>
      </w:r>
    </w:p>
    <w:p w:rsidR="0074652F" w:rsidRPr="00BB3DA6" w:rsidRDefault="0074652F" w:rsidP="0074652F">
      <w:pPr>
        <w:spacing w:after="195"/>
        <w:rPr>
          <w:rFonts w:eastAsia="Times New Roman" w:cs="Arial"/>
          <w:color w:val="000000"/>
          <w:szCs w:val="22"/>
          <w:lang w:val="en"/>
        </w:rPr>
      </w:pPr>
      <w:r w:rsidRPr="00BB3DA6">
        <w:rPr>
          <w:rFonts w:eastAsia="Times New Roman" w:cs="Arial"/>
          <w:color w:val="000000"/>
          <w:szCs w:val="22"/>
          <w:lang w:val="en"/>
        </w:rPr>
        <w:t xml:space="preserve">The </w:t>
      </w:r>
      <w:r>
        <w:rPr>
          <w:rFonts w:eastAsia="Times New Roman" w:cs="Arial"/>
          <w:color w:val="000000"/>
          <w:szCs w:val="22"/>
          <w:lang w:val="en"/>
        </w:rPr>
        <w:t>‘</w:t>
      </w:r>
      <w:hyperlink r:id="rId9" w:tgtFrame="_blank" w:history="1">
        <w:r w:rsidRPr="0074652F">
          <w:rPr>
            <w:rFonts w:eastAsia="Times New Roman" w:cs="Arial"/>
            <w:szCs w:val="22"/>
            <w:lang w:val="en"/>
          </w:rPr>
          <w:t>Five Year Forward View</w:t>
        </w:r>
        <w:r>
          <w:rPr>
            <w:rFonts w:eastAsia="Times New Roman" w:cs="Arial"/>
            <w:szCs w:val="22"/>
            <w:lang w:val="en"/>
          </w:rPr>
          <w:t>’</w:t>
        </w:r>
        <w:r w:rsidRPr="0074652F">
          <w:rPr>
            <w:rFonts w:eastAsia="Times New Roman" w:cs="Arial"/>
            <w:szCs w:val="22"/>
            <w:lang w:val="en"/>
          </w:rPr>
          <w:t xml:space="preserve"> for Mental Health</w:t>
        </w:r>
      </w:hyperlink>
      <w:r w:rsidRPr="00BB3DA6">
        <w:rPr>
          <w:rFonts w:eastAsia="Times New Roman" w:cs="Arial"/>
          <w:color w:val="000000"/>
          <w:szCs w:val="22"/>
          <w:lang w:val="en"/>
        </w:rPr>
        <w:t xml:space="preserve"> identified that people with severe and prolonged mental illness are at risk of dying on average 15 to 20 years earlier than other people.</w:t>
      </w:r>
    </w:p>
    <w:p w:rsidR="0074652F" w:rsidRDefault="0074652F" w:rsidP="0074652F">
      <w:pPr>
        <w:spacing w:after="195"/>
        <w:rPr>
          <w:rFonts w:eastAsia="Times New Roman" w:cs="Arial"/>
          <w:color w:val="000000"/>
          <w:szCs w:val="22"/>
          <w:lang w:val="en"/>
        </w:rPr>
      </w:pPr>
      <w:r w:rsidRPr="00BB3DA6">
        <w:rPr>
          <w:rFonts w:eastAsia="Times New Roman" w:cs="Arial"/>
          <w:color w:val="000000"/>
          <w:szCs w:val="22"/>
          <w:lang w:val="en"/>
        </w:rPr>
        <w:t>The NQB guidance requires that all inpatient, outpatient and community patient deaths of people with severe mental illness should be subject to case record review.</w:t>
      </w:r>
    </w:p>
    <w:p w:rsidR="0074652F" w:rsidRPr="00BB3DA6" w:rsidRDefault="0074652F" w:rsidP="0074652F">
      <w:pPr>
        <w:spacing w:after="195"/>
        <w:rPr>
          <w:rFonts w:eastAsia="Times New Roman" w:cs="Arial"/>
          <w:color w:val="000000"/>
          <w:szCs w:val="22"/>
          <w:lang w:val="en"/>
        </w:rPr>
      </w:pPr>
      <w:r>
        <w:rPr>
          <w:rFonts w:eastAsia="Times New Roman" w:cs="Arial"/>
          <w:color w:val="000000"/>
          <w:szCs w:val="22"/>
          <w:lang w:val="en"/>
        </w:rPr>
        <w:t xml:space="preserve">The process to identify these patients is to be established. </w:t>
      </w:r>
    </w:p>
    <w:p w:rsidR="0074652F" w:rsidRPr="00BB3DA6" w:rsidRDefault="0074652F" w:rsidP="0074652F">
      <w:pPr>
        <w:spacing w:before="336" w:after="192"/>
        <w:outlineLvl w:val="1"/>
        <w:rPr>
          <w:rFonts w:eastAsia="Times New Roman" w:cs="Arial"/>
          <w:b/>
          <w:bCs/>
          <w:color w:val="000000"/>
          <w:szCs w:val="22"/>
          <w:lang w:val="en"/>
        </w:rPr>
      </w:pPr>
      <w:r w:rsidRPr="00BB3DA6">
        <w:rPr>
          <w:rFonts w:eastAsia="Times New Roman" w:cs="Arial"/>
          <w:b/>
          <w:bCs/>
          <w:color w:val="000000"/>
          <w:szCs w:val="22"/>
          <w:lang w:val="en"/>
        </w:rPr>
        <w:t xml:space="preserve">Learning disabilities </w:t>
      </w:r>
    </w:p>
    <w:p w:rsidR="0074652F" w:rsidRPr="00BB3DA6" w:rsidRDefault="0074652F" w:rsidP="0074652F">
      <w:pPr>
        <w:spacing w:after="195"/>
        <w:rPr>
          <w:rFonts w:eastAsia="Times New Roman" w:cs="Arial"/>
          <w:color w:val="000000"/>
          <w:szCs w:val="22"/>
          <w:lang w:val="en"/>
        </w:rPr>
      </w:pPr>
      <w:r w:rsidRPr="00BB3DA6">
        <w:rPr>
          <w:rFonts w:eastAsia="Times New Roman" w:cs="Arial"/>
          <w:color w:val="000000"/>
          <w:szCs w:val="22"/>
          <w:lang w:val="en"/>
        </w:rPr>
        <w:lastRenderedPageBreak/>
        <w:t>Reports and case studies have consistently highlighted that in England people with learning disabilities die younger than people without learning disabilities.</w:t>
      </w:r>
    </w:p>
    <w:p w:rsidR="0074652F" w:rsidRDefault="0074652F" w:rsidP="0074652F">
      <w:pPr>
        <w:spacing w:after="195"/>
        <w:rPr>
          <w:rFonts w:eastAsia="Times New Roman" w:cs="Arial"/>
          <w:color w:val="000000"/>
          <w:szCs w:val="22"/>
          <w:lang w:val="en"/>
        </w:rPr>
      </w:pPr>
      <w:r w:rsidRPr="00BB3DA6">
        <w:rPr>
          <w:rFonts w:eastAsia="Times New Roman" w:cs="Arial"/>
          <w:color w:val="000000"/>
          <w:szCs w:val="22"/>
          <w:lang w:val="en"/>
        </w:rPr>
        <w:t xml:space="preserve">The NQB specifies that all inpatient, outpatient and community patient deaths of people with learning disabilities should be reviewed in order that learning from these deaths can contribute to service improvements. </w:t>
      </w:r>
    </w:p>
    <w:p w:rsidR="00DB7165" w:rsidRDefault="00DB7165" w:rsidP="00DB7165">
      <w:pPr>
        <w:autoSpaceDE w:val="0"/>
        <w:autoSpaceDN w:val="0"/>
        <w:adjustRightInd w:val="0"/>
        <w:rPr>
          <w:rFonts w:eastAsiaTheme="minorHAnsi" w:cs="Arial"/>
          <w:color w:val="000000"/>
          <w:szCs w:val="22"/>
          <w:lang w:eastAsia="en-US"/>
        </w:rPr>
      </w:pPr>
      <w:r w:rsidRPr="00DB7165">
        <w:rPr>
          <w:rFonts w:eastAsiaTheme="minorHAnsi" w:cs="Arial"/>
          <w:color w:val="000000"/>
          <w:szCs w:val="22"/>
          <w:lang w:eastAsia="en-US"/>
        </w:rPr>
        <w:t xml:space="preserve">At present, NHS England is working with NHS Digital to explore the options and potential of ‘flagging’ the records of people with learning disabilities on the NHS Spine. Over time, this could provide an access point for identifying that a person who has died had learning disabilities. </w:t>
      </w:r>
      <w:r w:rsidR="007051C6">
        <w:rPr>
          <w:rFonts w:eastAsiaTheme="minorHAnsi" w:cs="Arial"/>
          <w:color w:val="000000"/>
          <w:szCs w:val="22"/>
          <w:lang w:eastAsia="en-US"/>
        </w:rPr>
        <w:t xml:space="preserve">Until this is in place, patients with learning disabilities must be flagged for mortality review by clinicians, on a case by case basis. </w:t>
      </w:r>
    </w:p>
    <w:p w:rsidR="007051C6" w:rsidRPr="00DB7165" w:rsidRDefault="007051C6" w:rsidP="00DB7165">
      <w:pPr>
        <w:autoSpaceDE w:val="0"/>
        <w:autoSpaceDN w:val="0"/>
        <w:adjustRightInd w:val="0"/>
        <w:rPr>
          <w:rFonts w:eastAsiaTheme="minorHAnsi" w:cs="Arial"/>
          <w:color w:val="000000"/>
          <w:szCs w:val="22"/>
          <w:lang w:eastAsia="en-US"/>
        </w:rPr>
      </w:pPr>
    </w:p>
    <w:p w:rsidR="007051C6" w:rsidRDefault="0074652F" w:rsidP="0074652F">
      <w:pPr>
        <w:spacing w:after="195"/>
        <w:rPr>
          <w:rFonts w:eastAsia="Times New Roman" w:cs="Arial"/>
          <w:color w:val="000000"/>
          <w:szCs w:val="22"/>
          <w:lang w:val="en"/>
        </w:rPr>
      </w:pPr>
      <w:r w:rsidRPr="00BB3DA6">
        <w:rPr>
          <w:rFonts w:eastAsia="Times New Roman" w:cs="Arial"/>
          <w:color w:val="000000"/>
          <w:szCs w:val="22"/>
          <w:lang w:val="en"/>
        </w:rPr>
        <w:t xml:space="preserve">The </w:t>
      </w:r>
      <w:hyperlink r:id="rId10" w:tgtFrame="_blank" w:history="1">
        <w:r w:rsidRPr="0074652F">
          <w:rPr>
            <w:rFonts w:eastAsia="Times New Roman" w:cs="Arial"/>
            <w:szCs w:val="22"/>
            <w:lang w:val="en"/>
          </w:rPr>
          <w:t>Learning Disabilities Mortality Review (</w:t>
        </w:r>
        <w:proofErr w:type="spellStart"/>
        <w:r w:rsidRPr="0074652F">
          <w:rPr>
            <w:rFonts w:eastAsia="Times New Roman" w:cs="Arial"/>
            <w:szCs w:val="22"/>
            <w:lang w:val="en"/>
          </w:rPr>
          <w:t>LeDeR</w:t>
        </w:r>
        <w:proofErr w:type="spellEnd"/>
        <w:r w:rsidRPr="0074652F">
          <w:rPr>
            <w:rFonts w:eastAsia="Times New Roman" w:cs="Arial"/>
            <w:szCs w:val="22"/>
            <w:lang w:val="en"/>
          </w:rPr>
          <w:t xml:space="preserve">) </w:t>
        </w:r>
        <w:proofErr w:type="spellStart"/>
        <w:r w:rsidRPr="0074652F">
          <w:rPr>
            <w:rFonts w:eastAsia="Times New Roman" w:cs="Arial"/>
            <w:szCs w:val="22"/>
            <w:lang w:val="en"/>
          </w:rPr>
          <w:t>programme</w:t>
        </w:r>
        <w:proofErr w:type="spellEnd"/>
      </w:hyperlink>
      <w:r w:rsidRPr="0074652F">
        <w:rPr>
          <w:rFonts w:eastAsia="Times New Roman" w:cs="Arial"/>
          <w:szCs w:val="22"/>
          <w:lang w:val="en"/>
        </w:rPr>
        <w:t>,</w:t>
      </w:r>
      <w:r w:rsidRPr="00BB3DA6">
        <w:rPr>
          <w:rFonts w:eastAsia="Times New Roman" w:cs="Arial"/>
          <w:color w:val="000000"/>
          <w:szCs w:val="22"/>
          <w:lang w:val="en"/>
        </w:rPr>
        <w:t xml:space="preserve"> commissioned by HQIP, has an established and well-tested methodology for reviewing the deaths of people with learning disabilities.</w:t>
      </w:r>
      <w:r w:rsidR="007051C6">
        <w:rPr>
          <w:rFonts w:eastAsia="Times New Roman" w:cs="Arial"/>
          <w:color w:val="000000"/>
          <w:szCs w:val="22"/>
          <w:lang w:val="en"/>
        </w:rPr>
        <w:t xml:space="preserve"> </w:t>
      </w:r>
    </w:p>
    <w:p w:rsidR="00F26B78" w:rsidRDefault="0074652F" w:rsidP="007051C6">
      <w:pPr>
        <w:spacing w:after="195"/>
        <w:rPr>
          <w:rFonts w:eastAsia="Times New Roman" w:cs="Arial"/>
          <w:color w:val="000000"/>
          <w:szCs w:val="22"/>
          <w:lang w:val="en"/>
        </w:rPr>
      </w:pPr>
      <w:r>
        <w:rPr>
          <w:rFonts w:eastAsia="Times New Roman" w:cs="Arial"/>
          <w:color w:val="000000"/>
          <w:szCs w:val="22"/>
          <w:lang w:val="en"/>
        </w:rPr>
        <w:t>All patients who die at the trust that are identified as having learning disability will b</w:t>
      </w:r>
      <w:r w:rsidR="00F26B78">
        <w:rPr>
          <w:rFonts w:eastAsia="Times New Roman" w:cs="Arial"/>
          <w:color w:val="000000"/>
          <w:szCs w:val="22"/>
          <w:lang w:val="en"/>
        </w:rPr>
        <w:t xml:space="preserve">e referred to the </w:t>
      </w:r>
      <w:proofErr w:type="spellStart"/>
      <w:r w:rsidR="00F26B78">
        <w:rPr>
          <w:rFonts w:eastAsia="Times New Roman" w:cs="Arial"/>
          <w:color w:val="000000"/>
          <w:szCs w:val="22"/>
          <w:lang w:val="en"/>
        </w:rPr>
        <w:t>LeDeR</w:t>
      </w:r>
      <w:proofErr w:type="spellEnd"/>
      <w:r w:rsidR="00F26B78">
        <w:rPr>
          <w:rFonts w:eastAsia="Times New Roman" w:cs="Arial"/>
          <w:color w:val="000000"/>
          <w:szCs w:val="22"/>
          <w:lang w:val="en"/>
        </w:rPr>
        <w:t xml:space="preserve"> program </w:t>
      </w:r>
    </w:p>
    <w:p w:rsidR="0074652F" w:rsidRDefault="00F26B78" w:rsidP="007051C6">
      <w:pPr>
        <w:spacing w:after="195"/>
        <w:rPr>
          <w:rFonts w:eastAsia="Times New Roman" w:cs="Arial"/>
          <w:color w:val="000000"/>
          <w:szCs w:val="22"/>
          <w:lang w:val="en"/>
        </w:rPr>
      </w:pPr>
      <w:r>
        <w:rPr>
          <w:rFonts w:eastAsia="Times New Roman" w:cs="Arial"/>
          <w:color w:val="000000"/>
          <w:szCs w:val="22"/>
          <w:lang w:val="en"/>
        </w:rPr>
        <w:t xml:space="preserve">Telephone </w:t>
      </w:r>
      <w:r>
        <w:rPr>
          <w:rStyle w:val="Strong"/>
          <w:b w:val="0"/>
          <w:bCs w:val="0"/>
          <w:lang w:val="en"/>
        </w:rPr>
        <w:t xml:space="preserve">0300 777 4774 or </w:t>
      </w:r>
      <w:r w:rsidRPr="00F26B78">
        <w:rPr>
          <w:rStyle w:val="Strong"/>
          <w:b w:val="0"/>
          <w:bCs w:val="0"/>
          <w:lang w:val="en"/>
        </w:rPr>
        <w:t>http://www.bristol.ac.uk/sps/leder/notify-a-death/</w:t>
      </w:r>
      <w:r w:rsidR="0074652F">
        <w:rPr>
          <w:rFonts w:eastAsia="Times New Roman" w:cs="Arial"/>
          <w:color w:val="000000"/>
          <w:szCs w:val="22"/>
          <w:lang w:val="en"/>
        </w:rPr>
        <w:t xml:space="preserve"> </w:t>
      </w:r>
    </w:p>
    <w:p w:rsidR="007051C6" w:rsidRPr="007051C6" w:rsidRDefault="007051C6" w:rsidP="007051C6">
      <w:pPr>
        <w:spacing w:after="195"/>
        <w:rPr>
          <w:rFonts w:eastAsia="Times New Roman" w:cs="Arial"/>
          <w:color w:val="000000"/>
          <w:szCs w:val="22"/>
          <w:lang w:val="en"/>
        </w:rPr>
      </w:pPr>
    </w:p>
    <w:p w:rsidR="00BB3DA6" w:rsidRPr="000C3834" w:rsidRDefault="00BB3DA6" w:rsidP="000C3834">
      <w:pPr>
        <w:pStyle w:val="ListParagraph"/>
        <w:numPr>
          <w:ilvl w:val="0"/>
          <w:numId w:val="8"/>
        </w:numPr>
        <w:ind w:hanging="1080"/>
        <w:jc w:val="both"/>
        <w:rPr>
          <w:rFonts w:cs="Arial"/>
          <w:b/>
          <w:bCs/>
        </w:rPr>
      </w:pPr>
      <w:r w:rsidRPr="000C3834">
        <w:rPr>
          <w:rFonts w:cs="Arial"/>
          <w:b/>
          <w:bCs/>
        </w:rPr>
        <w:t>PROCESS OF CASE NOTE REVIEW</w:t>
      </w:r>
    </w:p>
    <w:p w:rsidR="00BB3DA6" w:rsidRDefault="00BB3DA6" w:rsidP="009B7F97">
      <w:pPr>
        <w:ind w:left="851" w:hanging="851"/>
        <w:jc w:val="both"/>
        <w:rPr>
          <w:rFonts w:cs="Arial"/>
          <w:b/>
          <w:bCs/>
        </w:rPr>
      </w:pPr>
    </w:p>
    <w:p w:rsidR="00216933" w:rsidRPr="00216933" w:rsidRDefault="00216933" w:rsidP="00D608F3">
      <w:pPr>
        <w:spacing w:after="195"/>
        <w:rPr>
          <w:rFonts w:ascii="Helvetica" w:eastAsia="Times New Roman" w:hAnsi="Helvetica" w:cs="Helvetica"/>
          <w:color w:val="000000"/>
          <w:szCs w:val="27"/>
          <w:lang w:val="en"/>
        </w:rPr>
      </w:pPr>
      <w:r w:rsidRPr="00216933">
        <w:rPr>
          <w:rFonts w:ascii="Helvetica" w:eastAsia="Times New Roman" w:hAnsi="Helvetica" w:cs="Helvetica"/>
          <w:color w:val="000000"/>
          <w:szCs w:val="27"/>
          <w:lang w:val="en"/>
        </w:rPr>
        <w:t>The NQB guidance recommends that all providers take a consistent and evidence-based approach to reviewing case records of adults who have died in acute hospitals.</w:t>
      </w:r>
    </w:p>
    <w:p w:rsidR="00216933" w:rsidRDefault="00216933" w:rsidP="00D608F3">
      <w:pPr>
        <w:spacing w:after="195"/>
        <w:rPr>
          <w:rFonts w:ascii="Helvetica" w:eastAsia="Times New Roman" w:hAnsi="Helvetica" w:cs="Helvetica"/>
          <w:color w:val="000000"/>
          <w:szCs w:val="27"/>
          <w:lang w:val="en"/>
        </w:rPr>
      </w:pPr>
      <w:r w:rsidRPr="00216933">
        <w:rPr>
          <w:rFonts w:ascii="Helvetica" w:eastAsia="Times New Roman" w:hAnsi="Helvetica" w:cs="Helvetica"/>
          <w:color w:val="000000"/>
          <w:szCs w:val="27"/>
          <w:lang w:val="en"/>
        </w:rPr>
        <w:t xml:space="preserve">Healthcare Quality Improvement Partnership (HQIP) have commissioned the Royal College of Physicians (RCP) to develop a </w:t>
      </w:r>
      <w:proofErr w:type="spellStart"/>
      <w:r w:rsidRPr="00216933">
        <w:rPr>
          <w:rFonts w:ascii="Helvetica" w:eastAsia="Times New Roman" w:hAnsi="Helvetica" w:cs="Helvetica"/>
          <w:color w:val="000000"/>
          <w:szCs w:val="27"/>
          <w:lang w:val="en"/>
        </w:rPr>
        <w:t>standardised</w:t>
      </w:r>
      <w:proofErr w:type="spellEnd"/>
      <w:r w:rsidRPr="00216933">
        <w:rPr>
          <w:rFonts w:ascii="Helvetica" w:eastAsia="Times New Roman" w:hAnsi="Helvetica" w:cs="Helvetica"/>
          <w:color w:val="000000"/>
          <w:szCs w:val="27"/>
          <w:lang w:val="en"/>
        </w:rPr>
        <w:t xml:space="preserve"> approach to case record review – referred to as Structured Judgement Review (SJR)</w:t>
      </w:r>
    </w:p>
    <w:p w:rsidR="00216933" w:rsidRDefault="00216933" w:rsidP="00D608F3">
      <w:pPr>
        <w:spacing w:after="195"/>
        <w:rPr>
          <w:rFonts w:ascii="Helvetica" w:eastAsia="Times New Roman" w:hAnsi="Helvetica" w:cs="Helvetica"/>
          <w:color w:val="000000"/>
          <w:szCs w:val="27"/>
          <w:lang w:val="en"/>
        </w:rPr>
      </w:pPr>
      <w:r>
        <w:rPr>
          <w:rFonts w:ascii="Helvetica" w:eastAsia="Times New Roman" w:hAnsi="Helvetica" w:cs="Helvetica"/>
          <w:color w:val="000000"/>
          <w:szCs w:val="27"/>
          <w:lang w:val="en"/>
        </w:rPr>
        <w:t xml:space="preserve">In the trust the SJR will be the default means of ensuring robust mortality review is carried out. </w:t>
      </w:r>
    </w:p>
    <w:p w:rsidR="00216933" w:rsidRDefault="00216933" w:rsidP="00BB3DA6">
      <w:pPr>
        <w:spacing w:after="195"/>
        <w:rPr>
          <w:rFonts w:ascii="Helvetica" w:eastAsia="Times New Roman" w:hAnsi="Helvetica" w:cs="Helvetica"/>
          <w:color w:val="000000"/>
          <w:szCs w:val="27"/>
          <w:lang w:val="en"/>
        </w:rPr>
      </w:pPr>
      <w:r>
        <w:rPr>
          <w:rFonts w:ascii="Helvetica" w:eastAsia="Times New Roman" w:hAnsi="Helvetica" w:cs="Helvetica"/>
          <w:color w:val="000000"/>
          <w:szCs w:val="27"/>
          <w:lang w:val="en"/>
        </w:rPr>
        <w:t>Where business group mortality review teams adopt a different methodology, a summary of that methodology, and rationale for omitting any key aspects of the SJR will need to be presented and ratified by the mortality review group.</w:t>
      </w:r>
      <w:r w:rsidR="007051C6">
        <w:rPr>
          <w:rFonts w:ascii="Helvetica" w:eastAsia="Times New Roman" w:hAnsi="Helvetica" w:cs="Helvetica"/>
          <w:color w:val="000000"/>
          <w:szCs w:val="27"/>
          <w:lang w:val="en"/>
        </w:rPr>
        <w:t xml:space="preserve"> </w:t>
      </w:r>
      <w:r>
        <w:rPr>
          <w:rFonts w:ascii="Helvetica" w:eastAsia="Times New Roman" w:hAnsi="Helvetica" w:cs="Helvetica"/>
          <w:color w:val="000000"/>
          <w:szCs w:val="27"/>
          <w:lang w:val="en"/>
        </w:rPr>
        <w:t xml:space="preserve"> </w:t>
      </w:r>
    </w:p>
    <w:p w:rsidR="0006171E" w:rsidRDefault="00661217" w:rsidP="00BB3DA6">
      <w:pPr>
        <w:spacing w:after="195"/>
        <w:rPr>
          <w:rFonts w:ascii="Helvetica" w:eastAsia="Times New Roman" w:hAnsi="Helvetica" w:cs="Helvetica"/>
          <w:color w:val="000000"/>
          <w:szCs w:val="27"/>
          <w:lang w:val="en"/>
        </w:rPr>
      </w:pPr>
      <w:r>
        <w:rPr>
          <w:rFonts w:ascii="Helvetica" w:eastAsia="Times New Roman" w:hAnsi="Helvetica" w:cs="Helvetica"/>
          <w:color w:val="000000"/>
          <w:szCs w:val="27"/>
          <w:lang w:val="en"/>
        </w:rPr>
        <w:t xml:space="preserve">Mortality review needs to be completed in a timely fashion, such that learning points can be </w:t>
      </w:r>
      <w:proofErr w:type="spellStart"/>
      <w:r>
        <w:rPr>
          <w:rFonts w:ascii="Helvetica" w:eastAsia="Times New Roman" w:hAnsi="Helvetica" w:cs="Helvetica"/>
          <w:color w:val="000000"/>
          <w:szCs w:val="27"/>
          <w:lang w:val="en"/>
        </w:rPr>
        <w:t>be</w:t>
      </w:r>
      <w:proofErr w:type="spellEnd"/>
      <w:r>
        <w:rPr>
          <w:rFonts w:ascii="Helvetica" w:eastAsia="Times New Roman" w:hAnsi="Helvetica" w:cs="Helvetica"/>
          <w:color w:val="000000"/>
          <w:szCs w:val="27"/>
          <w:lang w:val="en"/>
        </w:rPr>
        <w:t xml:space="preserve"> reinforced while recollection of the case remains recent. In normal circumstances, all cases flagged for mortality review should be reviewed within </w:t>
      </w:r>
      <w:r w:rsidR="0006171E">
        <w:rPr>
          <w:rFonts w:ascii="Helvetica" w:eastAsia="Times New Roman" w:hAnsi="Helvetica" w:cs="Helvetica"/>
          <w:color w:val="000000"/>
          <w:szCs w:val="27"/>
          <w:lang w:val="en"/>
        </w:rPr>
        <w:t xml:space="preserve">one month of the death. </w:t>
      </w:r>
    </w:p>
    <w:p w:rsidR="0006171E" w:rsidRDefault="0006171E" w:rsidP="00BB3DA6">
      <w:pPr>
        <w:spacing w:after="195"/>
        <w:rPr>
          <w:rFonts w:ascii="Helvetica" w:eastAsia="Times New Roman" w:hAnsi="Helvetica" w:cs="Helvetica"/>
          <w:color w:val="000000"/>
          <w:szCs w:val="27"/>
          <w:lang w:val="en"/>
        </w:rPr>
      </w:pPr>
      <w:r>
        <w:rPr>
          <w:rFonts w:ascii="Helvetica" w:eastAsia="Times New Roman" w:hAnsi="Helvetica" w:cs="Helvetica"/>
          <w:color w:val="000000"/>
          <w:szCs w:val="27"/>
          <w:lang w:val="en"/>
        </w:rPr>
        <w:t xml:space="preserve">All case note reviews will be submitted to the corporate governance team to be retained on a central archive for future use.  </w:t>
      </w:r>
    </w:p>
    <w:p w:rsidR="007051C6" w:rsidRDefault="007051C6" w:rsidP="00BB3DA6">
      <w:pPr>
        <w:spacing w:after="195"/>
        <w:rPr>
          <w:rFonts w:ascii="Helvetica" w:eastAsia="Times New Roman" w:hAnsi="Helvetica" w:cs="Helvetica"/>
          <w:color w:val="000000"/>
          <w:szCs w:val="27"/>
          <w:lang w:val="en"/>
        </w:rPr>
      </w:pPr>
    </w:p>
    <w:p w:rsidR="00E72965" w:rsidRPr="000C3834" w:rsidRDefault="00E72965" w:rsidP="000C3834">
      <w:pPr>
        <w:pStyle w:val="ListParagraph"/>
        <w:numPr>
          <w:ilvl w:val="0"/>
          <w:numId w:val="8"/>
        </w:numPr>
        <w:ind w:hanging="1080"/>
        <w:jc w:val="both"/>
        <w:rPr>
          <w:rFonts w:cs="Arial"/>
          <w:b/>
          <w:bCs/>
        </w:rPr>
      </w:pPr>
      <w:r w:rsidRPr="000C3834">
        <w:rPr>
          <w:rFonts w:cs="Arial"/>
          <w:b/>
          <w:bCs/>
        </w:rPr>
        <w:t>MATERNAL DEATHS</w:t>
      </w:r>
      <w:r w:rsidR="00DB7165" w:rsidRPr="000C3834">
        <w:rPr>
          <w:rFonts w:cs="Arial"/>
          <w:b/>
          <w:bCs/>
        </w:rPr>
        <w:t xml:space="preserve"> AND STILLBIRTHS</w:t>
      </w:r>
    </w:p>
    <w:p w:rsidR="00DB7165" w:rsidRDefault="00DB7165" w:rsidP="00DB7165">
      <w:pPr>
        <w:autoSpaceDE w:val="0"/>
        <w:autoSpaceDN w:val="0"/>
        <w:adjustRightInd w:val="0"/>
        <w:rPr>
          <w:rFonts w:eastAsiaTheme="minorHAnsi" w:cs="Arial"/>
          <w:color w:val="000000"/>
          <w:sz w:val="24"/>
          <w:lang w:eastAsia="en-US"/>
        </w:rPr>
      </w:pPr>
    </w:p>
    <w:p w:rsidR="0072624B" w:rsidRPr="00421C6A" w:rsidRDefault="00DB7165" w:rsidP="00421C6A">
      <w:pPr>
        <w:autoSpaceDE w:val="0"/>
        <w:autoSpaceDN w:val="0"/>
        <w:adjustRightInd w:val="0"/>
        <w:rPr>
          <w:rFonts w:eastAsiaTheme="minorHAnsi" w:cs="Arial"/>
          <w:color w:val="000000"/>
          <w:sz w:val="24"/>
          <w:lang w:eastAsia="en-US"/>
        </w:rPr>
      </w:pPr>
      <w:r>
        <w:rPr>
          <w:rFonts w:eastAsiaTheme="minorHAnsi" w:cs="Arial"/>
          <w:color w:val="000000"/>
          <w:sz w:val="24"/>
          <w:lang w:eastAsia="en-US"/>
        </w:rPr>
        <w:t>All maternal deaths (within 42 days of delivery) and all still</w:t>
      </w:r>
      <w:r w:rsidR="00421C6A">
        <w:rPr>
          <w:rFonts w:eastAsiaTheme="minorHAnsi" w:cs="Arial"/>
          <w:color w:val="000000"/>
          <w:sz w:val="24"/>
          <w:lang w:eastAsia="en-US"/>
        </w:rPr>
        <w:t xml:space="preserve">births are already reported to ‘mothers and babies – reducing risk through audits and confidential enquiries’ (MBRRACE-UK). All such deaths are extensively peer reviewed. </w:t>
      </w:r>
    </w:p>
    <w:p w:rsidR="00E72965" w:rsidRDefault="00E72965" w:rsidP="00421C6A">
      <w:pPr>
        <w:jc w:val="both"/>
        <w:rPr>
          <w:rFonts w:cs="Arial"/>
          <w:b/>
          <w:bCs/>
        </w:rPr>
      </w:pPr>
    </w:p>
    <w:p w:rsidR="00F26B78" w:rsidRDefault="00F26B78" w:rsidP="00421C6A">
      <w:pPr>
        <w:jc w:val="both"/>
        <w:rPr>
          <w:rFonts w:cs="Arial"/>
          <w:b/>
          <w:bCs/>
        </w:rPr>
      </w:pPr>
    </w:p>
    <w:p w:rsidR="00FD770F" w:rsidRDefault="00FD770F" w:rsidP="00421C6A">
      <w:pPr>
        <w:jc w:val="both"/>
        <w:rPr>
          <w:rFonts w:cs="Arial"/>
          <w:b/>
          <w:bCs/>
        </w:rPr>
      </w:pPr>
    </w:p>
    <w:p w:rsidR="00FD770F" w:rsidRDefault="00FD770F" w:rsidP="00421C6A">
      <w:pPr>
        <w:jc w:val="both"/>
        <w:rPr>
          <w:rFonts w:cs="Arial"/>
          <w:b/>
          <w:bCs/>
        </w:rPr>
      </w:pPr>
    </w:p>
    <w:p w:rsidR="00FD770F" w:rsidRDefault="00FD770F" w:rsidP="00421C6A">
      <w:pPr>
        <w:jc w:val="both"/>
        <w:rPr>
          <w:rFonts w:cs="Arial"/>
          <w:b/>
          <w:bCs/>
        </w:rPr>
      </w:pPr>
    </w:p>
    <w:p w:rsidR="00FD770F" w:rsidRDefault="00FD770F" w:rsidP="00421C6A">
      <w:pPr>
        <w:jc w:val="both"/>
        <w:rPr>
          <w:rFonts w:cs="Arial"/>
          <w:b/>
          <w:bCs/>
        </w:rPr>
      </w:pPr>
    </w:p>
    <w:p w:rsidR="00E72965" w:rsidRPr="00F26B78" w:rsidRDefault="00E72965" w:rsidP="00F26B78">
      <w:pPr>
        <w:pStyle w:val="ListParagraph"/>
        <w:numPr>
          <w:ilvl w:val="0"/>
          <w:numId w:val="8"/>
        </w:numPr>
        <w:ind w:hanging="1080"/>
        <w:jc w:val="both"/>
        <w:rPr>
          <w:rFonts w:cs="Arial"/>
          <w:b/>
          <w:bCs/>
        </w:rPr>
      </w:pPr>
      <w:r w:rsidRPr="00F26B78">
        <w:rPr>
          <w:rFonts w:cs="Arial"/>
          <w:b/>
          <w:bCs/>
        </w:rPr>
        <w:lastRenderedPageBreak/>
        <w:t>END OF LIFE CARE</w:t>
      </w:r>
    </w:p>
    <w:p w:rsidR="00E72965" w:rsidRDefault="00E72965" w:rsidP="00E72965">
      <w:pPr>
        <w:pStyle w:val="ListParagraph"/>
        <w:rPr>
          <w:rFonts w:cs="Arial"/>
          <w:b/>
          <w:bCs/>
        </w:rPr>
      </w:pPr>
    </w:p>
    <w:p w:rsidR="00421C6A" w:rsidRDefault="00421C6A" w:rsidP="00421C6A">
      <w:pPr>
        <w:pStyle w:val="ListParagraph"/>
        <w:ind w:left="0"/>
        <w:rPr>
          <w:rFonts w:cs="Arial"/>
          <w:bCs/>
        </w:rPr>
      </w:pPr>
      <w:r>
        <w:rPr>
          <w:rFonts w:cs="Arial"/>
          <w:bCs/>
        </w:rPr>
        <w:t xml:space="preserve">Good end of life care is a key marker of excellent healthcare. While ‘avoidable deaths’ are unlikely to feature, appraisal of the quality of care in this group of patients is a fundamental role of the mortality review process. </w:t>
      </w:r>
    </w:p>
    <w:p w:rsidR="00421C6A" w:rsidRPr="00421C6A" w:rsidRDefault="00421C6A" w:rsidP="00421C6A">
      <w:pPr>
        <w:pStyle w:val="ListParagraph"/>
        <w:ind w:left="0"/>
        <w:rPr>
          <w:rFonts w:cs="Arial"/>
          <w:bCs/>
        </w:rPr>
      </w:pPr>
    </w:p>
    <w:p w:rsidR="00E72965" w:rsidRPr="00FD38BF" w:rsidRDefault="00FD38BF" w:rsidP="00FD38BF">
      <w:pPr>
        <w:pStyle w:val="ListParagraph"/>
        <w:ind w:left="0"/>
        <w:jc w:val="both"/>
        <w:rPr>
          <w:rFonts w:cs="Arial"/>
          <w:bCs/>
        </w:rPr>
      </w:pPr>
      <w:r>
        <w:rPr>
          <w:rFonts w:cs="Arial"/>
          <w:bCs/>
        </w:rPr>
        <w:t>A</w:t>
      </w:r>
      <w:r w:rsidR="00F26B78">
        <w:rPr>
          <w:rFonts w:cs="Arial"/>
          <w:bCs/>
        </w:rPr>
        <w:t xml:space="preserve">pproximately 50% of all deaths have undergone a significant period of formal palliative care. By ensuring that 20% of all deaths for review are randomly chosen, we can be confident that palliative care deaths will be captured. Half of the randomly selected mortality reviews will be reviewed by the palliative care team to ensure suitable standards of palliative care </w:t>
      </w:r>
      <w:proofErr w:type="gramStart"/>
      <w:r w:rsidR="00F26B78">
        <w:rPr>
          <w:rFonts w:cs="Arial"/>
          <w:bCs/>
        </w:rPr>
        <w:t>are</w:t>
      </w:r>
      <w:proofErr w:type="gramEnd"/>
      <w:r w:rsidR="00F26B78">
        <w:rPr>
          <w:rFonts w:cs="Arial"/>
          <w:bCs/>
        </w:rPr>
        <w:t xml:space="preserve"> being delivered</w:t>
      </w:r>
      <w:r>
        <w:rPr>
          <w:rFonts w:cs="Arial"/>
          <w:bCs/>
        </w:rPr>
        <w:t xml:space="preserve">. </w:t>
      </w:r>
    </w:p>
    <w:p w:rsidR="00E72965" w:rsidRPr="00E72965" w:rsidRDefault="00E72965" w:rsidP="00E72965">
      <w:pPr>
        <w:pStyle w:val="ListParagraph"/>
        <w:rPr>
          <w:rFonts w:cs="Arial"/>
          <w:b/>
          <w:bCs/>
        </w:rPr>
      </w:pPr>
    </w:p>
    <w:p w:rsidR="00E72965" w:rsidRDefault="00E72965" w:rsidP="00E72965">
      <w:pPr>
        <w:pStyle w:val="ListParagraph"/>
        <w:jc w:val="both"/>
        <w:rPr>
          <w:rFonts w:cs="Arial"/>
          <w:b/>
          <w:bCs/>
        </w:rPr>
      </w:pPr>
    </w:p>
    <w:p w:rsidR="0074652F" w:rsidRDefault="0074652F" w:rsidP="000C3834">
      <w:pPr>
        <w:pStyle w:val="ListParagraph"/>
        <w:numPr>
          <w:ilvl w:val="0"/>
          <w:numId w:val="8"/>
        </w:numPr>
        <w:ind w:hanging="1069"/>
        <w:jc w:val="both"/>
        <w:rPr>
          <w:rFonts w:cs="Arial"/>
          <w:b/>
          <w:bCs/>
        </w:rPr>
      </w:pPr>
      <w:r>
        <w:rPr>
          <w:rFonts w:cs="Arial"/>
          <w:b/>
          <w:bCs/>
        </w:rPr>
        <w:t xml:space="preserve">FAMILY INVOLVEMENT. </w:t>
      </w:r>
    </w:p>
    <w:p w:rsidR="007051C6" w:rsidRDefault="007051C6" w:rsidP="007051C6">
      <w:pPr>
        <w:pStyle w:val="ListParagraph"/>
        <w:ind w:left="1069"/>
        <w:jc w:val="both"/>
        <w:rPr>
          <w:rFonts w:cs="Arial"/>
          <w:b/>
          <w:bCs/>
        </w:rPr>
      </w:pPr>
    </w:p>
    <w:p w:rsidR="00E72965" w:rsidRDefault="00E72965" w:rsidP="006B56E8">
      <w:pPr>
        <w:pStyle w:val="ListParagraph"/>
        <w:ind w:left="0"/>
        <w:jc w:val="both"/>
        <w:rPr>
          <w:szCs w:val="22"/>
        </w:rPr>
      </w:pPr>
      <w:r>
        <w:rPr>
          <w:szCs w:val="22"/>
        </w:rPr>
        <w:t xml:space="preserve">Providers must offer families/carers the opportunity to express concerns about the care given to patients who have died. </w:t>
      </w:r>
    </w:p>
    <w:p w:rsidR="00E72965" w:rsidRDefault="00E72965" w:rsidP="006B56E8">
      <w:pPr>
        <w:pStyle w:val="ListParagraph"/>
        <w:ind w:left="0"/>
        <w:jc w:val="both"/>
        <w:rPr>
          <w:szCs w:val="22"/>
        </w:rPr>
      </w:pPr>
    </w:p>
    <w:p w:rsidR="003319D7" w:rsidRDefault="007051C6" w:rsidP="006B56E8">
      <w:pPr>
        <w:pStyle w:val="ListParagraph"/>
        <w:ind w:left="0"/>
        <w:jc w:val="both"/>
        <w:rPr>
          <w:szCs w:val="22"/>
        </w:rPr>
      </w:pPr>
      <w:r>
        <w:rPr>
          <w:szCs w:val="22"/>
        </w:rPr>
        <w:t xml:space="preserve">All </w:t>
      </w:r>
      <w:r w:rsidR="00F70F63">
        <w:rPr>
          <w:szCs w:val="22"/>
        </w:rPr>
        <w:t xml:space="preserve">next of kin are given an information leaflet when they attend the trust to collect their medical certificate. This leaflet offers access to bereavement support, but also the opportunity to give feedback about the experience of clinical care. Where significant shortfalls in care are identified through this process, a mortality review will be triggered.   </w:t>
      </w:r>
    </w:p>
    <w:p w:rsidR="003319D7" w:rsidRPr="003319D7" w:rsidRDefault="003319D7" w:rsidP="003319D7">
      <w:pPr>
        <w:autoSpaceDE w:val="0"/>
        <w:autoSpaceDN w:val="0"/>
        <w:adjustRightInd w:val="0"/>
        <w:rPr>
          <w:rFonts w:eastAsiaTheme="minorHAnsi" w:cs="Arial"/>
          <w:color w:val="000000"/>
          <w:sz w:val="24"/>
          <w:lang w:eastAsia="en-US"/>
        </w:rPr>
      </w:pPr>
    </w:p>
    <w:p w:rsidR="00F70F63" w:rsidRDefault="003319D7" w:rsidP="003319D7">
      <w:pPr>
        <w:autoSpaceDE w:val="0"/>
        <w:autoSpaceDN w:val="0"/>
        <w:adjustRightInd w:val="0"/>
        <w:rPr>
          <w:rFonts w:eastAsiaTheme="minorHAnsi" w:cs="Arial"/>
          <w:color w:val="000000"/>
          <w:szCs w:val="22"/>
          <w:lang w:eastAsia="en-US"/>
        </w:rPr>
      </w:pPr>
      <w:r w:rsidRPr="003319D7">
        <w:rPr>
          <w:rFonts w:eastAsiaTheme="minorHAnsi" w:cs="Arial"/>
          <w:color w:val="000000"/>
          <w:szCs w:val="22"/>
          <w:lang w:eastAsia="en-US"/>
        </w:rPr>
        <w:t xml:space="preserve">When reviewing or investigating possible problems with care, involvement of bereaved families </w:t>
      </w:r>
      <w:r w:rsidR="00F70F63">
        <w:rPr>
          <w:rFonts w:eastAsiaTheme="minorHAnsi" w:cs="Arial"/>
          <w:color w:val="000000"/>
          <w:szCs w:val="22"/>
          <w:lang w:eastAsia="en-US"/>
        </w:rPr>
        <w:t>is crucial. Our duty of candour responsibiliti</w:t>
      </w:r>
      <w:r w:rsidR="00F26B78">
        <w:rPr>
          <w:rFonts w:eastAsiaTheme="minorHAnsi" w:cs="Arial"/>
          <w:color w:val="000000"/>
          <w:szCs w:val="22"/>
          <w:lang w:eastAsia="en-US"/>
        </w:rPr>
        <w:t xml:space="preserve">es also dictate that significant </w:t>
      </w:r>
      <w:proofErr w:type="spellStart"/>
      <w:r w:rsidR="00F26B78">
        <w:rPr>
          <w:rFonts w:eastAsiaTheme="minorHAnsi" w:cs="Arial"/>
          <w:color w:val="000000"/>
          <w:szCs w:val="22"/>
          <w:lang w:eastAsia="en-US"/>
        </w:rPr>
        <w:t>shorftalls</w:t>
      </w:r>
      <w:proofErr w:type="spellEnd"/>
      <w:r w:rsidR="00F26B78">
        <w:rPr>
          <w:rFonts w:eastAsiaTheme="minorHAnsi" w:cs="Arial"/>
          <w:color w:val="000000"/>
          <w:szCs w:val="22"/>
          <w:lang w:eastAsia="en-US"/>
        </w:rPr>
        <w:t xml:space="preserve"> in care identified at</w:t>
      </w:r>
      <w:r w:rsidR="00F70F63">
        <w:rPr>
          <w:rFonts w:eastAsiaTheme="minorHAnsi" w:cs="Arial"/>
          <w:color w:val="000000"/>
          <w:szCs w:val="22"/>
          <w:lang w:eastAsia="en-US"/>
        </w:rPr>
        <w:t xml:space="preserve"> mortality review investigation should be fed back to the next of kin. </w:t>
      </w:r>
    </w:p>
    <w:p w:rsidR="00F70F63" w:rsidRDefault="00F70F63" w:rsidP="003319D7">
      <w:pPr>
        <w:autoSpaceDE w:val="0"/>
        <w:autoSpaceDN w:val="0"/>
        <w:adjustRightInd w:val="0"/>
        <w:rPr>
          <w:rFonts w:eastAsiaTheme="minorHAnsi" w:cs="Arial"/>
          <w:color w:val="000000"/>
          <w:szCs w:val="22"/>
          <w:lang w:eastAsia="en-US"/>
        </w:rPr>
      </w:pPr>
    </w:p>
    <w:p w:rsidR="003319D7" w:rsidRDefault="003319D7" w:rsidP="003319D7">
      <w:pPr>
        <w:autoSpaceDE w:val="0"/>
        <w:autoSpaceDN w:val="0"/>
        <w:adjustRightInd w:val="0"/>
        <w:rPr>
          <w:rFonts w:eastAsiaTheme="minorHAnsi" w:cs="Arial"/>
          <w:color w:val="000000"/>
          <w:szCs w:val="22"/>
          <w:lang w:eastAsia="en-US"/>
        </w:rPr>
      </w:pPr>
      <w:r w:rsidRPr="003319D7">
        <w:rPr>
          <w:rFonts w:eastAsiaTheme="minorHAnsi" w:cs="Arial"/>
          <w:color w:val="000000"/>
          <w:szCs w:val="22"/>
          <w:lang w:eastAsia="en-US"/>
        </w:rPr>
        <w:t xml:space="preserve">The appropriate staff member </w:t>
      </w:r>
      <w:r w:rsidR="00F26B78">
        <w:rPr>
          <w:rFonts w:eastAsiaTheme="minorHAnsi" w:cs="Arial"/>
          <w:color w:val="000000"/>
          <w:szCs w:val="22"/>
          <w:lang w:eastAsia="en-US"/>
        </w:rPr>
        <w:t xml:space="preserve">to communicate with the family </w:t>
      </w:r>
      <w:r w:rsidRPr="003319D7">
        <w:rPr>
          <w:rFonts w:eastAsiaTheme="minorHAnsi" w:cs="Arial"/>
          <w:color w:val="000000"/>
          <w:szCs w:val="22"/>
          <w:lang w:eastAsia="en-US"/>
        </w:rPr>
        <w:t>sho</w:t>
      </w:r>
      <w:r w:rsidR="00A46971">
        <w:rPr>
          <w:rFonts w:eastAsiaTheme="minorHAnsi" w:cs="Arial"/>
          <w:color w:val="000000"/>
          <w:szCs w:val="22"/>
          <w:lang w:eastAsia="en-US"/>
        </w:rPr>
        <w:t xml:space="preserve">uld be identified for each case. They should </w:t>
      </w:r>
      <w:r w:rsidRPr="003319D7">
        <w:rPr>
          <w:rFonts w:eastAsiaTheme="minorHAnsi" w:cs="Arial"/>
          <w:color w:val="000000"/>
          <w:szCs w:val="22"/>
          <w:lang w:eastAsia="en-US"/>
        </w:rPr>
        <w:t xml:space="preserve">explain what went wrong promptly, fully and compassionately. </w:t>
      </w:r>
      <w:r w:rsidR="00A46971">
        <w:rPr>
          <w:rFonts w:eastAsiaTheme="minorHAnsi" w:cs="Arial"/>
          <w:color w:val="000000"/>
          <w:szCs w:val="22"/>
          <w:lang w:eastAsia="en-US"/>
        </w:rPr>
        <w:t xml:space="preserve">A </w:t>
      </w:r>
      <w:r w:rsidR="00F70F63">
        <w:rPr>
          <w:rFonts w:eastAsiaTheme="minorHAnsi" w:cs="Arial"/>
          <w:color w:val="000000"/>
          <w:szCs w:val="22"/>
          <w:lang w:eastAsia="en-US"/>
        </w:rPr>
        <w:t>sincere apology should be offered</w:t>
      </w:r>
      <w:r w:rsidR="00A46971">
        <w:rPr>
          <w:rFonts w:eastAsiaTheme="minorHAnsi" w:cs="Arial"/>
          <w:color w:val="000000"/>
          <w:szCs w:val="22"/>
          <w:lang w:eastAsia="en-US"/>
        </w:rPr>
        <w:t xml:space="preserve"> for any significant shortfalls in care</w:t>
      </w:r>
      <w:r w:rsidR="00F70F63">
        <w:rPr>
          <w:rFonts w:eastAsiaTheme="minorHAnsi" w:cs="Arial"/>
          <w:color w:val="000000"/>
          <w:szCs w:val="22"/>
          <w:lang w:eastAsia="en-US"/>
        </w:rPr>
        <w:t xml:space="preserve">. </w:t>
      </w:r>
      <w:r w:rsidR="00A46971">
        <w:rPr>
          <w:rFonts w:eastAsiaTheme="minorHAnsi" w:cs="Arial"/>
          <w:color w:val="000000"/>
          <w:szCs w:val="22"/>
          <w:lang w:eastAsia="en-US"/>
        </w:rPr>
        <w:t>F</w:t>
      </w:r>
      <w:r w:rsidR="00F70F63">
        <w:rPr>
          <w:rFonts w:eastAsiaTheme="minorHAnsi" w:cs="Arial"/>
          <w:color w:val="000000"/>
          <w:szCs w:val="22"/>
          <w:lang w:eastAsia="en-US"/>
        </w:rPr>
        <w:t xml:space="preserve">eedback </w:t>
      </w:r>
      <w:r w:rsidRPr="003319D7">
        <w:rPr>
          <w:rFonts w:eastAsiaTheme="minorHAnsi" w:cs="Arial"/>
          <w:color w:val="000000"/>
          <w:szCs w:val="22"/>
          <w:lang w:eastAsia="en-US"/>
        </w:rPr>
        <w:t>may include clinicians involved in the case but this may not always be appropriate</w:t>
      </w:r>
      <w:r w:rsidR="00A46971">
        <w:rPr>
          <w:rFonts w:eastAsiaTheme="minorHAnsi" w:cs="Arial"/>
          <w:color w:val="000000"/>
          <w:szCs w:val="22"/>
          <w:lang w:eastAsia="en-US"/>
        </w:rPr>
        <w:t xml:space="preserve"> or possible</w:t>
      </w:r>
      <w:r w:rsidRPr="003319D7">
        <w:rPr>
          <w:rFonts w:eastAsiaTheme="minorHAnsi" w:cs="Arial"/>
          <w:color w:val="000000"/>
          <w:szCs w:val="22"/>
          <w:lang w:eastAsia="en-US"/>
        </w:rPr>
        <w:t xml:space="preserve"> and should be considered </w:t>
      </w:r>
      <w:r w:rsidR="00F70F63">
        <w:rPr>
          <w:rFonts w:eastAsiaTheme="minorHAnsi" w:cs="Arial"/>
          <w:color w:val="000000"/>
          <w:szCs w:val="22"/>
          <w:lang w:eastAsia="en-US"/>
        </w:rPr>
        <w:t xml:space="preserve">on a case by case basis. </w:t>
      </w:r>
    </w:p>
    <w:p w:rsidR="00F70F63" w:rsidRDefault="00F70F63" w:rsidP="003319D7">
      <w:pPr>
        <w:autoSpaceDE w:val="0"/>
        <w:autoSpaceDN w:val="0"/>
        <w:adjustRightInd w:val="0"/>
        <w:rPr>
          <w:rFonts w:eastAsiaTheme="minorHAnsi" w:cs="Arial"/>
          <w:color w:val="000000"/>
          <w:szCs w:val="22"/>
          <w:lang w:eastAsia="en-US"/>
        </w:rPr>
      </w:pPr>
    </w:p>
    <w:p w:rsidR="00F70F63" w:rsidRDefault="000B0AC0" w:rsidP="003319D7">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mortality review process is designed to identify and highlight deficiencies in care. Addressing these deficiencies will be undertaken at business group level. </w:t>
      </w:r>
      <w:r w:rsidR="00F70F63">
        <w:rPr>
          <w:rFonts w:eastAsiaTheme="minorHAnsi" w:cs="Arial"/>
          <w:color w:val="000000"/>
          <w:szCs w:val="22"/>
          <w:lang w:eastAsia="en-US"/>
        </w:rPr>
        <w:t xml:space="preserve">Duty of candour responsibilities will be led by the business group governance team. </w:t>
      </w:r>
    </w:p>
    <w:p w:rsidR="00D20D24" w:rsidRDefault="00D20D24" w:rsidP="003319D7">
      <w:pPr>
        <w:autoSpaceDE w:val="0"/>
        <w:autoSpaceDN w:val="0"/>
        <w:adjustRightInd w:val="0"/>
        <w:rPr>
          <w:rFonts w:eastAsiaTheme="minorHAnsi" w:cs="Arial"/>
          <w:color w:val="000000"/>
          <w:szCs w:val="22"/>
          <w:lang w:eastAsia="en-US"/>
        </w:rPr>
      </w:pPr>
    </w:p>
    <w:p w:rsidR="00D20D24" w:rsidRDefault="00D20D24" w:rsidP="003319D7">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family or next of kin will be signposted to legal advice should it be required. </w:t>
      </w:r>
    </w:p>
    <w:p w:rsidR="000B0AC0" w:rsidRPr="003319D7" w:rsidRDefault="000B0AC0" w:rsidP="003319D7">
      <w:pPr>
        <w:autoSpaceDE w:val="0"/>
        <w:autoSpaceDN w:val="0"/>
        <w:adjustRightInd w:val="0"/>
        <w:rPr>
          <w:rFonts w:eastAsiaTheme="minorHAnsi" w:cs="Arial"/>
          <w:color w:val="000000"/>
          <w:szCs w:val="22"/>
          <w:lang w:eastAsia="en-US"/>
        </w:rPr>
      </w:pPr>
    </w:p>
    <w:p w:rsidR="003319D7" w:rsidRDefault="003319D7" w:rsidP="006B56E8">
      <w:pPr>
        <w:pStyle w:val="ListParagraph"/>
        <w:ind w:left="0"/>
        <w:jc w:val="both"/>
        <w:rPr>
          <w:szCs w:val="22"/>
        </w:rPr>
      </w:pPr>
    </w:p>
    <w:p w:rsidR="00E72965" w:rsidRDefault="00E72965" w:rsidP="000C3834">
      <w:pPr>
        <w:pStyle w:val="ListParagraph"/>
        <w:numPr>
          <w:ilvl w:val="0"/>
          <w:numId w:val="8"/>
        </w:numPr>
        <w:ind w:hanging="1069"/>
        <w:jc w:val="both"/>
        <w:rPr>
          <w:rFonts w:cs="Arial"/>
          <w:b/>
          <w:bCs/>
        </w:rPr>
      </w:pPr>
      <w:r>
        <w:rPr>
          <w:rFonts w:cs="Arial"/>
          <w:b/>
          <w:bCs/>
        </w:rPr>
        <w:t>INVOLVING OTHER ORGANISATIONS</w:t>
      </w:r>
    </w:p>
    <w:p w:rsidR="00FE0E3D" w:rsidRDefault="00FE0E3D" w:rsidP="006B56E8">
      <w:pPr>
        <w:pStyle w:val="ListParagraph"/>
        <w:ind w:left="0"/>
        <w:jc w:val="both"/>
        <w:rPr>
          <w:rFonts w:cs="Arial"/>
          <w:bCs/>
        </w:rPr>
      </w:pPr>
    </w:p>
    <w:p w:rsidR="00FE0E3D" w:rsidRDefault="00E72965" w:rsidP="006B56E8">
      <w:pPr>
        <w:pStyle w:val="ListParagraph"/>
        <w:ind w:left="0"/>
        <w:jc w:val="both"/>
        <w:rPr>
          <w:rFonts w:cs="Arial"/>
          <w:bCs/>
        </w:rPr>
      </w:pPr>
      <w:r>
        <w:rPr>
          <w:rFonts w:cs="Arial"/>
          <w:bCs/>
        </w:rPr>
        <w:t xml:space="preserve">Where deficiencies in care are identified relating to other healthcare providers, they must be offered the opportunity to learn from the feedback. </w:t>
      </w:r>
    </w:p>
    <w:p w:rsidR="00FE0E3D" w:rsidRDefault="00FE0E3D" w:rsidP="006B56E8">
      <w:pPr>
        <w:pStyle w:val="ListParagraph"/>
        <w:ind w:left="0"/>
        <w:jc w:val="both"/>
        <w:rPr>
          <w:rFonts w:cs="Arial"/>
          <w:bCs/>
        </w:rPr>
      </w:pPr>
    </w:p>
    <w:p w:rsidR="0074652F" w:rsidRDefault="00E72965" w:rsidP="006B56E8">
      <w:pPr>
        <w:pStyle w:val="ListParagraph"/>
        <w:ind w:left="0"/>
        <w:jc w:val="both"/>
        <w:rPr>
          <w:rFonts w:cs="Arial"/>
          <w:b/>
          <w:bCs/>
        </w:rPr>
      </w:pPr>
      <w:r>
        <w:rPr>
          <w:rFonts w:cs="Arial"/>
          <w:bCs/>
        </w:rPr>
        <w:t xml:space="preserve">Contact with a suitable governance team at the alternative provider, the medical director, or Clinical practice lead must be made. This contact must be documented in the case note review. </w:t>
      </w:r>
    </w:p>
    <w:p w:rsidR="009B7F97" w:rsidRPr="0074652F" w:rsidRDefault="009B7F97" w:rsidP="006B56E8">
      <w:pPr>
        <w:pStyle w:val="ListParagraph"/>
        <w:ind w:left="-360"/>
        <w:jc w:val="both"/>
        <w:rPr>
          <w:rFonts w:cs="Arial"/>
          <w:b/>
          <w:bCs/>
        </w:rPr>
      </w:pPr>
      <w:r w:rsidRPr="0074652F">
        <w:rPr>
          <w:rFonts w:cs="Arial"/>
          <w:b/>
          <w:bCs/>
        </w:rPr>
        <w:tab/>
      </w:r>
    </w:p>
    <w:p w:rsidR="006B56E8" w:rsidRDefault="000C3834" w:rsidP="00661217">
      <w:pPr>
        <w:spacing w:after="200" w:line="276" w:lineRule="auto"/>
        <w:rPr>
          <w:rFonts w:cs="Arial"/>
          <w:b/>
          <w:bCs/>
        </w:rPr>
      </w:pPr>
      <w:r>
        <w:rPr>
          <w:rFonts w:cs="Arial"/>
          <w:b/>
          <w:bCs/>
        </w:rPr>
        <w:t>11.</w:t>
      </w:r>
      <w:r w:rsidR="006B56E8">
        <w:rPr>
          <w:rFonts w:cs="Arial"/>
          <w:b/>
          <w:bCs/>
        </w:rPr>
        <w:tab/>
        <w:t>COMPARATIVE DATA</w:t>
      </w:r>
      <w:r w:rsidR="00EF4F5B">
        <w:rPr>
          <w:rFonts w:cs="Arial"/>
          <w:b/>
          <w:bCs/>
        </w:rPr>
        <w:t xml:space="preserve"> AND LIMITATIONS OF MORTALITY REVIEW</w:t>
      </w:r>
    </w:p>
    <w:p w:rsidR="00A46971" w:rsidRDefault="00A46971"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w:t>
      </w:r>
      <w:r w:rsidRPr="00FE0E3D">
        <w:rPr>
          <w:rFonts w:eastAsiaTheme="minorHAnsi" w:cs="Arial"/>
          <w:color w:val="000000"/>
          <w:szCs w:val="22"/>
          <w:lang w:eastAsia="en-US"/>
        </w:rPr>
        <w:t>review assessment is finely balanced</w:t>
      </w:r>
      <w:r>
        <w:rPr>
          <w:rFonts w:eastAsiaTheme="minorHAnsi" w:cs="Arial"/>
          <w:color w:val="000000"/>
          <w:szCs w:val="22"/>
          <w:lang w:eastAsia="en-US"/>
        </w:rPr>
        <w:t xml:space="preserve"> judgement based upon a relatively brief case note overview, and the primary goal is to facilitate learning and to improve future patient care. </w:t>
      </w:r>
    </w:p>
    <w:p w:rsidR="00A46971" w:rsidRDefault="00A46971" w:rsidP="00FE0E3D">
      <w:pPr>
        <w:autoSpaceDE w:val="0"/>
        <w:autoSpaceDN w:val="0"/>
        <w:adjustRightInd w:val="0"/>
        <w:rPr>
          <w:rFonts w:eastAsiaTheme="minorHAnsi" w:cs="Arial"/>
          <w:color w:val="000000"/>
          <w:szCs w:val="22"/>
          <w:lang w:eastAsia="en-US"/>
        </w:rPr>
      </w:pPr>
    </w:p>
    <w:p w:rsidR="000B0AC0" w:rsidRDefault="000B0AC0"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case note review is a time limited overview of the case by an experienced clinician. </w:t>
      </w:r>
      <w:r w:rsidR="00A46971">
        <w:rPr>
          <w:rFonts w:eastAsiaTheme="minorHAnsi" w:cs="Arial"/>
          <w:color w:val="000000"/>
          <w:szCs w:val="22"/>
          <w:lang w:eastAsia="en-US"/>
        </w:rPr>
        <w:t xml:space="preserve">The clinician will not be an expert in all areas of care, but must make a judgement to the best of their abilities. </w:t>
      </w:r>
    </w:p>
    <w:p w:rsidR="000B0AC0" w:rsidRDefault="000B0AC0" w:rsidP="00FE0E3D">
      <w:pPr>
        <w:autoSpaceDE w:val="0"/>
        <w:autoSpaceDN w:val="0"/>
        <w:adjustRightInd w:val="0"/>
        <w:rPr>
          <w:rFonts w:eastAsiaTheme="minorHAnsi" w:cs="Arial"/>
          <w:color w:val="000000"/>
          <w:szCs w:val="22"/>
          <w:lang w:eastAsia="en-US"/>
        </w:rPr>
      </w:pPr>
    </w:p>
    <w:p w:rsidR="00FE0E3D" w:rsidRDefault="00FE0E3D"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Case note review alone will lead to considerable inter-individual variation of conclusions, and the decisions made will be subjective. </w:t>
      </w:r>
      <w:r w:rsidR="00EF4F5B">
        <w:rPr>
          <w:rFonts w:eastAsiaTheme="minorHAnsi" w:cs="Arial"/>
          <w:color w:val="000000"/>
          <w:szCs w:val="22"/>
          <w:lang w:eastAsia="en-US"/>
        </w:rPr>
        <w:t>The conclusions drawn from case note review do not have the forensic credibility of a full case investigation, and must be considered i</w:t>
      </w:r>
      <w:r w:rsidR="00A46971">
        <w:rPr>
          <w:rFonts w:eastAsiaTheme="minorHAnsi" w:cs="Arial"/>
          <w:color w:val="000000"/>
          <w:szCs w:val="22"/>
          <w:lang w:eastAsia="en-US"/>
        </w:rPr>
        <w:t>n this context. Conclusions are unlikely to be</w:t>
      </w:r>
      <w:r w:rsidR="00EF4F5B">
        <w:rPr>
          <w:rFonts w:eastAsiaTheme="minorHAnsi" w:cs="Arial"/>
          <w:color w:val="000000"/>
          <w:szCs w:val="22"/>
          <w:lang w:eastAsia="en-US"/>
        </w:rPr>
        <w:t xml:space="preserve"> as consistent or as valid as that reached were a formal case investigation is undertaken.</w:t>
      </w:r>
    </w:p>
    <w:p w:rsidR="000B0AC0" w:rsidRDefault="000B0AC0" w:rsidP="00FE0E3D">
      <w:pPr>
        <w:autoSpaceDE w:val="0"/>
        <w:autoSpaceDN w:val="0"/>
        <w:adjustRightInd w:val="0"/>
        <w:rPr>
          <w:rFonts w:eastAsiaTheme="minorHAnsi" w:cs="Arial"/>
          <w:color w:val="000000"/>
          <w:szCs w:val="22"/>
          <w:lang w:eastAsia="en-US"/>
        </w:rPr>
      </w:pPr>
    </w:p>
    <w:p w:rsidR="000B0AC0" w:rsidRDefault="000B0AC0"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case note review is a useful tool to facilitate learning and improve future patient care, </w:t>
      </w:r>
      <w:r w:rsidR="00EF4F5B">
        <w:rPr>
          <w:rFonts w:eastAsiaTheme="minorHAnsi" w:cs="Arial"/>
          <w:color w:val="000000"/>
          <w:szCs w:val="22"/>
          <w:lang w:eastAsia="en-US"/>
        </w:rPr>
        <w:t xml:space="preserve">in particular looking for possible system failings, and recurrent themes. These reviews </w:t>
      </w:r>
      <w:r>
        <w:rPr>
          <w:rFonts w:eastAsiaTheme="minorHAnsi" w:cs="Arial"/>
          <w:color w:val="000000"/>
          <w:szCs w:val="22"/>
          <w:lang w:eastAsia="en-US"/>
        </w:rPr>
        <w:t xml:space="preserve">should not be considered </w:t>
      </w:r>
      <w:r w:rsidR="00EF4F5B">
        <w:rPr>
          <w:rFonts w:eastAsiaTheme="minorHAnsi" w:cs="Arial"/>
          <w:color w:val="000000"/>
          <w:szCs w:val="22"/>
          <w:lang w:eastAsia="en-US"/>
        </w:rPr>
        <w:t xml:space="preserve">to be a thorough, formal, definitive </w:t>
      </w:r>
      <w:r>
        <w:rPr>
          <w:rFonts w:eastAsiaTheme="minorHAnsi" w:cs="Arial"/>
          <w:color w:val="000000"/>
          <w:szCs w:val="22"/>
          <w:lang w:eastAsia="en-US"/>
        </w:rPr>
        <w:t>professional opinion</w:t>
      </w:r>
      <w:r w:rsidR="00EF4F5B">
        <w:rPr>
          <w:rFonts w:eastAsiaTheme="minorHAnsi" w:cs="Arial"/>
          <w:color w:val="000000"/>
          <w:szCs w:val="22"/>
          <w:lang w:eastAsia="en-US"/>
        </w:rPr>
        <w:t>,</w:t>
      </w:r>
      <w:r>
        <w:rPr>
          <w:rFonts w:eastAsiaTheme="minorHAnsi" w:cs="Arial"/>
          <w:color w:val="000000"/>
          <w:szCs w:val="22"/>
          <w:lang w:eastAsia="en-US"/>
        </w:rPr>
        <w:t xml:space="preserve"> about the qual</w:t>
      </w:r>
      <w:r w:rsidR="00EF4F5B">
        <w:rPr>
          <w:rFonts w:eastAsiaTheme="minorHAnsi" w:cs="Arial"/>
          <w:color w:val="000000"/>
          <w:szCs w:val="22"/>
          <w:lang w:eastAsia="en-US"/>
        </w:rPr>
        <w:t>ity of care delivered in individual cases</w:t>
      </w:r>
      <w:r>
        <w:rPr>
          <w:rFonts w:eastAsiaTheme="minorHAnsi" w:cs="Arial"/>
          <w:color w:val="000000"/>
          <w:szCs w:val="22"/>
          <w:lang w:eastAsia="en-US"/>
        </w:rPr>
        <w:t xml:space="preserve"> (for litigation or inquest). </w:t>
      </w:r>
    </w:p>
    <w:p w:rsidR="00EF4F5B" w:rsidRDefault="00EF4F5B" w:rsidP="00FE0E3D">
      <w:pPr>
        <w:autoSpaceDE w:val="0"/>
        <w:autoSpaceDN w:val="0"/>
        <w:adjustRightInd w:val="0"/>
        <w:rPr>
          <w:rFonts w:eastAsiaTheme="minorHAnsi" w:cs="Arial"/>
          <w:color w:val="000000"/>
          <w:szCs w:val="22"/>
          <w:lang w:eastAsia="en-US"/>
        </w:rPr>
      </w:pPr>
    </w:p>
    <w:p w:rsidR="00EF4F5B" w:rsidRDefault="00EF4F5B" w:rsidP="00EF4F5B">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Where a death is felt to have been deemed potentially avoidable, a second reviewer should examine the case notes independently to support or challenge the conclusion. </w:t>
      </w:r>
    </w:p>
    <w:p w:rsidR="00EF4F5B" w:rsidRDefault="00EF4F5B" w:rsidP="00EF4F5B">
      <w:pPr>
        <w:autoSpaceDE w:val="0"/>
        <w:autoSpaceDN w:val="0"/>
        <w:adjustRightInd w:val="0"/>
        <w:rPr>
          <w:rFonts w:eastAsiaTheme="minorHAnsi" w:cs="Arial"/>
          <w:color w:val="000000"/>
          <w:szCs w:val="22"/>
          <w:lang w:eastAsia="en-US"/>
        </w:rPr>
      </w:pPr>
    </w:p>
    <w:p w:rsidR="00EF4F5B" w:rsidRDefault="00EF4F5B" w:rsidP="00EF4F5B">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Inter-organisational consistency in case note review does not currently exist. C</w:t>
      </w:r>
      <w:r w:rsidRPr="00FE0E3D">
        <w:rPr>
          <w:rFonts w:eastAsiaTheme="minorHAnsi" w:cs="Arial"/>
          <w:color w:val="000000"/>
          <w:szCs w:val="22"/>
          <w:lang w:eastAsia="en-US"/>
        </w:rPr>
        <w:t xml:space="preserve">omparison between organisations </w:t>
      </w:r>
      <w:r>
        <w:rPr>
          <w:rFonts w:eastAsiaTheme="minorHAnsi" w:cs="Arial"/>
          <w:color w:val="000000"/>
          <w:szCs w:val="22"/>
          <w:lang w:eastAsia="en-US"/>
        </w:rPr>
        <w:t xml:space="preserve">cannot </w:t>
      </w:r>
      <w:r w:rsidRPr="00FE0E3D">
        <w:rPr>
          <w:rFonts w:eastAsiaTheme="minorHAnsi" w:cs="Arial"/>
          <w:color w:val="000000"/>
          <w:szCs w:val="22"/>
          <w:lang w:eastAsia="en-US"/>
        </w:rPr>
        <w:t>and should not be used to make external judgements about the quality of care provided</w:t>
      </w:r>
    </w:p>
    <w:p w:rsidR="006B56E8" w:rsidRDefault="006B56E8" w:rsidP="009B7F97">
      <w:pPr>
        <w:ind w:left="851" w:hanging="851"/>
        <w:rPr>
          <w:rFonts w:cs="Arial"/>
          <w:b/>
          <w:bCs/>
        </w:rPr>
      </w:pPr>
    </w:p>
    <w:p w:rsidR="006B56E8" w:rsidRDefault="006B56E8" w:rsidP="009B7F97">
      <w:pPr>
        <w:ind w:left="851" w:hanging="851"/>
        <w:rPr>
          <w:rFonts w:cs="Arial"/>
          <w:b/>
          <w:bCs/>
        </w:rPr>
      </w:pPr>
    </w:p>
    <w:p w:rsidR="006B56E8" w:rsidRDefault="000C3834" w:rsidP="009B7F97">
      <w:pPr>
        <w:ind w:left="851" w:hanging="851"/>
        <w:rPr>
          <w:rFonts w:cs="Arial"/>
          <w:b/>
          <w:bCs/>
        </w:rPr>
      </w:pPr>
      <w:r>
        <w:rPr>
          <w:rFonts w:cs="Arial"/>
          <w:b/>
          <w:bCs/>
        </w:rPr>
        <w:t>12</w:t>
      </w:r>
      <w:r w:rsidR="006B56E8">
        <w:rPr>
          <w:rFonts w:cs="Arial"/>
          <w:b/>
          <w:bCs/>
        </w:rPr>
        <w:t xml:space="preserve"> </w:t>
      </w:r>
      <w:r w:rsidR="006B56E8">
        <w:rPr>
          <w:rFonts w:cs="Arial"/>
          <w:b/>
          <w:bCs/>
        </w:rPr>
        <w:tab/>
        <w:t>RELATIONSHIP WITH SERIOUS INCIDENTS</w:t>
      </w:r>
    </w:p>
    <w:p w:rsidR="00FE0E3D" w:rsidRDefault="00FE0E3D" w:rsidP="009B7F97">
      <w:pPr>
        <w:ind w:left="851" w:hanging="851"/>
        <w:rPr>
          <w:rFonts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8670"/>
      </w:tblGrid>
      <w:tr w:rsidR="00FE0E3D" w:rsidRPr="00FE0E3D">
        <w:trPr>
          <w:trHeight w:val="1093"/>
        </w:trPr>
        <w:tc>
          <w:tcPr>
            <w:tcW w:w="8670" w:type="dxa"/>
          </w:tcPr>
          <w:p w:rsidR="00800F2E" w:rsidRDefault="00FE0E3D"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R</w:t>
            </w:r>
            <w:r w:rsidRPr="00FE0E3D">
              <w:rPr>
                <w:rFonts w:eastAsiaTheme="minorHAnsi" w:cs="Arial"/>
                <w:color w:val="000000"/>
                <w:szCs w:val="22"/>
                <w:lang w:eastAsia="en-US"/>
              </w:rPr>
              <w:t xml:space="preserve">igorous judgement </w:t>
            </w:r>
            <w:r>
              <w:rPr>
                <w:rFonts w:eastAsiaTheme="minorHAnsi" w:cs="Arial"/>
                <w:color w:val="000000"/>
                <w:szCs w:val="22"/>
                <w:lang w:eastAsia="en-US"/>
              </w:rPr>
              <w:t xml:space="preserve">must be applied </w:t>
            </w:r>
            <w:r w:rsidRPr="00FE0E3D">
              <w:rPr>
                <w:rFonts w:eastAsiaTheme="minorHAnsi" w:cs="Arial"/>
                <w:color w:val="000000"/>
                <w:szCs w:val="22"/>
                <w:lang w:eastAsia="en-US"/>
              </w:rPr>
              <w:t>to the need for deaths</w:t>
            </w:r>
            <w:r w:rsidR="00EF4F5B">
              <w:rPr>
                <w:rFonts w:eastAsiaTheme="minorHAnsi" w:cs="Arial"/>
                <w:color w:val="000000"/>
                <w:szCs w:val="22"/>
                <w:lang w:eastAsia="en-US"/>
              </w:rPr>
              <w:t xml:space="preserve"> requiring escalation for a S</w:t>
            </w:r>
            <w:r w:rsidRPr="00FE0E3D">
              <w:rPr>
                <w:rFonts w:eastAsiaTheme="minorHAnsi" w:cs="Arial"/>
                <w:color w:val="000000"/>
                <w:szCs w:val="22"/>
                <w:lang w:eastAsia="en-US"/>
              </w:rPr>
              <w:t xml:space="preserve">erious Incident </w:t>
            </w:r>
            <w:r w:rsidR="00EF4F5B">
              <w:rPr>
                <w:rFonts w:eastAsiaTheme="minorHAnsi" w:cs="Arial"/>
                <w:color w:val="000000"/>
                <w:szCs w:val="22"/>
                <w:lang w:eastAsia="en-US"/>
              </w:rPr>
              <w:t xml:space="preserve">(SI) </w:t>
            </w:r>
            <w:r w:rsidRPr="00FE0E3D">
              <w:rPr>
                <w:rFonts w:eastAsiaTheme="minorHAnsi" w:cs="Arial"/>
                <w:color w:val="000000"/>
                <w:szCs w:val="22"/>
                <w:lang w:eastAsia="en-US"/>
              </w:rPr>
              <w:t xml:space="preserve">reporting and investigation. </w:t>
            </w:r>
          </w:p>
          <w:p w:rsidR="00AE0360" w:rsidRDefault="00AE0360" w:rsidP="00FE0E3D">
            <w:pPr>
              <w:autoSpaceDE w:val="0"/>
              <w:autoSpaceDN w:val="0"/>
              <w:adjustRightInd w:val="0"/>
              <w:rPr>
                <w:rFonts w:eastAsiaTheme="minorHAnsi" w:cs="Arial"/>
                <w:color w:val="000000"/>
                <w:szCs w:val="22"/>
                <w:lang w:eastAsia="en-US"/>
              </w:rPr>
            </w:pPr>
          </w:p>
          <w:p w:rsidR="00AE0360" w:rsidRDefault="00AE0360" w:rsidP="00FE0E3D">
            <w:pPr>
              <w:autoSpaceDE w:val="0"/>
              <w:autoSpaceDN w:val="0"/>
              <w:adjustRightInd w:val="0"/>
              <w:rPr>
                <w:rFonts w:eastAsiaTheme="minorHAnsi" w:cs="Arial"/>
                <w:color w:val="000000"/>
                <w:szCs w:val="22"/>
                <w:lang w:eastAsia="en-US"/>
              </w:rPr>
            </w:pPr>
            <w:r w:rsidRPr="00AE0360">
              <w:rPr>
                <w:rFonts w:eastAsiaTheme="minorHAnsi" w:cs="Arial"/>
                <w:noProof/>
                <w:color w:val="000000"/>
                <w:szCs w:val="22"/>
              </w:rPr>
              <mc:AlternateContent>
                <mc:Choice Requires="wps">
                  <w:drawing>
                    <wp:inline distT="0" distB="0" distL="0" distR="0">
                      <wp:extent cx="5033176" cy="890546"/>
                      <wp:effectExtent l="0" t="0" r="1524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176" cy="890546"/>
                              </a:xfrm>
                              <a:prstGeom prst="rect">
                                <a:avLst/>
                              </a:prstGeom>
                              <a:solidFill>
                                <a:srgbClr val="FFFFFF"/>
                              </a:solidFill>
                              <a:ln w="9525">
                                <a:solidFill>
                                  <a:srgbClr val="000000"/>
                                </a:solidFill>
                                <a:miter lim="800000"/>
                                <a:headEnd/>
                                <a:tailEnd/>
                              </a:ln>
                            </wps:spPr>
                            <wps:txbx>
                              <w:txbxContent>
                                <w:p w:rsidR="00AE0360" w:rsidRPr="00AE0360" w:rsidRDefault="00AE0360" w:rsidP="00AE0360">
                                  <w:pPr>
                                    <w:autoSpaceDE w:val="0"/>
                                    <w:autoSpaceDN w:val="0"/>
                                    <w:adjustRightInd w:val="0"/>
                                    <w:jc w:val="center"/>
                                    <w:rPr>
                                      <w:rFonts w:eastAsiaTheme="minorHAnsi" w:cs="Arial"/>
                                      <w:b/>
                                      <w:szCs w:val="22"/>
                                      <w:lang w:eastAsia="en-US"/>
                                    </w:rPr>
                                  </w:pPr>
                                  <w:r>
                                    <w:rPr>
                                      <w:rFonts w:eastAsiaTheme="minorHAnsi" w:cs="Arial"/>
                                      <w:b/>
                                      <w:szCs w:val="22"/>
                                      <w:lang w:eastAsia="en-US"/>
                                    </w:rPr>
                                    <w:t>Serious Incidents</w:t>
                                  </w:r>
                                </w:p>
                                <w:p w:rsidR="00AE0360" w:rsidRPr="00AE0360" w:rsidRDefault="00AE0360" w:rsidP="00AE0360">
                                  <w:pPr>
                                    <w:autoSpaceDE w:val="0"/>
                                    <w:autoSpaceDN w:val="0"/>
                                    <w:adjustRightInd w:val="0"/>
                                    <w:jc w:val="both"/>
                                    <w:rPr>
                                      <w:rFonts w:eastAsiaTheme="minorHAnsi" w:cs="Arial"/>
                                      <w:color w:val="000000"/>
                                      <w:szCs w:val="22"/>
                                      <w:lang w:eastAsia="en-US"/>
                                    </w:rPr>
                                  </w:pPr>
                                  <w:r w:rsidRPr="00AE0360">
                                    <w:rPr>
                                      <w:rFonts w:eastAsiaTheme="minorHAnsi" w:cs="Arial"/>
                                      <w:szCs w:val="22"/>
                                      <w:lang w:eastAsia="en-US"/>
                                    </w:rPr>
                                    <w:t xml:space="preserve">Serious incidents are events in health care where the potential for learning is so great, or the consequences to patients, families and carers, staff or organisations are so significant, that they warrant using the additional resources required to undertake a comprehensive investigation. </w:t>
                                  </w:r>
                                </w:p>
                                <w:p w:rsidR="00AE0360" w:rsidRDefault="00AE0360"/>
                              </w:txbxContent>
                            </wps:txbx>
                            <wps:bodyPr rot="0" vert="horz" wrap="square" lIns="91440" tIns="45720" rIns="91440" bIns="45720" anchor="t" anchorCtr="0">
                              <a:noAutofit/>
                            </wps:bodyPr>
                          </wps:wsp>
                        </a:graphicData>
                      </a:graphic>
                    </wp:inline>
                  </w:drawing>
                </mc:Choice>
                <mc:Fallback>
                  <w:pict>
                    <v:shape id="_x0000_s1027" type="#_x0000_t202" style="width:396.3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">
                      <v:textbox>
                        <w:txbxContent>
                          <w:p w:rsidR="00AE0360" w:rsidRPr="00AE0360" w:rsidRDefault="00AE0360" w:rsidP="00AE0360">
                            <w:pPr>
                              <w:autoSpaceDE w:val="0"/>
                              <w:autoSpaceDN w:val="0"/>
                              <w:adjustRightInd w:val="0"/>
                              <w:jc w:val="center"/>
                              <w:rPr>
                                <w:rFonts w:eastAsiaTheme="minorHAnsi" w:cs="Arial"/>
                                <w:b/>
                                <w:szCs w:val="22"/>
                                <w:lang w:eastAsia="en-US"/>
                              </w:rPr>
                            </w:pPr>
                            <w:r>
                              <w:rPr>
                                <w:rFonts w:eastAsiaTheme="minorHAnsi" w:cs="Arial"/>
                                <w:b/>
                                <w:szCs w:val="22"/>
                                <w:lang w:eastAsia="en-US"/>
                              </w:rPr>
                              <w:t>Serious Incidents</w:t>
                            </w:r>
                          </w:p>
                          <w:p w:rsidR="00AE0360" w:rsidRPr="00AE0360" w:rsidRDefault="00AE0360" w:rsidP="00AE0360">
                            <w:pPr>
                              <w:autoSpaceDE w:val="0"/>
                              <w:autoSpaceDN w:val="0"/>
                              <w:adjustRightInd w:val="0"/>
                              <w:jc w:val="both"/>
                              <w:rPr>
                                <w:rFonts w:eastAsiaTheme="minorHAnsi" w:cs="Arial"/>
                                <w:color w:val="000000"/>
                                <w:szCs w:val="22"/>
                                <w:lang w:eastAsia="en-US"/>
                              </w:rPr>
                            </w:pPr>
                            <w:r w:rsidRPr="00AE0360">
                              <w:rPr>
                                <w:rFonts w:eastAsiaTheme="minorHAnsi" w:cs="Arial"/>
                                <w:szCs w:val="22"/>
                                <w:lang w:eastAsia="en-US"/>
                              </w:rPr>
                              <w:t xml:space="preserve">Serious incidents are events in health care where the potential for learning is so great, or the consequences to patients, families and carers, staff or organisations are so significant, that they warrant using the additional resources required to undertake a comprehensive investigation. </w:t>
                            </w:r>
                          </w:p>
                          <w:p w:rsidR="00AE0360" w:rsidRDefault="00AE0360"/>
                        </w:txbxContent>
                      </v:textbox>
                      <w10:anchorlock/>
                    </v:shape>
                  </w:pict>
                </mc:Fallback>
              </mc:AlternateContent>
            </w:r>
          </w:p>
          <w:p w:rsidR="00AE0360" w:rsidRDefault="00AE0360" w:rsidP="00FE0E3D">
            <w:pPr>
              <w:autoSpaceDE w:val="0"/>
              <w:autoSpaceDN w:val="0"/>
              <w:adjustRightInd w:val="0"/>
              <w:rPr>
                <w:rFonts w:eastAsiaTheme="minorHAnsi" w:cs="Arial"/>
                <w:color w:val="000000"/>
                <w:szCs w:val="22"/>
                <w:lang w:eastAsia="en-US"/>
              </w:rPr>
            </w:pPr>
          </w:p>
          <w:p w:rsidR="002320D1" w:rsidRDefault="00FE0E3D" w:rsidP="00FE0E3D">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T</w:t>
            </w:r>
            <w:r w:rsidRPr="00FE0E3D">
              <w:rPr>
                <w:rFonts w:eastAsiaTheme="minorHAnsi" w:cs="Arial"/>
                <w:color w:val="000000"/>
                <w:szCs w:val="22"/>
                <w:lang w:eastAsia="en-US"/>
              </w:rPr>
              <w:t>here may b</w:t>
            </w:r>
            <w:r w:rsidR="00037326">
              <w:rPr>
                <w:rFonts w:eastAsiaTheme="minorHAnsi" w:cs="Arial"/>
                <w:color w:val="000000"/>
                <w:szCs w:val="22"/>
                <w:lang w:eastAsia="en-US"/>
              </w:rPr>
              <w:t>e instances where deaths</w:t>
            </w:r>
            <w:r w:rsidRPr="00FE0E3D">
              <w:rPr>
                <w:rFonts w:eastAsiaTheme="minorHAnsi" w:cs="Arial"/>
                <w:color w:val="000000"/>
                <w:szCs w:val="22"/>
                <w:lang w:eastAsia="en-US"/>
              </w:rPr>
              <w:t xml:space="preserve"> meet Serious Incident criteria and should be reported as such (whether or not a case record review has already been undertaken). </w:t>
            </w:r>
            <w:r w:rsidR="00037326">
              <w:rPr>
                <w:rFonts w:eastAsiaTheme="minorHAnsi" w:cs="Arial"/>
                <w:color w:val="000000"/>
                <w:szCs w:val="22"/>
                <w:lang w:eastAsia="en-US"/>
              </w:rPr>
              <w:t>Further to this, a</w:t>
            </w:r>
            <w:r w:rsidR="00DD46D7">
              <w:rPr>
                <w:rFonts w:eastAsiaTheme="minorHAnsi" w:cs="Arial"/>
                <w:color w:val="000000"/>
                <w:szCs w:val="22"/>
                <w:lang w:eastAsia="en-US"/>
              </w:rPr>
              <w:t>n</w:t>
            </w:r>
            <w:r w:rsidR="00037326">
              <w:rPr>
                <w:rFonts w:eastAsiaTheme="minorHAnsi" w:cs="Arial"/>
                <w:color w:val="000000"/>
                <w:szCs w:val="22"/>
                <w:lang w:eastAsia="en-US"/>
              </w:rPr>
              <w:t>y case note reviewer can report</w:t>
            </w:r>
            <w:r w:rsidR="00DD46D7">
              <w:rPr>
                <w:rFonts w:eastAsiaTheme="minorHAnsi" w:cs="Arial"/>
                <w:color w:val="000000"/>
                <w:szCs w:val="22"/>
                <w:lang w:eastAsia="en-US"/>
              </w:rPr>
              <w:t xml:space="preserve"> a ‘possible SI’ by completing a </w:t>
            </w:r>
            <w:proofErr w:type="spellStart"/>
            <w:r w:rsidR="00DD46D7">
              <w:rPr>
                <w:rFonts w:eastAsiaTheme="minorHAnsi" w:cs="Arial"/>
                <w:color w:val="000000"/>
                <w:szCs w:val="22"/>
                <w:lang w:eastAsia="en-US"/>
              </w:rPr>
              <w:t>Datix</w:t>
            </w:r>
            <w:proofErr w:type="spellEnd"/>
            <w:r w:rsidR="00DD46D7">
              <w:rPr>
                <w:rFonts w:eastAsiaTheme="minorHAnsi" w:cs="Arial"/>
                <w:color w:val="000000"/>
                <w:szCs w:val="22"/>
                <w:lang w:eastAsia="en-US"/>
              </w:rPr>
              <w:t xml:space="preserve"> report on the case in question. The case will then be considered by the Trust Incident Review Meeting, and a full SI investigation triggered as required.</w:t>
            </w:r>
          </w:p>
          <w:p w:rsidR="002320D1" w:rsidRDefault="002320D1" w:rsidP="00FE0E3D">
            <w:pPr>
              <w:autoSpaceDE w:val="0"/>
              <w:autoSpaceDN w:val="0"/>
              <w:adjustRightInd w:val="0"/>
              <w:rPr>
                <w:rFonts w:eastAsiaTheme="minorHAnsi" w:cs="Arial"/>
                <w:color w:val="000000"/>
                <w:szCs w:val="22"/>
                <w:lang w:eastAsia="en-US"/>
              </w:rPr>
            </w:pPr>
          </w:p>
          <w:p w:rsidR="00FE0E3D" w:rsidRDefault="002320D1" w:rsidP="0003732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P</w:t>
            </w:r>
            <w:r w:rsidR="00FE0E3D" w:rsidRPr="00FE0E3D">
              <w:rPr>
                <w:rFonts w:eastAsiaTheme="minorHAnsi" w:cs="Arial"/>
                <w:color w:val="000000"/>
                <w:szCs w:val="22"/>
                <w:lang w:eastAsia="en-US"/>
              </w:rPr>
              <w:t xml:space="preserve">roblems identified in case record review may </w:t>
            </w:r>
            <w:r>
              <w:rPr>
                <w:rFonts w:eastAsiaTheme="minorHAnsi" w:cs="Arial"/>
                <w:color w:val="000000"/>
                <w:szCs w:val="22"/>
                <w:lang w:eastAsia="en-US"/>
              </w:rPr>
              <w:t xml:space="preserve">not meet the criteria for Serious Incident, but require consideration and cascading on a more informal basis. Such cases should be fed back </w:t>
            </w:r>
            <w:r w:rsidR="00037326">
              <w:rPr>
                <w:rFonts w:eastAsiaTheme="minorHAnsi" w:cs="Arial"/>
                <w:color w:val="000000"/>
                <w:szCs w:val="22"/>
                <w:lang w:eastAsia="en-US"/>
              </w:rPr>
              <w:t>by the mortality reviewer, to</w:t>
            </w:r>
            <w:r>
              <w:rPr>
                <w:rFonts w:eastAsiaTheme="minorHAnsi" w:cs="Arial"/>
                <w:color w:val="000000"/>
                <w:szCs w:val="22"/>
                <w:lang w:eastAsia="en-US"/>
              </w:rPr>
              <w:t xml:space="preserve"> the</w:t>
            </w:r>
            <w:r w:rsidR="00AE0360">
              <w:rPr>
                <w:rFonts w:eastAsiaTheme="minorHAnsi" w:cs="Arial"/>
                <w:color w:val="000000"/>
                <w:szCs w:val="22"/>
                <w:lang w:eastAsia="en-US"/>
              </w:rPr>
              <w:t xml:space="preserve"> clinical director or Morbidity and Mortality lead for l</w:t>
            </w:r>
            <w:r w:rsidR="00037326">
              <w:rPr>
                <w:rFonts w:eastAsiaTheme="minorHAnsi" w:cs="Arial"/>
                <w:color w:val="000000"/>
                <w:szCs w:val="22"/>
                <w:lang w:eastAsia="en-US"/>
              </w:rPr>
              <w:t xml:space="preserve">ocal investigation and departmental </w:t>
            </w:r>
            <w:r w:rsidR="00AE0360">
              <w:rPr>
                <w:rFonts w:eastAsiaTheme="minorHAnsi" w:cs="Arial"/>
                <w:color w:val="000000"/>
                <w:szCs w:val="22"/>
                <w:lang w:eastAsia="en-US"/>
              </w:rPr>
              <w:t xml:space="preserve">reporting. </w:t>
            </w:r>
            <w:r>
              <w:rPr>
                <w:rFonts w:eastAsiaTheme="minorHAnsi" w:cs="Arial"/>
                <w:color w:val="000000"/>
                <w:szCs w:val="22"/>
                <w:lang w:eastAsia="en-US"/>
              </w:rPr>
              <w:t xml:space="preserve"> </w:t>
            </w:r>
            <w:r w:rsidR="00FE0E3D" w:rsidRPr="00FE0E3D">
              <w:rPr>
                <w:rFonts w:eastAsiaTheme="minorHAnsi" w:cs="Arial"/>
                <w:color w:val="000000"/>
                <w:szCs w:val="22"/>
                <w:lang w:eastAsia="en-US"/>
              </w:rPr>
              <w:t xml:space="preserve"> </w:t>
            </w:r>
          </w:p>
          <w:p w:rsidR="00735B70" w:rsidRDefault="00735B70" w:rsidP="00037326">
            <w:pPr>
              <w:autoSpaceDE w:val="0"/>
              <w:autoSpaceDN w:val="0"/>
              <w:adjustRightInd w:val="0"/>
              <w:rPr>
                <w:rFonts w:eastAsiaTheme="minorHAnsi" w:cs="Arial"/>
                <w:color w:val="000000"/>
                <w:szCs w:val="22"/>
                <w:lang w:eastAsia="en-US"/>
              </w:rPr>
            </w:pPr>
          </w:p>
          <w:p w:rsidR="00735B70" w:rsidRPr="00FE0E3D" w:rsidRDefault="00735B70" w:rsidP="00037326">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Further information on the process for reporting and investigating serious incidents is available in the trusts incident reporting and management policy. </w:t>
            </w:r>
          </w:p>
        </w:tc>
      </w:tr>
    </w:tbl>
    <w:p w:rsidR="00FE0E3D" w:rsidRDefault="00FE0E3D" w:rsidP="009B7F97">
      <w:pPr>
        <w:ind w:left="851" w:hanging="851"/>
        <w:rPr>
          <w:rFonts w:cs="Arial"/>
          <w:b/>
          <w:bCs/>
        </w:rPr>
      </w:pPr>
    </w:p>
    <w:p w:rsidR="006B56E8" w:rsidRDefault="000C3834" w:rsidP="009B7F97">
      <w:pPr>
        <w:ind w:left="851" w:hanging="851"/>
        <w:rPr>
          <w:rFonts w:cs="Arial"/>
          <w:b/>
          <w:bCs/>
        </w:rPr>
      </w:pPr>
      <w:r>
        <w:rPr>
          <w:rFonts w:cs="Arial"/>
          <w:b/>
          <w:bCs/>
        </w:rPr>
        <w:t>13</w:t>
      </w:r>
      <w:r w:rsidR="006B56E8">
        <w:rPr>
          <w:rFonts w:cs="Arial"/>
          <w:b/>
          <w:bCs/>
        </w:rPr>
        <w:t xml:space="preserve">. </w:t>
      </w:r>
      <w:r>
        <w:rPr>
          <w:rFonts w:cs="Arial"/>
          <w:b/>
          <w:bCs/>
        </w:rPr>
        <w:tab/>
      </w:r>
      <w:r w:rsidR="006B56E8">
        <w:rPr>
          <w:rFonts w:cs="Arial"/>
          <w:b/>
          <w:bCs/>
        </w:rPr>
        <w:t xml:space="preserve"> HOLDING TO ACCOUNT</w:t>
      </w:r>
    </w:p>
    <w:p w:rsidR="00FE0E3D" w:rsidRPr="00FE0E3D" w:rsidRDefault="00FE0E3D" w:rsidP="00FE0E3D">
      <w:pPr>
        <w:autoSpaceDE w:val="0"/>
        <w:autoSpaceDN w:val="0"/>
        <w:adjustRightInd w:val="0"/>
        <w:rPr>
          <w:rFonts w:eastAsiaTheme="minorHAnsi" w:cs="Arial"/>
          <w:color w:val="000000"/>
          <w:sz w:val="24"/>
          <w:lang w:eastAsia="en-US"/>
        </w:rPr>
      </w:pPr>
    </w:p>
    <w:p w:rsidR="00FE0E3D" w:rsidRPr="00FE0E3D" w:rsidRDefault="00FE0E3D" w:rsidP="00FE0E3D">
      <w:pPr>
        <w:autoSpaceDE w:val="0"/>
        <w:autoSpaceDN w:val="0"/>
        <w:adjustRightInd w:val="0"/>
        <w:rPr>
          <w:rFonts w:eastAsiaTheme="minorHAnsi" w:cs="Arial"/>
          <w:color w:val="000000"/>
          <w:szCs w:val="22"/>
          <w:lang w:eastAsia="en-US"/>
        </w:rPr>
      </w:pPr>
      <w:r w:rsidRPr="00FE0E3D">
        <w:rPr>
          <w:rFonts w:eastAsiaTheme="minorHAnsi" w:cs="Arial"/>
          <w:color w:val="000000"/>
          <w:szCs w:val="22"/>
          <w:lang w:eastAsia="en-US"/>
        </w:rPr>
        <w:t xml:space="preserve">To generate learning for improvement in healthcare, clinicians and staff should engage in robust processes of retrospective case record review to help identify if a death was more likely than not to have been contributed to by problems of care. </w:t>
      </w:r>
    </w:p>
    <w:p w:rsidR="00FE0E3D" w:rsidRDefault="00FE0E3D" w:rsidP="006B56E8">
      <w:pPr>
        <w:autoSpaceDE w:val="0"/>
        <w:autoSpaceDN w:val="0"/>
        <w:adjustRightInd w:val="0"/>
        <w:rPr>
          <w:rFonts w:eastAsiaTheme="minorHAnsi" w:cs="Arial"/>
          <w:color w:val="000000"/>
          <w:szCs w:val="22"/>
          <w:lang w:eastAsia="en-US"/>
        </w:rPr>
      </w:pPr>
    </w:p>
    <w:p w:rsidR="002320D1" w:rsidRDefault="006B56E8" w:rsidP="006B56E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I</w:t>
      </w:r>
      <w:r w:rsidR="002320D1">
        <w:rPr>
          <w:rFonts w:eastAsiaTheme="minorHAnsi" w:cs="Arial"/>
          <w:color w:val="000000"/>
          <w:szCs w:val="22"/>
          <w:lang w:eastAsia="en-US"/>
        </w:rPr>
        <w:t>nvestigations</w:t>
      </w:r>
      <w:r w:rsidRPr="006B56E8">
        <w:rPr>
          <w:rFonts w:eastAsiaTheme="minorHAnsi" w:cs="Arial"/>
          <w:color w:val="000000"/>
          <w:szCs w:val="22"/>
          <w:lang w:eastAsia="en-US"/>
        </w:rPr>
        <w:t xml:space="preserve"> are conducted to understand the cause of</w:t>
      </w:r>
      <w:r>
        <w:rPr>
          <w:rFonts w:eastAsiaTheme="minorHAnsi" w:cs="Arial"/>
          <w:color w:val="000000"/>
          <w:szCs w:val="22"/>
          <w:lang w:eastAsia="en-US"/>
        </w:rPr>
        <w:t xml:space="preserve"> death and contributing factors, </w:t>
      </w:r>
      <w:r w:rsidRPr="006B56E8">
        <w:rPr>
          <w:rFonts w:eastAsiaTheme="minorHAnsi" w:cs="Arial"/>
          <w:color w:val="000000"/>
          <w:szCs w:val="22"/>
          <w:lang w:eastAsia="en-US"/>
        </w:rPr>
        <w:t>not to hold any individual</w:t>
      </w:r>
      <w:r w:rsidR="002320D1">
        <w:rPr>
          <w:rFonts w:eastAsiaTheme="minorHAnsi" w:cs="Arial"/>
          <w:color w:val="000000"/>
          <w:szCs w:val="22"/>
          <w:lang w:eastAsia="en-US"/>
        </w:rPr>
        <w:t>s</w:t>
      </w:r>
      <w:r w:rsidRPr="006B56E8">
        <w:rPr>
          <w:rFonts w:eastAsiaTheme="minorHAnsi" w:cs="Arial"/>
          <w:color w:val="000000"/>
          <w:szCs w:val="22"/>
          <w:lang w:eastAsia="en-US"/>
        </w:rPr>
        <w:t xml:space="preserve"> to account. Other processes exist for that purpose including criminal or civil proceedings, disciplinary procedures, employment law and systems of service and professional regulation, including the General Medical Council and the Care Quality Commission. </w:t>
      </w:r>
    </w:p>
    <w:p w:rsidR="002320D1" w:rsidRDefault="002320D1" w:rsidP="006B56E8">
      <w:pPr>
        <w:autoSpaceDE w:val="0"/>
        <w:autoSpaceDN w:val="0"/>
        <w:adjustRightInd w:val="0"/>
        <w:rPr>
          <w:rFonts w:eastAsiaTheme="minorHAnsi" w:cs="Arial"/>
          <w:color w:val="000000"/>
          <w:szCs w:val="22"/>
          <w:lang w:eastAsia="en-US"/>
        </w:rPr>
      </w:pPr>
    </w:p>
    <w:p w:rsidR="006B56E8" w:rsidRDefault="006B56E8" w:rsidP="006B56E8">
      <w:pPr>
        <w:autoSpaceDE w:val="0"/>
        <w:autoSpaceDN w:val="0"/>
        <w:adjustRightInd w:val="0"/>
        <w:rPr>
          <w:rFonts w:eastAsiaTheme="minorHAnsi" w:cs="Arial"/>
          <w:color w:val="000000"/>
          <w:szCs w:val="22"/>
          <w:lang w:eastAsia="en-US"/>
        </w:rPr>
      </w:pPr>
      <w:r w:rsidRPr="006B56E8">
        <w:rPr>
          <w:rFonts w:eastAsiaTheme="minorHAnsi" w:cs="Arial"/>
          <w:color w:val="000000"/>
          <w:szCs w:val="22"/>
          <w:lang w:eastAsia="en-US"/>
        </w:rPr>
        <w:t xml:space="preserve">In circumstances where </w:t>
      </w:r>
      <w:r w:rsidR="00AE0360">
        <w:rPr>
          <w:rFonts w:eastAsiaTheme="minorHAnsi" w:cs="Arial"/>
          <w:color w:val="000000"/>
          <w:szCs w:val="22"/>
          <w:lang w:eastAsia="en-US"/>
        </w:rPr>
        <w:t xml:space="preserve">deficiencies of care identified at mortality review cause sufficient concern about individual or group performance, </w:t>
      </w:r>
      <w:r w:rsidRPr="006B56E8">
        <w:rPr>
          <w:rFonts w:eastAsiaTheme="minorHAnsi" w:cs="Arial"/>
          <w:color w:val="000000"/>
          <w:szCs w:val="22"/>
          <w:lang w:eastAsia="en-US"/>
        </w:rPr>
        <w:t>t</w:t>
      </w:r>
      <w:r w:rsidR="00AE0360">
        <w:rPr>
          <w:rFonts w:eastAsiaTheme="minorHAnsi" w:cs="Arial"/>
          <w:color w:val="000000"/>
          <w:szCs w:val="22"/>
          <w:lang w:eastAsia="en-US"/>
        </w:rPr>
        <w:t>he actions of other agencies</w:t>
      </w:r>
      <w:r w:rsidR="00A46971">
        <w:rPr>
          <w:rFonts w:eastAsiaTheme="minorHAnsi" w:cs="Arial"/>
          <w:color w:val="000000"/>
          <w:szCs w:val="22"/>
          <w:lang w:eastAsia="en-US"/>
        </w:rPr>
        <w:t xml:space="preserve"> (outside of the mortality review process)</w:t>
      </w:r>
      <w:r w:rsidR="00AE0360">
        <w:rPr>
          <w:rFonts w:eastAsiaTheme="minorHAnsi" w:cs="Arial"/>
          <w:color w:val="000000"/>
          <w:szCs w:val="22"/>
          <w:lang w:eastAsia="en-US"/>
        </w:rPr>
        <w:t xml:space="preserve"> will be</w:t>
      </w:r>
      <w:r w:rsidRPr="006B56E8">
        <w:rPr>
          <w:rFonts w:eastAsiaTheme="minorHAnsi" w:cs="Arial"/>
          <w:color w:val="000000"/>
          <w:szCs w:val="22"/>
          <w:lang w:eastAsia="en-US"/>
        </w:rPr>
        <w:t xml:space="preserve"> required</w:t>
      </w:r>
      <w:r w:rsidR="00AE0360">
        <w:rPr>
          <w:rFonts w:eastAsiaTheme="minorHAnsi" w:cs="Arial"/>
          <w:color w:val="000000"/>
          <w:szCs w:val="22"/>
          <w:lang w:eastAsia="en-US"/>
        </w:rPr>
        <w:t>. Tho</w:t>
      </w:r>
      <w:r w:rsidRPr="006B56E8">
        <w:rPr>
          <w:rFonts w:eastAsiaTheme="minorHAnsi" w:cs="Arial"/>
          <w:color w:val="000000"/>
          <w:szCs w:val="22"/>
          <w:lang w:eastAsia="en-US"/>
        </w:rPr>
        <w:t xml:space="preserve">se agencies must be appropriately informed and relevant protocols must be followed. </w:t>
      </w:r>
    </w:p>
    <w:p w:rsidR="00017695" w:rsidRDefault="00017695" w:rsidP="006B56E8">
      <w:pPr>
        <w:autoSpaceDE w:val="0"/>
        <w:autoSpaceDN w:val="0"/>
        <w:adjustRightInd w:val="0"/>
        <w:rPr>
          <w:rFonts w:eastAsiaTheme="minorHAnsi" w:cs="Arial"/>
          <w:color w:val="000000"/>
          <w:szCs w:val="22"/>
          <w:lang w:eastAsia="en-US"/>
        </w:rPr>
      </w:pPr>
    </w:p>
    <w:p w:rsidR="00017695" w:rsidRDefault="00017695" w:rsidP="006B56E8">
      <w:pPr>
        <w:autoSpaceDE w:val="0"/>
        <w:autoSpaceDN w:val="0"/>
        <w:adjustRightInd w:val="0"/>
        <w:rPr>
          <w:rFonts w:eastAsiaTheme="minorHAnsi" w:cs="Arial"/>
          <w:b/>
          <w:color w:val="000000"/>
          <w:szCs w:val="22"/>
          <w:lang w:eastAsia="en-US"/>
        </w:rPr>
      </w:pPr>
      <w:r>
        <w:rPr>
          <w:rFonts w:eastAsiaTheme="minorHAnsi" w:cs="Arial"/>
          <w:b/>
          <w:color w:val="000000"/>
          <w:szCs w:val="22"/>
          <w:lang w:eastAsia="en-US"/>
        </w:rPr>
        <w:t>14.  LEARNING FROM DEATHS</w:t>
      </w:r>
    </w:p>
    <w:p w:rsidR="00017695" w:rsidRDefault="00017695" w:rsidP="006B56E8">
      <w:pPr>
        <w:autoSpaceDE w:val="0"/>
        <w:autoSpaceDN w:val="0"/>
        <w:adjustRightInd w:val="0"/>
        <w:rPr>
          <w:rFonts w:eastAsiaTheme="minorHAnsi" w:cs="Arial"/>
          <w:b/>
          <w:color w:val="000000"/>
          <w:szCs w:val="22"/>
          <w:lang w:eastAsia="en-US"/>
        </w:rPr>
      </w:pPr>
    </w:p>
    <w:p w:rsidR="003560D0" w:rsidRDefault="00017695" w:rsidP="006B56E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The primary goal of the mortality review process is to improve future patient care. Facilitating learning from the deaths that are reviewed is a critical step in t</w:t>
      </w:r>
      <w:r w:rsidR="003560D0">
        <w:rPr>
          <w:rFonts w:eastAsiaTheme="minorHAnsi" w:cs="Arial"/>
          <w:color w:val="000000"/>
          <w:szCs w:val="22"/>
          <w:lang w:eastAsia="en-US"/>
        </w:rPr>
        <w:t xml:space="preserve">his process. Each business group must ensure that they have a robust process for cascading the learning from mortality reviews conducted in their business group. </w:t>
      </w:r>
    </w:p>
    <w:p w:rsidR="003560D0" w:rsidRDefault="003560D0" w:rsidP="006B56E8">
      <w:pPr>
        <w:autoSpaceDE w:val="0"/>
        <w:autoSpaceDN w:val="0"/>
        <w:adjustRightInd w:val="0"/>
        <w:rPr>
          <w:rFonts w:eastAsiaTheme="minorHAnsi" w:cs="Arial"/>
          <w:color w:val="000000"/>
          <w:szCs w:val="22"/>
          <w:lang w:eastAsia="en-US"/>
        </w:rPr>
      </w:pPr>
    </w:p>
    <w:p w:rsidR="003560D0" w:rsidRDefault="003560D0" w:rsidP="006B56E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Assuring a robust process for learning from mortality review must be a feature of the business group quality board / business group board. Compliance with this need will be appraised at the business group assurance meetings. </w:t>
      </w:r>
    </w:p>
    <w:p w:rsidR="003560D0" w:rsidRDefault="003560D0" w:rsidP="006B56E8">
      <w:pPr>
        <w:autoSpaceDE w:val="0"/>
        <w:autoSpaceDN w:val="0"/>
        <w:adjustRightInd w:val="0"/>
        <w:rPr>
          <w:rFonts w:eastAsiaTheme="minorHAnsi" w:cs="Arial"/>
          <w:color w:val="000000"/>
          <w:szCs w:val="22"/>
          <w:lang w:eastAsia="en-US"/>
        </w:rPr>
      </w:pPr>
    </w:p>
    <w:p w:rsidR="00017695" w:rsidRDefault="003560D0" w:rsidP="006B56E8">
      <w:pPr>
        <w:autoSpaceDE w:val="0"/>
        <w:autoSpaceDN w:val="0"/>
        <w:adjustRightInd w:val="0"/>
        <w:rPr>
          <w:rFonts w:eastAsiaTheme="minorHAnsi" w:cs="Arial"/>
          <w:color w:val="000000"/>
          <w:szCs w:val="22"/>
          <w:lang w:eastAsia="en-US"/>
        </w:rPr>
      </w:pPr>
      <w:r>
        <w:rPr>
          <w:rFonts w:eastAsiaTheme="minorHAnsi" w:cs="Arial"/>
          <w:color w:val="000000"/>
          <w:szCs w:val="22"/>
          <w:lang w:eastAsia="en-US"/>
        </w:rPr>
        <w:t xml:space="preserve">The mortality review group will ensure that key themes across the organisation are fed into this process. </w:t>
      </w:r>
    </w:p>
    <w:p w:rsidR="003560D0" w:rsidRDefault="003560D0" w:rsidP="006B56E8">
      <w:pPr>
        <w:autoSpaceDE w:val="0"/>
        <w:autoSpaceDN w:val="0"/>
        <w:adjustRightInd w:val="0"/>
        <w:rPr>
          <w:rFonts w:eastAsiaTheme="minorHAnsi" w:cs="Arial"/>
          <w:color w:val="000000"/>
          <w:szCs w:val="22"/>
          <w:lang w:eastAsia="en-US"/>
        </w:rPr>
      </w:pPr>
    </w:p>
    <w:p w:rsidR="009B7F97" w:rsidRDefault="000C3834" w:rsidP="009B7F97">
      <w:pPr>
        <w:ind w:left="851" w:hanging="851"/>
        <w:rPr>
          <w:rFonts w:cs="Arial"/>
          <w:b/>
          <w:bCs/>
        </w:rPr>
      </w:pPr>
      <w:r>
        <w:rPr>
          <w:rFonts w:cs="Arial"/>
          <w:b/>
          <w:bCs/>
        </w:rPr>
        <w:t xml:space="preserve">14. </w:t>
      </w:r>
      <w:r w:rsidR="009B7F97">
        <w:rPr>
          <w:rFonts w:cs="Arial"/>
          <w:b/>
          <w:bCs/>
        </w:rPr>
        <w:t xml:space="preserve"> </w:t>
      </w:r>
      <w:r w:rsidR="009B7F97">
        <w:rPr>
          <w:rFonts w:cs="Arial"/>
          <w:b/>
          <w:bCs/>
        </w:rPr>
        <w:tab/>
        <w:t>REVIEW</w:t>
      </w:r>
    </w:p>
    <w:p w:rsidR="00AE0360" w:rsidRDefault="00AE0360" w:rsidP="009B7F97">
      <w:pPr>
        <w:ind w:left="851" w:hanging="851"/>
        <w:rPr>
          <w:rFonts w:cs="Arial"/>
          <w:b/>
          <w:bCs/>
        </w:rPr>
      </w:pPr>
    </w:p>
    <w:p w:rsidR="009B7F97" w:rsidRDefault="009B7F97" w:rsidP="006B56E8">
      <w:pPr>
        <w:rPr>
          <w:rFonts w:cs="Arial"/>
        </w:rPr>
      </w:pPr>
      <w:r>
        <w:rPr>
          <w:rFonts w:cs="Arial"/>
        </w:rPr>
        <w:t>This policy will be reviewed in 3 years or in light of further national guidance or legislation being issued.</w:t>
      </w:r>
    </w:p>
    <w:p w:rsidR="009B7F97" w:rsidRDefault="009B7F97" w:rsidP="009B7F97">
      <w:pPr>
        <w:rPr>
          <w:rFonts w:cs="Arial"/>
        </w:rPr>
      </w:pPr>
    </w:p>
    <w:p w:rsidR="009B7F97" w:rsidRDefault="009B7F97" w:rsidP="009B7F97">
      <w:pPr>
        <w:rPr>
          <w:rFonts w:cs="Arial"/>
        </w:rPr>
      </w:pPr>
    </w:p>
    <w:p w:rsidR="009B7F97" w:rsidRDefault="009B7F97" w:rsidP="009B7F97">
      <w:pPr>
        <w:rPr>
          <w:rFonts w:cs="Arial"/>
        </w:rPr>
      </w:pPr>
    </w:p>
    <w:p w:rsidR="009B7F97" w:rsidRDefault="009B7F97" w:rsidP="009B7F97">
      <w:pPr>
        <w:rPr>
          <w:rFonts w:cs="Arial"/>
        </w:rPr>
      </w:pPr>
    </w:p>
    <w:p w:rsidR="00451352" w:rsidRDefault="00451352">
      <w:pPr>
        <w:spacing w:after="200" w:line="276" w:lineRule="auto"/>
        <w:rPr>
          <w:rFonts w:cs="Arial"/>
        </w:rPr>
      </w:pPr>
    </w:p>
    <w:sectPr w:rsidR="00451352" w:rsidSect="004872D9">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58" w:rsidRDefault="00930C58" w:rsidP="00421C6A">
      <w:r>
        <w:separator/>
      </w:r>
    </w:p>
  </w:endnote>
  <w:endnote w:type="continuationSeparator" w:id="0">
    <w:p w:rsidR="00930C58" w:rsidRDefault="00930C58" w:rsidP="0042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75506"/>
      <w:docPartObj>
        <w:docPartGallery w:val="Page Numbers (Bottom of Page)"/>
        <w:docPartUnique/>
      </w:docPartObj>
    </w:sdtPr>
    <w:sdtEndPr>
      <w:rPr>
        <w:noProof/>
      </w:rPr>
    </w:sdtEndPr>
    <w:sdtContent>
      <w:p w:rsidR="00421C6A" w:rsidRDefault="00421C6A">
        <w:pPr>
          <w:pStyle w:val="Footer"/>
          <w:jc w:val="center"/>
        </w:pPr>
        <w:r>
          <w:fldChar w:fldCharType="begin"/>
        </w:r>
        <w:r>
          <w:instrText xml:space="preserve"> PAGE   \* MERGEFORMAT </w:instrText>
        </w:r>
        <w:r>
          <w:fldChar w:fldCharType="separate"/>
        </w:r>
        <w:r w:rsidR="00FC1FD1">
          <w:rPr>
            <w:noProof/>
          </w:rPr>
          <w:t>1</w:t>
        </w:r>
        <w:r>
          <w:rPr>
            <w:noProof/>
          </w:rPr>
          <w:fldChar w:fldCharType="end"/>
        </w:r>
      </w:p>
    </w:sdtContent>
  </w:sdt>
  <w:p w:rsidR="00421C6A" w:rsidRDefault="0042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58" w:rsidRDefault="00930C58" w:rsidP="00421C6A">
      <w:r>
        <w:separator/>
      </w:r>
    </w:p>
  </w:footnote>
  <w:footnote w:type="continuationSeparator" w:id="0">
    <w:p w:rsidR="00930C58" w:rsidRDefault="00930C58" w:rsidP="0042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195"/>
    <w:multiLevelType w:val="hybridMultilevel"/>
    <w:tmpl w:val="7FE85B86"/>
    <w:lvl w:ilvl="0" w:tplc="0809000F">
      <w:start w:val="6"/>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2812BE2"/>
    <w:multiLevelType w:val="multilevel"/>
    <w:tmpl w:val="32E603F4"/>
    <w:styleLink w:val="Style1"/>
    <w:lvl w:ilvl="0">
      <w:start w:val="1"/>
      <w:numFmt w:val="lowerRoman"/>
      <w:lvlText w:val="%1."/>
      <w:lvlJc w:val="left"/>
      <w:pPr>
        <w:ind w:left="720" w:hanging="360"/>
      </w:pPr>
      <w:rPr>
        <w:rFonts w:ascii="Arial" w:hAnsi="Arial" w:cs="Times New Roman" w:hint="default"/>
        <w:b w:val="0"/>
        <w:i w:val="0"/>
        <w:sz w:val="24"/>
      </w:rPr>
    </w:lvl>
    <w:lvl w:ilvl="1">
      <w:start w:val="7"/>
      <w:numFmt w:val="decimal"/>
      <w:isLgl/>
      <w:lvlText w:val="%1.%2"/>
      <w:lvlJc w:val="left"/>
      <w:pPr>
        <w:ind w:left="720" w:hanging="360"/>
      </w:pPr>
      <w:rPr>
        <w:rFonts w:cs="Times New Roman"/>
        <w:u w:val="single"/>
      </w:rPr>
    </w:lvl>
    <w:lvl w:ilvl="2">
      <w:start w:val="1"/>
      <w:numFmt w:val="decimal"/>
      <w:isLgl/>
      <w:lvlText w:val="%1.%2.%3"/>
      <w:lvlJc w:val="left"/>
      <w:pPr>
        <w:ind w:left="1080" w:hanging="720"/>
      </w:pPr>
      <w:rPr>
        <w:rFonts w:cs="Times New Roman"/>
        <w:u w:val="single"/>
      </w:rPr>
    </w:lvl>
    <w:lvl w:ilvl="3">
      <w:start w:val="1"/>
      <w:numFmt w:val="decimal"/>
      <w:isLgl/>
      <w:lvlText w:val="%1.%2.%3.%4"/>
      <w:lvlJc w:val="left"/>
      <w:pPr>
        <w:ind w:left="1080" w:hanging="720"/>
      </w:pPr>
      <w:rPr>
        <w:rFonts w:cs="Times New Roman"/>
        <w:u w:val="single"/>
      </w:rPr>
    </w:lvl>
    <w:lvl w:ilvl="4">
      <w:start w:val="1"/>
      <w:numFmt w:val="decimal"/>
      <w:isLgl/>
      <w:lvlText w:val="%1.%2.%3.%4.%5"/>
      <w:lvlJc w:val="left"/>
      <w:pPr>
        <w:ind w:left="1440" w:hanging="1080"/>
      </w:pPr>
      <w:rPr>
        <w:rFonts w:cs="Times New Roman"/>
        <w:u w:val="single"/>
      </w:rPr>
    </w:lvl>
    <w:lvl w:ilvl="5">
      <w:start w:val="1"/>
      <w:numFmt w:val="decimal"/>
      <w:isLgl/>
      <w:lvlText w:val="%1.%2.%3.%4.%5.%6"/>
      <w:lvlJc w:val="left"/>
      <w:pPr>
        <w:ind w:left="1440" w:hanging="1080"/>
      </w:pPr>
      <w:rPr>
        <w:rFonts w:cs="Times New Roman"/>
        <w:u w:val="single"/>
      </w:rPr>
    </w:lvl>
    <w:lvl w:ilvl="6">
      <w:start w:val="1"/>
      <w:numFmt w:val="decimal"/>
      <w:isLgl/>
      <w:lvlText w:val="%1.%2.%3.%4.%5.%6.%7"/>
      <w:lvlJc w:val="left"/>
      <w:pPr>
        <w:ind w:left="1800" w:hanging="1440"/>
      </w:pPr>
      <w:rPr>
        <w:rFonts w:cs="Times New Roman"/>
        <w:u w:val="single"/>
      </w:rPr>
    </w:lvl>
    <w:lvl w:ilvl="7">
      <w:start w:val="1"/>
      <w:numFmt w:val="decimal"/>
      <w:isLgl/>
      <w:lvlText w:val="%1.%2.%3.%4.%5.%6.%7.%8"/>
      <w:lvlJc w:val="left"/>
      <w:pPr>
        <w:ind w:left="1800" w:hanging="1440"/>
      </w:pPr>
      <w:rPr>
        <w:rFonts w:cs="Times New Roman"/>
        <w:u w:val="single"/>
      </w:rPr>
    </w:lvl>
    <w:lvl w:ilvl="8">
      <w:start w:val="1"/>
      <w:numFmt w:val="decimal"/>
      <w:isLgl/>
      <w:lvlText w:val="%1.%2.%3.%4.%5.%6.%7.%8.%9"/>
      <w:lvlJc w:val="left"/>
      <w:pPr>
        <w:ind w:left="2160" w:hanging="1800"/>
      </w:pPr>
      <w:rPr>
        <w:rFonts w:cs="Times New Roman"/>
        <w:u w:val="single"/>
      </w:rPr>
    </w:lvl>
  </w:abstractNum>
  <w:abstractNum w:abstractNumId="2">
    <w:nsid w:val="34F72861"/>
    <w:multiLevelType w:val="hybridMultilevel"/>
    <w:tmpl w:val="82D6D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F07FAA"/>
    <w:multiLevelType w:val="hybridMultilevel"/>
    <w:tmpl w:val="9D4A8918"/>
    <w:lvl w:ilvl="0" w:tplc="A418BA92">
      <w:start w:val="1"/>
      <w:numFmt w:val="bullet"/>
      <w:lvlText w:val=""/>
      <w:lvlJc w:val="left"/>
      <w:pPr>
        <w:tabs>
          <w:tab w:val="num" w:pos="795"/>
        </w:tabs>
        <w:ind w:left="795" w:hanging="360"/>
      </w:pPr>
      <w:rPr>
        <w:rFonts w:ascii="Symbol" w:hAnsi="Symbol" w:hint="default"/>
        <w:color w:val="auto"/>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4">
    <w:nsid w:val="53F36754"/>
    <w:multiLevelType w:val="hybridMultilevel"/>
    <w:tmpl w:val="1B4A6D1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22371B"/>
    <w:multiLevelType w:val="hybridMultilevel"/>
    <w:tmpl w:val="F8B4A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AA71D4"/>
    <w:multiLevelType w:val="hybridMultilevel"/>
    <w:tmpl w:val="BD120086"/>
    <w:lvl w:ilvl="0" w:tplc="FBC428C6">
      <w:start w:val="1"/>
      <w:numFmt w:val="decimal"/>
      <w:lvlText w:val="%1."/>
      <w:lvlJc w:val="left"/>
      <w:pPr>
        <w:ind w:left="720" w:hanging="64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nsid w:val="666576A3"/>
    <w:multiLevelType w:val="hybridMultilevel"/>
    <w:tmpl w:val="09185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270EF"/>
    <w:multiLevelType w:val="hybridMultilevel"/>
    <w:tmpl w:val="EABA6F4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5"/>
  </w:num>
  <w:num w:numId="5">
    <w:abstractNumId w:val="7"/>
  </w:num>
  <w:num w:numId="6">
    <w:abstractNumId w:val="8"/>
  </w:num>
  <w:num w:numId="7">
    <w:abstractNumId w:val="4"/>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97"/>
    <w:rsid w:val="00017695"/>
    <w:rsid w:val="00037326"/>
    <w:rsid w:val="0006171E"/>
    <w:rsid w:val="00091C80"/>
    <w:rsid w:val="000B0AC0"/>
    <w:rsid w:val="000C3834"/>
    <w:rsid w:val="00167EA3"/>
    <w:rsid w:val="001C7831"/>
    <w:rsid w:val="00216933"/>
    <w:rsid w:val="002320D1"/>
    <w:rsid w:val="00251AAE"/>
    <w:rsid w:val="002A2CC4"/>
    <w:rsid w:val="003319D7"/>
    <w:rsid w:val="003560D0"/>
    <w:rsid w:val="00386061"/>
    <w:rsid w:val="003D4FEB"/>
    <w:rsid w:val="003F7A27"/>
    <w:rsid w:val="00421C6A"/>
    <w:rsid w:val="00451352"/>
    <w:rsid w:val="004872D9"/>
    <w:rsid w:val="0053131B"/>
    <w:rsid w:val="005343C6"/>
    <w:rsid w:val="00661217"/>
    <w:rsid w:val="006B56E8"/>
    <w:rsid w:val="007051C6"/>
    <w:rsid w:val="0072624B"/>
    <w:rsid w:val="00735B70"/>
    <w:rsid w:val="0074652F"/>
    <w:rsid w:val="0077429F"/>
    <w:rsid w:val="007B17CF"/>
    <w:rsid w:val="007C07EC"/>
    <w:rsid w:val="00800F2E"/>
    <w:rsid w:val="00845EB4"/>
    <w:rsid w:val="00907713"/>
    <w:rsid w:val="00930C58"/>
    <w:rsid w:val="009B7F97"/>
    <w:rsid w:val="00A35139"/>
    <w:rsid w:val="00A46971"/>
    <w:rsid w:val="00A57FD5"/>
    <w:rsid w:val="00AE0360"/>
    <w:rsid w:val="00AE2973"/>
    <w:rsid w:val="00B56DCF"/>
    <w:rsid w:val="00BB3DA6"/>
    <w:rsid w:val="00D20D24"/>
    <w:rsid w:val="00D517BF"/>
    <w:rsid w:val="00D54ADB"/>
    <w:rsid w:val="00D608F3"/>
    <w:rsid w:val="00DB7165"/>
    <w:rsid w:val="00DD46D7"/>
    <w:rsid w:val="00E72965"/>
    <w:rsid w:val="00E913DB"/>
    <w:rsid w:val="00EF4F5B"/>
    <w:rsid w:val="00F26B78"/>
    <w:rsid w:val="00F3406C"/>
    <w:rsid w:val="00F70F63"/>
    <w:rsid w:val="00F76E7B"/>
    <w:rsid w:val="00FC1FD1"/>
    <w:rsid w:val="00FD38BF"/>
    <w:rsid w:val="00FD742F"/>
    <w:rsid w:val="00FD770F"/>
    <w:rsid w:val="00FE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97"/>
    <w:pPr>
      <w:spacing w:after="0" w:line="240" w:lineRule="auto"/>
    </w:pPr>
    <w:rPr>
      <w:rFonts w:ascii="Arial" w:eastAsia="MS Mincho" w:hAnsi="Arial" w:cs="Times New Roman"/>
      <w:szCs w:val="24"/>
      <w:lang w:eastAsia="en-GB"/>
    </w:rPr>
  </w:style>
  <w:style w:type="paragraph" w:styleId="Heading1">
    <w:name w:val="heading 1"/>
    <w:basedOn w:val="Normal"/>
    <w:next w:val="Normal"/>
    <w:link w:val="Heading1Char"/>
    <w:qFormat/>
    <w:rsid w:val="009B7F9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B7F97"/>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B7F97"/>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B7F97"/>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nhideWhenUsed/>
    <w:qFormat/>
    <w:rsid w:val="009B7F97"/>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9B7F97"/>
    <w:p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qFormat/>
    <w:rsid w:val="009B7F97"/>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F97"/>
    <w:rPr>
      <w:rFonts w:ascii="Arial" w:eastAsia="MS Mincho" w:hAnsi="Arial" w:cs="Arial"/>
      <w:b/>
      <w:bCs/>
      <w:kern w:val="32"/>
      <w:sz w:val="32"/>
      <w:szCs w:val="32"/>
      <w:lang w:eastAsia="en-GB"/>
    </w:rPr>
  </w:style>
  <w:style w:type="character" w:customStyle="1" w:styleId="Heading2Char">
    <w:name w:val="Heading 2 Char"/>
    <w:basedOn w:val="DefaultParagraphFont"/>
    <w:link w:val="Heading2"/>
    <w:semiHidden/>
    <w:rsid w:val="009B7F97"/>
    <w:rPr>
      <w:rFonts w:ascii="Arial" w:eastAsia="MS Mincho" w:hAnsi="Arial" w:cs="Arial"/>
      <w:b/>
      <w:bCs/>
      <w:i/>
      <w:iCs/>
      <w:sz w:val="28"/>
      <w:szCs w:val="28"/>
      <w:lang w:eastAsia="en-GB"/>
    </w:rPr>
  </w:style>
  <w:style w:type="character" w:customStyle="1" w:styleId="Heading3Char">
    <w:name w:val="Heading 3 Char"/>
    <w:basedOn w:val="DefaultParagraphFont"/>
    <w:link w:val="Heading3"/>
    <w:semiHidden/>
    <w:rsid w:val="009B7F97"/>
    <w:rPr>
      <w:rFonts w:ascii="Arial" w:eastAsia="MS Mincho" w:hAnsi="Arial" w:cs="Arial"/>
      <w:b/>
      <w:bCs/>
      <w:sz w:val="26"/>
      <w:szCs w:val="26"/>
      <w:lang w:eastAsia="en-GB"/>
    </w:rPr>
  </w:style>
  <w:style w:type="character" w:customStyle="1" w:styleId="Heading4Char">
    <w:name w:val="Heading 4 Char"/>
    <w:basedOn w:val="DefaultParagraphFont"/>
    <w:link w:val="Heading4"/>
    <w:semiHidden/>
    <w:rsid w:val="009B7F97"/>
    <w:rPr>
      <w:rFonts w:ascii="Times New Roman" w:eastAsia="MS Mincho" w:hAnsi="Times New Roman" w:cs="Times New Roman"/>
      <w:b/>
      <w:bCs/>
      <w:sz w:val="28"/>
      <w:szCs w:val="28"/>
      <w:lang w:eastAsia="en-GB"/>
    </w:rPr>
  </w:style>
  <w:style w:type="character" w:customStyle="1" w:styleId="Heading6Char">
    <w:name w:val="Heading 6 Char"/>
    <w:basedOn w:val="DefaultParagraphFont"/>
    <w:link w:val="Heading6"/>
    <w:rsid w:val="009B7F97"/>
    <w:rPr>
      <w:rFonts w:ascii="Times New Roman" w:eastAsia="MS Mincho" w:hAnsi="Times New Roman" w:cs="Times New Roman"/>
      <w:b/>
      <w:bCs/>
      <w:lang w:eastAsia="en-GB"/>
    </w:rPr>
  </w:style>
  <w:style w:type="character" w:customStyle="1" w:styleId="Heading7Char">
    <w:name w:val="Heading 7 Char"/>
    <w:basedOn w:val="DefaultParagraphFont"/>
    <w:link w:val="Heading7"/>
    <w:semiHidden/>
    <w:rsid w:val="009B7F97"/>
    <w:rPr>
      <w:rFonts w:ascii="Times New Roman" w:eastAsia="MS Mincho" w:hAnsi="Times New Roman" w:cs="Times New Roman"/>
      <w:sz w:val="24"/>
      <w:szCs w:val="24"/>
      <w:lang w:eastAsia="en-GB"/>
    </w:rPr>
  </w:style>
  <w:style w:type="character" w:customStyle="1" w:styleId="Heading8Char">
    <w:name w:val="Heading 8 Char"/>
    <w:basedOn w:val="DefaultParagraphFont"/>
    <w:link w:val="Heading8"/>
    <w:semiHidden/>
    <w:rsid w:val="009B7F97"/>
    <w:rPr>
      <w:rFonts w:ascii="Times New Roman" w:eastAsia="MS Mincho" w:hAnsi="Times New Roman" w:cs="Times New Roman"/>
      <w:i/>
      <w:iCs/>
      <w:sz w:val="24"/>
      <w:szCs w:val="24"/>
      <w:lang w:eastAsia="en-GB"/>
    </w:rPr>
  </w:style>
  <w:style w:type="character" w:styleId="Hyperlink">
    <w:name w:val="Hyperlink"/>
    <w:semiHidden/>
    <w:unhideWhenUsed/>
    <w:rsid w:val="009B7F97"/>
    <w:rPr>
      <w:color w:val="0000FF"/>
      <w:u w:val="single"/>
    </w:rPr>
  </w:style>
  <w:style w:type="character" w:styleId="FollowedHyperlink">
    <w:name w:val="FollowedHyperlink"/>
    <w:semiHidden/>
    <w:unhideWhenUsed/>
    <w:rsid w:val="009B7F97"/>
    <w:rPr>
      <w:color w:val="800080"/>
      <w:u w:val="single"/>
    </w:rPr>
  </w:style>
  <w:style w:type="paragraph" w:styleId="Header">
    <w:name w:val="header"/>
    <w:basedOn w:val="Normal"/>
    <w:link w:val="HeaderChar"/>
    <w:unhideWhenUsed/>
    <w:rsid w:val="009B7F97"/>
    <w:pPr>
      <w:tabs>
        <w:tab w:val="center" w:pos="4153"/>
        <w:tab w:val="right" w:pos="8306"/>
      </w:tabs>
    </w:pPr>
  </w:style>
  <w:style w:type="character" w:customStyle="1" w:styleId="HeaderChar">
    <w:name w:val="Header Char"/>
    <w:basedOn w:val="DefaultParagraphFont"/>
    <w:link w:val="Header"/>
    <w:rsid w:val="009B7F97"/>
    <w:rPr>
      <w:rFonts w:ascii="Arial" w:eastAsia="MS Mincho" w:hAnsi="Arial" w:cs="Times New Roman"/>
      <w:szCs w:val="24"/>
      <w:lang w:eastAsia="en-GB"/>
    </w:rPr>
  </w:style>
  <w:style w:type="paragraph" w:styleId="Footer">
    <w:name w:val="footer"/>
    <w:basedOn w:val="Normal"/>
    <w:link w:val="FooterChar"/>
    <w:uiPriority w:val="99"/>
    <w:unhideWhenUsed/>
    <w:rsid w:val="009B7F97"/>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9B7F97"/>
    <w:rPr>
      <w:rFonts w:ascii="Arial" w:eastAsia="Times New Roman" w:hAnsi="Arial" w:cs="Times New Roman"/>
      <w:szCs w:val="20"/>
      <w:lang w:eastAsia="en-GB"/>
    </w:rPr>
  </w:style>
  <w:style w:type="paragraph" w:styleId="List">
    <w:name w:val="List"/>
    <w:basedOn w:val="Normal"/>
    <w:uiPriority w:val="99"/>
    <w:semiHidden/>
    <w:unhideWhenUsed/>
    <w:rsid w:val="009B7F97"/>
    <w:pPr>
      <w:ind w:left="283" w:hanging="283"/>
    </w:pPr>
    <w:rPr>
      <w:rFonts w:eastAsia="Times New Roman"/>
      <w:sz w:val="24"/>
      <w:szCs w:val="20"/>
    </w:rPr>
  </w:style>
  <w:style w:type="paragraph" w:styleId="Title">
    <w:name w:val="Title"/>
    <w:basedOn w:val="Normal"/>
    <w:link w:val="TitleChar"/>
    <w:qFormat/>
    <w:rsid w:val="009B7F97"/>
    <w:pPr>
      <w:jc w:val="center"/>
    </w:pPr>
    <w:rPr>
      <w:rFonts w:eastAsia="Times New Roman"/>
      <w:b/>
      <w:szCs w:val="20"/>
    </w:rPr>
  </w:style>
  <w:style w:type="character" w:customStyle="1" w:styleId="TitleChar">
    <w:name w:val="Title Char"/>
    <w:basedOn w:val="DefaultParagraphFont"/>
    <w:link w:val="Title"/>
    <w:rsid w:val="009B7F97"/>
    <w:rPr>
      <w:rFonts w:ascii="Arial" w:eastAsia="Times New Roman" w:hAnsi="Arial" w:cs="Times New Roman"/>
      <w:b/>
      <w:szCs w:val="20"/>
      <w:lang w:eastAsia="en-GB"/>
    </w:rPr>
  </w:style>
  <w:style w:type="paragraph" w:styleId="BodyText">
    <w:name w:val="Body Text"/>
    <w:basedOn w:val="Normal"/>
    <w:link w:val="BodyTextChar"/>
    <w:semiHidden/>
    <w:unhideWhenUsed/>
    <w:rsid w:val="009B7F97"/>
    <w:pPr>
      <w:snapToGrid w:val="0"/>
      <w:jc w:val="center"/>
    </w:pPr>
    <w:rPr>
      <w:rFonts w:ascii="Tahoma" w:eastAsia="Times New Roman" w:hAnsi="Tahoma"/>
      <w:b/>
      <w:sz w:val="24"/>
      <w:szCs w:val="20"/>
      <w:u w:val="single"/>
      <w:lang w:eastAsia="en-US"/>
    </w:rPr>
  </w:style>
  <w:style w:type="character" w:customStyle="1" w:styleId="BodyTextChar">
    <w:name w:val="Body Text Char"/>
    <w:basedOn w:val="DefaultParagraphFont"/>
    <w:link w:val="BodyText"/>
    <w:semiHidden/>
    <w:rsid w:val="009B7F97"/>
    <w:rPr>
      <w:rFonts w:ascii="Tahoma" w:eastAsia="Times New Roman" w:hAnsi="Tahoma" w:cs="Times New Roman"/>
      <w:b/>
      <w:sz w:val="24"/>
      <w:szCs w:val="20"/>
      <w:u w:val="single"/>
    </w:rPr>
  </w:style>
  <w:style w:type="paragraph" w:styleId="Subtitle">
    <w:name w:val="Subtitle"/>
    <w:basedOn w:val="Normal"/>
    <w:link w:val="SubtitleChar"/>
    <w:qFormat/>
    <w:rsid w:val="009B7F97"/>
    <w:pPr>
      <w:jc w:val="center"/>
    </w:pPr>
    <w:rPr>
      <w:rFonts w:eastAsia="Times New Roman" w:cs="Arial"/>
      <w:b/>
      <w:sz w:val="24"/>
      <w:lang w:val="en-US" w:eastAsia="en-US"/>
    </w:rPr>
  </w:style>
  <w:style w:type="character" w:customStyle="1" w:styleId="SubtitleChar">
    <w:name w:val="Subtitle Char"/>
    <w:basedOn w:val="DefaultParagraphFont"/>
    <w:link w:val="Subtitle"/>
    <w:rsid w:val="009B7F97"/>
    <w:rPr>
      <w:rFonts w:ascii="Arial" w:eastAsia="Times New Roman" w:hAnsi="Arial" w:cs="Arial"/>
      <w:b/>
      <w:sz w:val="24"/>
      <w:szCs w:val="24"/>
      <w:lang w:val="en-US"/>
    </w:rPr>
  </w:style>
  <w:style w:type="paragraph" w:styleId="BodyText2">
    <w:name w:val="Body Text 2"/>
    <w:basedOn w:val="Normal"/>
    <w:link w:val="BodyText2Char"/>
    <w:semiHidden/>
    <w:unhideWhenUsed/>
    <w:rsid w:val="009B7F97"/>
    <w:pPr>
      <w:spacing w:after="120" w:line="480" w:lineRule="auto"/>
    </w:pPr>
  </w:style>
  <w:style w:type="character" w:customStyle="1" w:styleId="BodyText2Char">
    <w:name w:val="Body Text 2 Char"/>
    <w:basedOn w:val="DefaultParagraphFont"/>
    <w:link w:val="BodyText2"/>
    <w:semiHidden/>
    <w:rsid w:val="009B7F97"/>
    <w:rPr>
      <w:rFonts w:ascii="Arial" w:eastAsia="MS Mincho" w:hAnsi="Arial" w:cs="Times New Roman"/>
      <w:szCs w:val="24"/>
      <w:lang w:eastAsia="en-GB"/>
    </w:rPr>
  </w:style>
  <w:style w:type="paragraph" w:styleId="BodyText3">
    <w:name w:val="Body Text 3"/>
    <w:basedOn w:val="Normal"/>
    <w:link w:val="BodyText3Char"/>
    <w:semiHidden/>
    <w:unhideWhenUsed/>
    <w:rsid w:val="009B7F97"/>
    <w:pPr>
      <w:spacing w:after="120"/>
    </w:pPr>
    <w:rPr>
      <w:sz w:val="16"/>
      <w:szCs w:val="16"/>
    </w:rPr>
  </w:style>
  <w:style w:type="character" w:customStyle="1" w:styleId="BodyText3Char">
    <w:name w:val="Body Text 3 Char"/>
    <w:basedOn w:val="DefaultParagraphFont"/>
    <w:link w:val="BodyText3"/>
    <w:semiHidden/>
    <w:rsid w:val="009B7F97"/>
    <w:rPr>
      <w:rFonts w:ascii="Arial" w:eastAsia="MS Mincho" w:hAnsi="Arial" w:cs="Times New Roman"/>
      <w:sz w:val="16"/>
      <w:szCs w:val="16"/>
      <w:lang w:eastAsia="en-GB"/>
    </w:rPr>
  </w:style>
  <w:style w:type="paragraph" w:styleId="BodyTextIndent2">
    <w:name w:val="Body Text Indent 2"/>
    <w:basedOn w:val="Normal"/>
    <w:link w:val="BodyTextIndent2Char"/>
    <w:semiHidden/>
    <w:unhideWhenUsed/>
    <w:rsid w:val="009B7F97"/>
    <w:pPr>
      <w:spacing w:after="120" w:line="480" w:lineRule="auto"/>
      <w:ind w:left="283"/>
    </w:pPr>
  </w:style>
  <w:style w:type="character" w:customStyle="1" w:styleId="BodyTextIndent2Char">
    <w:name w:val="Body Text Indent 2 Char"/>
    <w:basedOn w:val="DefaultParagraphFont"/>
    <w:link w:val="BodyTextIndent2"/>
    <w:semiHidden/>
    <w:rsid w:val="009B7F97"/>
    <w:rPr>
      <w:rFonts w:ascii="Arial" w:eastAsia="MS Mincho" w:hAnsi="Arial" w:cs="Times New Roman"/>
      <w:szCs w:val="24"/>
      <w:lang w:eastAsia="en-GB"/>
    </w:rPr>
  </w:style>
  <w:style w:type="paragraph" w:styleId="DocumentMap">
    <w:name w:val="Document Map"/>
    <w:basedOn w:val="Normal"/>
    <w:link w:val="DocumentMapChar"/>
    <w:semiHidden/>
    <w:unhideWhenUsed/>
    <w:rsid w:val="009B7F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B7F97"/>
    <w:rPr>
      <w:rFonts w:ascii="Tahoma" w:eastAsia="MS Mincho" w:hAnsi="Tahoma" w:cs="Tahoma"/>
      <w:sz w:val="20"/>
      <w:szCs w:val="20"/>
      <w:shd w:val="clear" w:color="auto" w:fill="000080"/>
      <w:lang w:eastAsia="en-GB"/>
    </w:rPr>
  </w:style>
  <w:style w:type="paragraph" w:styleId="BalloonText">
    <w:name w:val="Balloon Text"/>
    <w:basedOn w:val="Normal"/>
    <w:link w:val="BalloonTextChar"/>
    <w:semiHidden/>
    <w:unhideWhenUsed/>
    <w:rsid w:val="009B7F97"/>
    <w:rPr>
      <w:rFonts w:ascii="Tahoma" w:hAnsi="Tahoma" w:cs="Tahoma"/>
      <w:sz w:val="16"/>
      <w:szCs w:val="16"/>
    </w:rPr>
  </w:style>
  <w:style w:type="character" w:customStyle="1" w:styleId="BalloonTextChar">
    <w:name w:val="Balloon Text Char"/>
    <w:basedOn w:val="DefaultParagraphFont"/>
    <w:link w:val="BalloonText"/>
    <w:semiHidden/>
    <w:rsid w:val="009B7F97"/>
    <w:rPr>
      <w:rFonts w:ascii="Tahoma" w:eastAsia="MS Mincho" w:hAnsi="Tahoma" w:cs="Tahoma"/>
      <w:sz w:val="16"/>
      <w:szCs w:val="16"/>
      <w:lang w:eastAsia="en-GB"/>
    </w:rPr>
  </w:style>
  <w:style w:type="paragraph" w:styleId="ListParagraph">
    <w:name w:val="List Paragraph"/>
    <w:basedOn w:val="Normal"/>
    <w:uiPriority w:val="34"/>
    <w:qFormat/>
    <w:rsid w:val="009B7F97"/>
    <w:pPr>
      <w:ind w:left="720"/>
    </w:pPr>
  </w:style>
  <w:style w:type="paragraph" w:customStyle="1" w:styleId="Default">
    <w:name w:val="Default"/>
    <w:rsid w:val="009B7F97"/>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rsid w:val="009B7F9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B7F97"/>
    <w:pPr>
      <w:numPr>
        <w:numId w:val="2"/>
      </w:numPr>
    </w:pPr>
  </w:style>
  <w:style w:type="character" w:styleId="CommentReference">
    <w:name w:val="annotation reference"/>
    <w:basedOn w:val="DefaultParagraphFont"/>
    <w:uiPriority w:val="99"/>
    <w:semiHidden/>
    <w:unhideWhenUsed/>
    <w:rsid w:val="00D54ADB"/>
    <w:rPr>
      <w:sz w:val="16"/>
      <w:szCs w:val="16"/>
    </w:rPr>
  </w:style>
  <w:style w:type="paragraph" w:styleId="CommentText">
    <w:name w:val="annotation text"/>
    <w:basedOn w:val="Normal"/>
    <w:link w:val="CommentTextChar"/>
    <w:uiPriority w:val="99"/>
    <w:semiHidden/>
    <w:unhideWhenUsed/>
    <w:rsid w:val="00D54ADB"/>
    <w:rPr>
      <w:sz w:val="20"/>
      <w:szCs w:val="20"/>
    </w:rPr>
  </w:style>
  <w:style w:type="character" w:customStyle="1" w:styleId="CommentTextChar">
    <w:name w:val="Comment Text Char"/>
    <w:basedOn w:val="DefaultParagraphFont"/>
    <w:link w:val="CommentText"/>
    <w:uiPriority w:val="99"/>
    <w:semiHidden/>
    <w:rsid w:val="00D54ADB"/>
    <w:rPr>
      <w:rFonts w:ascii="Arial" w:eastAsia="MS Mincho"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4ADB"/>
    <w:rPr>
      <w:b/>
      <w:bCs/>
    </w:rPr>
  </w:style>
  <w:style w:type="character" w:customStyle="1" w:styleId="CommentSubjectChar">
    <w:name w:val="Comment Subject Char"/>
    <w:basedOn w:val="CommentTextChar"/>
    <w:link w:val="CommentSubject"/>
    <w:uiPriority w:val="99"/>
    <w:semiHidden/>
    <w:rsid w:val="00D54ADB"/>
    <w:rPr>
      <w:rFonts w:ascii="Arial" w:eastAsia="MS Mincho" w:hAnsi="Arial" w:cs="Times New Roman"/>
      <w:b/>
      <w:bCs/>
      <w:sz w:val="20"/>
      <w:szCs w:val="20"/>
      <w:lang w:eastAsia="en-GB"/>
    </w:rPr>
  </w:style>
  <w:style w:type="paragraph" w:styleId="NormalWeb">
    <w:name w:val="Normal (Web)"/>
    <w:basedOn w:val="Normal"/>
    <w:uiPriority w:val="99"/>
    <w:semiHidden/>
    <w:unhideWhenUsed/>
    <w:rsid w:val="00D608F3"/>
    <w:pPr>
      <w:spacing w:before="100" w:beforeAutospacing="1" w:after="100" w:afterAutospacing="1"/>
    </w:pPr>
    <w:rPr>
      <w:rFonts w:ascii="Times New Roman" w:eastAsia="Times New Roman" w:hAnsi="Times New Roman"/>
      <w:sz w:val="24"/>
    </w:rPr>
  </w:style>
  <w:style w:type="character" w:styleId="Emphasis">
    <w:name w:val="Emphasis"/>
    <w:basedOn w:val="DefaultParagraphFont"/>
    <w:uiPriority w:val="20"/>
    <w:qFormat/>
    <w:rsid w:val="00661217"/>
    <w:rPr>
      <w:i/>
      <w:iCs/>
    </w:rPr>
  </w:style>
  <w:style w:type="character" w:styleId="Strong">
    <w:name w:val="Strong"/>
    <w:basedOn w:val="DefaultParagraphFont"/>
    <w:uiPriority w:val="22"/>
    <w:qFormat/>
    <w:rsid w:val="00F26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97"/>
    <w:pPr>
      <w:spacing w:after="0" w:line="240" w:lineRule="auto"/>
    </w:pPr>
    <w:rPr>
      <w:rFonts w:ascii="Arial" w:eastAsia="MS Mincho" w:hAnsi="Arial" w:cs="Times New Roman"/>
      <w:szCs w:val="24"/>
      <w:lang w:eastAsia="en-GB"/>
    </w:rPr>
  </w:style>
  <w:style w:type="paragraph" w:styleId="Heading1">
    <w:name w:val="heading 1"/>
    <w:basedOn w:val="Normal"/>
    <w:next w:val="Normal"/>
    <w:link w:val="Heading1Char"/>
    <w:qFormat/>
    <w:rsid w:val="009B7F9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B7F97"/>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B7F97"/>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9B7F97"/>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nhideWhenUsed/>
    <w:qFormat/>
    <w:rsid w:val="009B7F97"/>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9B7F97"/>
    <w:p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qFormat/>
    <w:rsid w:val="009B7F97"/>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F97"/>
    <w:rPr>
      <w:rFonts w:ascii="Arial" w:eastAsia="MS Mincho" w:hAnsi="Arial" w:cs="Arial"/>
      <w:b/>
      <w:bCs/>
      <w:kern w:val="32"/>
      <w:sz w:val="32"/>
      <w:szCs w:val="32"/>
      <w:lang w:eastAsia="en-GB"/>
    </w:rPr>
  </w:style>
  <w:style w:type="character" w:customStyle="1" w:styleId="Heading2Char">
    <w:name w:val="Heading 2 Char"/>
    <w:basedOn w:val="DefaultParagraphFont"/>
    <w:link w:val="Heading2"/>
    <w:semiHidden/>
    <w:rsid w:val="009B7F97"/>
    <w:rPr>
      <w:rFonts w:ascii="Arial" w:eastAsia="MS Mincho" w:hAnsi="Arial" w:cs="Arial"/>
      <w:b/>
      <w:bCs/>
      <w:i/>
      <w:iCs/>
      <w:sz w:val="28"/>
      <w:szCs w:val="28"/>
      <w:lang w:eastAsia="en-GB"/>
    </w:rPr>
  </w:style>
  <w:style w:type="character" w:customStyle="1" w:styleId="Heading3Char">
    <w:name w:val="Heading 3 Char"/>
    <w:basedOn w:val="DefaultParagraphFont"/>
    <w:link w:val="Heading3"/>
    <w:semiHidden/>
    <w:rsid w:val="009B7F97"/>
    <w:rPr>
      <w:rFonts w:ascii="Arial" w:eastAsia="MS Mincho" w:hAnsi="Arial" w:cs="Arial"/>
      <w:b/>
      <w:bCs/>
      <w:sz w:val="26"/>
      <w:szCs w:val="26"/>
      <w:lang w:eastAsia="en-GB"/>
    </w:rPr>
  </w:style>
  <w:style w:type="character" w:customStyle="1" w:styleId="Heading4Char">
    <w:name w:val="Heading 4 Char"/>
    <w:basedOn w:val="DefaultParagraphFont"/>
    <w:link w:val="Heading4"/>
    <w:semiHidden/>
    <w:rsid w:val="009B7F97"/>
    <w:rPr>
      <w:rFonts w:ascii="Times New Roman" w:eastAsia="MS Mincho" w:hAnsi="Times New Roman" w:cs="Times New Roman"/>
      <w:b/>
      <w:bCs/>
      <w:sz w:val="28"/>
      <w:szCs w:val="28"/>
      <w:lang w:eastAsia="en-GB"/>
    </w:rPr>
  </w:style>
  <w:style w:type="character" w:customStyle="1" w:styleId="Heading6Char">
    <w:name w:val="Heading 6 Char"/>
    <w:basedOn w:val="DefaultParagraphFont"/>
    <w:link w:val="Heading6"/>
    <w:rsid w:val="009B7F97"/>
    <w:rPr>
      <w:rFonts w:ascii="Times New Roman" w:eastAsia="MS Mincho" w:hAnsi="Times New Roman" w:cs="Times New Roman"/>
      <w:b/>
      <w:bCs/>
      <w:lang w:eastAsia="en-GB"/>
    </w:rPr>
  </w:style>
  <w:style w:type="character" w:customStyle="1" w:styleId="Heading7Char">
    <w:name w:val="Heading 7 Char"/>
    <w:basedOn w:val="DefaultParagraphFont"/>
    <w:link w:val="Heading7"/>
    <w:semiHidden/>
    <w:rsid w:val="009B7F97"/>
    <w:rPr>
      <w:rFonts w:ascii="Times New Roman" w:eastAsia="MS Mincho" w:hAnsi="Times New Roman" w:cs="Times New Roman"/>
      <w:sz w:val="24"/>
      <w:szCs w:val="24"/>
      <w:lang w:eastAsia="en-GB"/>
    </w:rPr>
  </w:style>
  <w:style w:type="character" w:customStyle="1" w:styleId="Heading8Char">
    <w:name w:val="Heading 8 Char"/>
    <w:basedOn w:val="DefaultParagraphFont"/>
    <w:link w:val="Heading8"/>
    <w:semiHidden/>
    <w:rsid w:val="009B7F97"/>
    <w:rPr>
      <w:rFonts w:ascii="Times New Roman" w:eastAsia="MS Mincho" w:hAnsi="Times New Roman" w:cs="Times New Roman"/>
      <w:i/>
      <w:iCs/>
      <w:sz w:val="24"/>
      <w:szCs w:val="24"/>
      <w:lang w:eastAsia="en-GB"/>
    </w:rPr>
  </w:style>
  <w:style w:type="character" w:styleId="Hyperlink">
    <w:name w:val="Hyperlink"/>
    <w:semiHidden/>
    <w:unhideWhenUsed/>
    <w:rsid w:val="009B7F97"/>
    <w:rPr>
      <w:color w:val="0000FF"/>
      <w:u w:val="single"/>
    </w:rPr>
  </w:style>
  <w:style w:type="character" w:styleId="FollowedHyperlink">
    <w:name w:val="FollowedHyperlink"/>
    <w:semiHidden/>
    <w:unhideWhenUsed/>
    <w:rsid w:val="009B7F97"/>
    <w:rPr>
      <w:color w:val="800080"/>
      <w:u w:val="single"/>
    </w:rPr>
  </w:style>
  <w:style w:type="paragraph" w:styleId="Header">
    <w:name w:val="header"/>
    <w:basedOn w:val="Normal"/>
    <w:link w:val="HeaderChar"/>
    <w:unhideWhenUsed/>
    <w:rsid w:val="009B7F97"/>
    <w:pPr>
      <w:tabs>
        <w:tab w:val="center" w:pos="4153"/>
        <w:tab w:val="right" w:pos="8306"/>
      </w:tabs>
    </w:pPr>
  </w:style>
  <w:style w:type="character" w:customStyle="1" w:styleId="HeaderChar">
    <w:name w:val="Header Char"/>
    <w:basedOn w:val="DefaultParagraphFont"/>
    <w:link w:val="Header"/>
    <w:rsid w:val="009B7F97"/>
    <w:rPr>
      <w:rFonts w:ascii="Arial" w:eastAsia="MS Mincho" w:hAnsi="Arial" w:cs="Times New Roman"/>
      <w:szCs w:val="24"/>
      <w:lang w:eastAsia="en-GB"/>
    </w:rPr>
  </w:style>
  <w:style w:type="paragraph" w:styleId="Footer">
    <w:name w:val="footer"/>
    <w:basedOn w:val="Normal"/>
    <w:link w:val="FooterChar"/>
    <w:uiPriority w:val="99"/>
    <w:unhideWhenUsed/>
    <w:rsid w:val="009B7F97"/>
    <w:pPr>
      <w:tabs>
        <w:tab w:val="center" w:pos="4153"/>
        <w:tab w:val="right" w:pos="8306"/>
      </w:tabs>
    </w:pPr>
    <w:rPr>
      <w:rFonts w:eastAsia="Times New Roman"/>
      <w:szCs w:val="20"/>
    </w:rPr>
  </w:style>
  <w:style w:type="character" w:customStyle="1" w:styleId="FooterChar">
    <w:name w:val="Footer Char"/>
    <w:basedOn w:val="DefaultParagraphFont"/>
    <w:link w:val="Footer"/>
    <w:uiPriority w:val="99"/>
    <w:rsid w:val="009B7F97"/>
    <w:rPr>
      <w:rFonts w:ascii="Arial" w:eastAsia="Times New Roman" w:hAnsi="Arial" w:cs="Times New Roman"/>
      <w:szCs w:val="20"/>
      <w:lang w:eastAsia="en-GB"/>
    </w:rPr>
  </w:style>
  <w:style w:type="paragraph" w:styleId="List">
    <w:name w:val="List"/>
    <w:basedOn w:val="Normal"/>
    <w:uiPriority w:val="99"/>
    <w:semiHidden/>
    <w:unhideWhenUsed/>
    <w:rsid w:val="009B7F97"/>
    <w:pPr>
      <w:ind w:left="283" w:hanging="283"/>
    </w:pPr>
    <w:rPr>
      <w:rFonts w:eastAsia="Times New Roman"/>
      <w:sz w:val="24"/>
      <w:szCs w:val="20"/>
    </w:rPr>
  </w:style>
  <w:style w:type="paragraph" w:styleId="Title">
    <w:name w:val="Title"/>
    <w:basedOn w:val="Normal"/>
    <w:link w:val="TitleChar"/>
    <w:qFormat/>
    <w:rsid w:val="009B7F97"/>
    <w:pPr>
      <w:jc w:val="center"/>
    </w:pPr>
    <w:rPr>
      <w:rFonts w:eastAsia="Times New Roman"/>
      <w:b/>
      <w:szCs w:val="20"/>
    </w:rPr>
  </w:style>
  <w:style w:type="character" w:customStyle="1" w:styleId="TitleChar">
    <w:name w:val="Title Char"/>
    <w:basedOn w:val="DefaultParagraphFont"/>
    <w:link w:val="Title"/>
    <w:rsid w:val="009B7F97"/>
    <w:rPr>
      <w:rFonts w:ascii="Arial" w:eastAsia="Times New Roman" w:hAnsi="Arial" w:cs="Times New Roman"/>
      <w:b/>
      <w:szCs w:val="20"/>
      <w:lang w:eastAsia="en-GB"/>
    </w:rPr>
  </w:style>
  <w:style w:type="paragraph" w:styleId="BodyText">
    <w:name w:val="Body Text"/>
    <w:basedOn w:val="Normal"/>
    <w:link w:val="BodyTextChar"/>
    <w:semiHidden/>
    <w:unhideWhenUsed/>
    <w:rsid w:val="009B7F97"/>
    <w:pPr>
      <w:snapToGrid w:val="0"/>
      <w:jc w:val="center"/>
    </w:pPr>
    <w:rPr>
      <w:rFonts w:ascii="Tahoma" w:eastAsia="Times New Roman" w:hAnsi="Tahoma"/>
      <w:b/>
      <w:sz w:val="24"/>
      <w:szCs w:val="20"/>
      <w:u w:val="single"/>
      <w:lang w:eastAsia="en-US"/>
    </w:rPr>
  </w:style>
  <w:style w:type="character" w:customStyle="1" w:styleId="BodyTextChar">
    <w:name w:val="Body Text Char"/>
    <w:basedOn w:val="DefaultParagraphFont"/>
    <w:link w:val="BodyText"/>
    <w:semiHidden/>
    <w:rsid w:val="009B7F97"/>
    <w:rPr>
      <w:rFonts w:ascii="Tahoma" w:eastAsia="Times New Roman" w:hAnsi="Tahoma" w:cs="Times New Roman"/>
      <w:b/>
      <w:sz w:val="24"/>
      <w:szCs w:val="20"/>
      <w:u w:val="single"/>
    </w:rPr>
  </w:style>
  <w:style w:type="paragraph" w:styleId="Subtitle">
    <w:name w:val="Subtitle"/>
    <w:basedOn w:val="Normal"/>
    <w:link w:val="SubtitleChar"/>
    <w:qFormat/>
    <w:rsid w:val="009B7F97"/>
    <w:pPr>
      <w:jc w:val="center"/>
    </w:pPr>
    <w:rPr>
      <w:rFonts w:eastAsia="Times New Roman" w:cs="Arial"/>
      <w:b/>
      <w:sz w:val="24"/>
      <w:lang w:val="en-US" w:eastAsia="en-US"/>
    </w:rPr>
  </w:style>
  <w:style w:type="character" w:customStyle="1" w:styleId="SubtitleChar">
    <w:name w:val="Subtitle Char"/>
    <w:basedOn w:val="DefaultParagraphFont"/>
    <w:link w:val="Subtitle"/>
    <w:rsid w:val="009B7F97"/>
    <w:rPr>
      <w:rFonts w:ascii="Arial" w:eastAsia="Times New Roman" w:hAnsi="Arial" w:cs="Arial"/>
      <w:b/>
      <w:sz w:val="24"/>
      <w:szCs w:val="24"/>
      <w:lang w:val="en-US"/>
    </w:rPr>
  </w:style>
  <w:style w:type="paragraph" w:styleId="BodyText2">
    <w:name w:val="Body Text 2"/>
    <w:basedOn w:val="Normal"/>
    <w:link w:val="BodyText2Char"/>
    <w:semiHidden/>
    <w:unhideWhenUsed/>
    <w:rsid w:val="009B7F97"/>
    <w:pPr>
      <w:spacing w:after="120" w:line="480" w:lineRule="auto"/>
    </w:pPr>
  </w:style>
  <w:style w:type="character" w:customStyle="1" w:styleId="BodyText2Char">
    <w:name w:val="Body Text 2 Char"/>
    <w:basedOn w:val="DefaultParagraphFont"/>
    <w:link w:val="BodyText2"/>
    <w:semiHidden/>
    <w:rsid w:val="009B7F97"/>
    <w:rPr>
      <w:rFonts w:ascii="Arial" w:eastAsia="MS Mincho" w:hAnsi="Arial" w:cs="Times New Roman"/>
      <w:szCs w:val="24"/>
      <w:lang w:eastAsia="en-GB"/>
    </w:rPr>
  </w:style>
  <w:style w:type="paragraph" w:styleId="BodyText3">
    <w:name w:val="Body Text 3"/>
    <w:basedOn w:val="Normal"/>
    <w:link w:val="BodyText3Char"/>
    <w:semiHidden/>
    <w:unhideWhenUsed/>
    <w:rsid w:val="009B7F97"/>
    <w:pPr>
      <w:spacing w:after="120"/>
    </w:pPr>
    <w:rPr>
      <w:sz w:val="16"/>
      <w:szCs w:val="16"/>
    </w:rPr>
  </w:style>
  <w:style w:type="character" w:customStyle="1" w:styleId="BodyText3Char">
    <w:name w:val="Body Text 3 Char"/>
    <w:basedOn w:val="DefaultParagraphFont"/>
    <w:link w:val="BodyText3"/>
    <w:semiHidden/>
    <w:rsid w:val="009B7F97"/>
    <w:rPr>
      <w:rFonts w:ascii="Arial" w:eastAsia="MS Mincho" w:hAnsi="Arial" w:cs="Times New Roman"/>
      <w:sz w:val="16"/>
      <w:szCs w:val="16"/>
      <w:lang w:eastAsia="en-GB"/>
    </w:rPr>
  </w:style>
  <w:style w:type="paragraph" w:styleId="BodyTextIndent2">
    <w:name w:val="Body Text Indent 2"/>
    <w:basedOn w:val="Normal"/>
    <w:link w:val="BodyTextIndent2Char"/>
    <w:semiHidden/>
    <w:unhideWhenUsed/>
    <w:rsid w:val="009B7F97"/>
    <w:pPr>
      <w:spacing w:after="120" w:line="480" w:lineRule="auto"/>
      <w:ind w:left="283"/>
    </w:pPr>
  </w:style>
  <w:style w:type="character" w:customStyle="1" w:styleId="BodyTextIndent2Char">
    <w:name w:val="Body Text Indent 2 Char"/>
    <w:basedOn w:val="DefaultParagraphFont"/>
    <w:link w:val="BodyTextIndent2"/>
    <w:semiHidden/>
    <w:rsid w:val="009B7F97"/>
    <w:rPr>
      <w:rFonts w:ascii="Arial" w:eastAsia="MS Mincho" w:hAnsi="Arial" w:cs="Times New Roman"/>
      <w:szCs w:val="24"/>
      <w:lang w:eastAsia="en-GB"/>
    </w:rPr>
  </w:style>
  <w:style w:type="paragraph" w:styleId="DocumentMap">
    <w:name w:val="Document Map"/>
    <w:basedOn w:val="Normal"/>
    <w:link w:val="DocumentMapChar"/>
    <w:semiHidden/>
    <w:unhideWhenUsed/>
    <w:rsid w:val="009B7F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B7F97"/>
    <w:rPr>
      <w:rFonts w:ascii="Tahoma" w:eastAsia="MS Mincho" w:hAnsi="Tahoma" w:cs="Tahoma"/>
      <w:sz w:val="20"/>
      <w:szCs w:val="20"/>
      <w:shd w:val="clear" w:color="auto" w:fill="000080"/>
      <w:lang w:eastAsia="en-GB"/>
    </w:rPr>
  </w:style>
  <w:style w:type="paragraph" w:styleId="BalloonText">
    <w:name w:val="Balloon Text"/>
    <w:basedOn w:val="Normal"/>
    <w:link w:val="BalloonTextChar"/>
    <w:semiHidden/>
    <w:unhideWhenUsed/>
    <w:rsid w:val="009B7F97"/>
    <w:rPr>
      <w:rFonts w:ascii="Tahoma" w:hAnsi="Tahoma" w:cs="Tahoma"/>
      <w:sz w:val="16"/>
      <w:szCs w:val="16"/>
    </w:rPr>
  </w:style>
  <w:style w:type="character" w:customStyle="1" w:styleId="BalloonTextChar">
    <w:name w:val="Balloon Text Char"/>
    <w:basedOn w:val="DefaultParagraphFont"/>
    <w:link w:val="BalloonText"/>
    <w:semiHidden/>
    <w:rsid w:val="009B7F97"/>
    <w:rPr>
      <w:rFonts w:ascii="Tahoma" w:eastAsia="MS Mincho" w:hAnsi="Tahoma" w:cs="Tahoma"/>
      <w:sz w:val="16"/>
      <w:szCs w:val="16"/>
      <w:lang w:eastAsia="en-GB"/>
    </w:rPr>
  </w:style>
  <w:style w:type="paragraph" w:styleId="ListParagraph">
    <w:name w:val="List Paragraph"/>
    <w:basedOn w:val="Normal"/>
    <w:uiPriority w:val="34"/>
    <w:qFormat/>
    <w:rsid w:val="009B7F97"/>
    <w:pPr>
      <w:ind w:left="720"/>
    </w:pPr>
  </w:style>
  <w:style w:type="paragraph" w:customStyle="1" w:styleId="Default">
    <w:name w:val="Default"/>
    <w:rsid w:val="009B7F97"/>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rsid w:val="009B7F9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B7F97"/>
    <w:pPr>
      <w:numPr>
        <w:numId w:val="2"/>
      </w:numPr>
    </w:pPr>
  </w:style>
  <w:style w:type="character" w:styleId="CommentReference">
    <w:name w:val="annotation reference"/>
    <w:basedOn w:val="DefaultParagraphFont"/>
    <w:uiPriority w:val="99"/>
    <w:semiHidden/>
    <w:unhideWhenUsed/>
    <w:rsid w:val="00D54ADB"/>
    <w:rPr>
      <w:sz w:val="16"/>
      <w:szCs w:val="16"/>
    </w:rPr>
  </w:style>
  <w:style w:type="paragraph" w:styleId="CommentText">
    <w:name w:val="annotation text"/>
    <w:basedOn w:val="Normal"/>
    <w:link w:val="CommentTextChar"/>
    <w:uiPriority w:val="99"/>
    <w:semiHidden/>
    <w:unhideWhenUsed/>
    <w:rsid w:val="00D54ADB"/>
    <w:rPr>
      <w:sz w:val="20"/>
      <w:szCs w:val="20"/>
    </w:rPr>
  </w:style>
  <w:style w:type="character" w:customStyle="1" w:styleId="CommentTextChar">
    <w:name w:val="Comment Text Char"/>
    <w:basedOn w:val="DefaultParagraphFont"/>
    <w:link w:val="CommentText"/>
    <w:uiPriority w:val="99"/>
    <w:semiHidden/>
    <w:rsid w:val="00D54ADB"/>
    <w:rPr>
      <w:rFonts w:ascii="Arial" w:eastAsia="MS Mincho"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4ADB"/>
    <w:rPr>
      <w:b/>
      <w:bCs/>
    </w:rPr>
  </w:style>
  <w:style w:type="character" w:customStyle="1" w:styleId="CommentSubjectChar">
    <w:name w:val="Comment Subject Char"/>
    <w:basedOn w:val="CommentTextChar"/>
    <w:link w:val="CommentSubject"/>
    <w:uiPriority w:val="99"/>
    <w:semiHidden/>
    <w:rsid w:val="00D54ADB"/>
    <w:rPr>
      <w:rFonts w:ascii="Arial" w:eastAsia="MS Mincho" w:hAnsi="Arial" w:cs="Times New Roman"/>
      <w:b/>
      <w:bCs/>
      <w:sz w:val="20"/>
      <w:szCs w:val="20"/>
      <w:lang w:eastAsia="en-GB"/>
    </w:rPr>
  </w:style>
  <w:style w:type="paragraph" w:styleId="NormalWeb">
    <w:name w:val="Normal (Web)"/>
    <w:basedOn w:val="Normal"/>
    <w:uiPriority w:val="99"/>
    <w:semiHidden/>
    <w:unhideWhenUsed/>
    <w:rsid w:val="00D608F3"/>
    <w:pPr>
      <w:spacing w:before="100" w:beforeAutospacing="1" w:after="100" w:afterAutospacing="1"/>
    </w:pPr>
    <w:rPr>
      <w:rFonts w:ascii="Times New Roman" w:eastAsia="Times New Roman" w:hAnsi="Times New Roman"/>
      <w:sz w:val="24"/>
    </w:rPr>
  </w:style>
  <w:style w:type="character" w:styleId="Emphasis">
    <w:name w:val="Emphasis"/>
    <w:basedOn w:val="DefaultParagraphFont"/>
    <w:uiPriority w:val="20"/>
    <w:qFormat/>
    <w:rsid w:val="00661217"/>
    <w:rPr>
      <w:i/>
      <w:iCs/>
    </w:rPr>
  </w:style>
  <w:style w:type="character" w:styleId="Strong">
    <w:name w:val="Strong"/>
    <w:basedOn w:val="DefaultParagraphFont"/>
    <w:uiPriority w:val="22"/>
    <w:qFormat/>
    <w:rsid w:val="00F2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227">
      <w:bodyDiv w:val="1"/>
      <w:marLeft w:val="0"/>
      <w:marRight w:val="0"/>
      <w:marTop w:val="0"/>
      <w:marBottom w:val="0"/>
      <w:divBdr>
        <w:top w:val="none" w:sz="0" w:space="0" w:color="auto"/>
        <w:left w:val="none" w:sz="0" w:space="0" w:color="auto"/>
        <w:bottom w:val="none" w:sz="0" w:space="0" w:color="auto"/>
        <w:right w:val="none" w:sz="0" w:space="0" w:color="auto"/>
      </w:divBdr>
    </w:div>
    <w:div w:id="1524244426">
      <w:bodyDiv w:val="1"/>
      <w:marLeft w:val="0"/>
      <w:marRight w:val="0"/>
      <w:marTop w:val="0"/>
      <w:marBottom w:val="0"/>
      <w:divBdr>
        <w:top w:val="none" w:sz="0" w:space="0" w:color="auto"/>
        <w:left w:val="none" w:sz="0" w:space="0" w:color="auto"/>
        <w:bottom w:val="none" w:sz="0" w:space="0" w:color="auto"/>
        <w:right w:val="none" w:sz="0" w:space="0" w:color="auto"/>
      </w:divBdr>
    </w:div>
    <w:div w:id="1829974810">
      <w:bodyDiv w:val="1"/>
      <w:marLeft w:val="0"/>
      <w:marRight w:val="0"/>
      <w:marTop w:val="0"/>
      <w:marBottom w:val="0"/>
      <w:divBdr>
        <w:top w:val="none" w:sz="0" w:space="0" w:color="auto"/>
        <w:left w:val="none" w:sz="0" w:space="0" w:color="auto"/>
        <w:bottom w:val="none" w:sz="0" w:space="0" w:color="auto"/>
        <w:right w:val="none" w:sz="0" w:space="0" w:color="auto"/>
      </w:divBdr>
    </w:div>
    <w:div w:id="21254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istol.ac.uk/sps/leder/" TargetMode="External"/><Relationship Id="rId4" Type="http://schemas.microsoft.com/office/2007/relationships/stylesWithEffects" Target="stylesWithEffects.xml"/><Relationship Id="rId9" Type="http://schemas.openxmlformats.org/officeDocument/2006/relationships/hyperlink" Target="https://www.england.nhs.uk/wp-content/uploads/2016/02/Mental-Health-Taskforce-FYF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8132-5480-4BED-90E7-88279D73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2682</Words>
  <Characters>15292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Joanne Jackson</dc:creator>
  <cp:lastModifiedBy>Ben Granger</cp:lastModifiedBy>
  <cp:revision>2</cp:revision>
  <dcterms:created xsi:type="dcterms:W3CDTF">2017-09-26T09:46:00Z</dcterms:created>
  <dcterms:modified xsi:type="dcterms:W3CDTF">2017-09-26T09:46:00Z</dcterms:modified>
</cp:coreProperties>
</file>