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F3" w:rsidRDefault="009F36F3" w:rsidP="005614BE">
      <w:pPr>
        <w:ind w:left="-1418"/>
        <w:jc w:val="center"/>
        <w:rPr>
          <w:sz w:val="52"/>
          <w:szCs w:val="32"/>
          <w:u w:val="single"/>
        </w:rPr>
      </w:pPr>
      <w:bookmarkStart w:id="0" w:name="_GoBack"/>
      <w:bookmarkEnd w:id="0"/>
      <w:r>
        <w:rPr>
          <w:noProof/>
          <w:lang w:eastAsia="en-GB"/>
        </w:rPr>
        <w:drawing>
          <wp:anchor distT="0" distB="0" distL="114300" distR="114300" simplePos="0" relativeHeight="251699200" behindDoc="0" locked="0" layoutInCell="1" allowOverlap="1" wp14:anchorId="389A5AB7" wp14:editId="1496E4FE">
            <wp:simplePos x="0" y="0"/>
            <wp:positionH relativeFrom="column">
              <wp:posOffset>4168294</wp:posOffset>
            </wp:positionH>
            <wp:positionV relativeFrom="paragraph">
              <wp:posOffset>-668020</wp:posOffset>
            </wp:positionV>
            <wp:extent cx="2266315" cy="604520"/>
            <wp:effectExtent l="0" t="0" r="635" b="5080"/>
            <wp:wrapNone/>
            <wp:docPr id="2" name="Picture 2" descr="new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3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29F">
        <w:rPr>
          <w:sz w:val="52"/>
          <w:szCs w:val="32"/>
          <w:u w:val="single"/>
        </w:rPr>
        <w:t>Medical Directors</w:t>
      </w:r>
      <w:r w:rsidR="000A7B88">
        <w:rPr>
          <w:sz w:val="52"/>
          <w:szCs w:val="32"/>
          <w:u w:val="single"/>
        </w:rPr>
        <w:t xml:space="preserve"> </w:t>
      </w:r>
      <w:r>
        <w:rPr>
          <w:sz w:val="52"/>
          <w:szCs w:val="32"/>
          <w:u w:val="single"/>
        </w:rPr>
        <w:t>Update</w:t>
      </w:r>
    </w:p>
    <w:p w:rsidR="009F36F3" w:rsidRPr="00AC15B5" w:rsidRDefault="000A7B88" w:rsidP="005614BE">
      <w:pPr>
        <w:spacing w:after="0" w:line="240" w:lineRule="auto"/>
        <w:rPr>
          <w:rFonts w:ascii="Arial" w:hAnsi="Arial" w:cs="Arial"/>
        </w:rPr>
      </w:pPr>
      <w:r w:rsidRPr="00AC15B5">
        <w:rPr>
          <w:rFonts w:ascii="Arial" w:hAnsi="Arial" w:cs="Arial"/>
        </w:rPr>
        <w:t>Dr Colin Wasson,</w:t>
      </w:r>
      <w:r w:rsidR="009F36F3" w:rsidRPr="00AC15B5">
        <w:rPr>
          <w:rFonts w:ascii="Arial" w:hAnsi="Arial" w:cs="Arial"/>
        </w:rPr>
        <w:t xml:space="preserve"> Medical </w:t>
      </w:r>
      <w:r w:rsidR="00AC15B5" w:rsidRPr="00AC15B5">
        <w:rPr>
          <w:rFonts w:ascii="Arial" w:hAnsi="Arial" w:cs="Arial"/>
        </w:rPr>
        <w:t>Director &amp; Dr</w:t>
      </w:r>
      <w:r w:rsidRPr="00AC15B5">
        <w:rPr>
          <w:rFonts w:ascii="Arial" w:hAnsi="Arial" w:cs="Arial"/>
        </w:rPr>
        <w:t xml:space="preserve"> Gill Burrows, Deputy Medical Director</w:t>
      </w:r>
      <w:r w:rsidR="00AD4616" w:rsidRPr="00AC15B5">
        <w:rPr>
          <w:rFonts w:ascii="Arial" w:hAnsi="Arial" w:cs="Arial"/>
        </w:rPr>
        <w:t xml:space="preserve">          </w:t>
      </w:r>
      <w:r w:rsidRPr="00AC15B5">
        <w:rPr>
          <w:rFonts w:ascii="Arial" w:hAnsi="Arial" w:cs="Arial"/>
        </w:rPr>
        <w:t>June 2016</w:t>
      </w:r>
    </w:p>
    <w:p w:rsidR="004D41F8" w:rsidRPr="00AC15B5" w:rsidRDefault="004D41F8" w:rsidP="005614BE">
      <w:pPr>
        <w:pStyle w:val="ListParagraph"/>
        <w:ind w:left="0"/>
        <w:jc w:val="center"/>
        <w:rPr>
          <w:rFonts w:ascii="Arial" w:hAnsi="Arial" w:cs="Arial"/>
        </w:rPr>
      </w:pPr>
    </w:p>
    <w:p w:rsidR="000A7B88" w:rsidRDefault="0066667A" w:rsidP="00E71A39">
      <w:pPr>
        <w:spacing w:after="0" w:line="240" w:lineRule="auto"/>
        <w:rPr>
          <w:rFonts w:ascii="Arial" w:hAnsi="Arial" w:cs="Arial"/>
        </w:rPr>
      </w:pPr>
      <w:r w:rsidRPr="00AC15B5">
        <w:rPr>
          <w:rFonts w:ascii="Arial" w:hAnsi="Arial" w:cs="Arial"/>
        </w:rPr>
        <w:t>NHS hospital care is facing</w:t>
      </w:r>
      <w:r w:rsidR="0008429F" w:rsidRPr="00AC15B5">
        <w:rPr>
          <w:rFonts w:ascii="Arial" w:hAnsi="Arial" w:cs="Arial"/>
        </w:rPr>
        <w:t xml:space="preserve"> challenging times, and </w:t>
      </w:r>
      <w:r w:rsidRPr="00AC15B5">
        <w:rPr>
          <w:rFonts w:ascii="Arial" w:hAnsi="Arial" w:cs="Arial"/>
        </w:rPr>
        <w:t>we are all likely to see</w:t>
      </w:r>
      <w:r w:rsidR="0008429F" w:rsidRPr="00AC15B5">
        <w:rPr>
          <w:rFonts w:ascii="Arial" w:hAnsi="Arial" w:cs="Arial"/>
        </w:rPr>
        <w:t xml:space="preserve"> considerable change in our working environment.</w:t>
      </w:r>
      <w:r w:rsidR="00AC15B5" w:rsidRPr="00AC15B5">
        <w:rPr>
          <w:rFonts w:ascii="Arial" w:hAnsi="Arial" w:cs="Arial"/>
        </w:rPr>
        <w:t xml:space="preserve"> </w:t>
      </w:r>
      <w:r w:rsidR="0008429F" w:rsidRPr="00AC15B5">
        <w:rPr>
          <w:rFonts w:ascii="Arial" w:hAnsi="Arial" w:cs="Arial"/>
        </w:rPr>
        <w:t xml:space="preserve"> Keeping our </w:t>
      </w:r>
      <w:r w:rsidRPr="00AC15B5">
        <w:rPr>
          <w:rFonts w:ascii="Arial" w:hAnsi="Arial" w:cs="Arial"/>
        </w:rPr>
        <w:t>staff we</w:t>
      </w:r>
      <w:r w:rsidR="0008429F" w:rsidRPr="00AC15B5">
        <w:rPr>
          <w:rFonts w:ascii="Arial" w:hAnsi="Arial" w:cs="Arial"/>
        </w:rPr>
        <w:t xml:space="preserve">ll informed will </w:t>
      </w:r>
      <w:r w:rsidRPr="00AC15B5">
        <w:rPr>
          <w:rFonts w:ascii="Arial" w:hAnsi="Arial" w:cs="Arial"/>
        </w:rPr>
        <w:t>be essential as we develop.</w:t>
      </w:r>
      <w:r w:rsidR="00AC15B5" w:rsidRPr="00AC15B5">
        <w:rPr>
          <w:rFonts w:ascii="Arial" w:hAnsi="Arial" w:cs="Arial"/>
        </w:rPr>
        <w:t xml:space="preserve"> </w:t>
      </w:r>
      <w:r w:rsidRPr="00AC15B5">
        <w:rPr>
          <w:rFonts w:ascii="Arial" w:hAnsi="Arial" w:cs="Arial"/>
        </w:rPr>
        <w:t xml:space="preserve"> In this update we have included </w:t>
      </w:r>
      <w:r w:rsidR="000A7B88" w:rsidRPr="00AC15B5">
        <w:rPr>
          <w:rFonts w:ascii="Arial" w:hAnsi="Arial" w:cs="Arial"/>
        </w:rPr>
        <w:t>information from t</w:t>
      </w:r>
      <w:r w:rsidR="00AC15B5" w:rsidRPr="00AC15B5">
        <w:rPr>
          <w:rFonts w:ascii="Arial" w:hAnsi="Arial" w:cs="Arial"/>
        </w:rPr>
        <w:t>he Trust Board / Executive T</w:t>
      </w:r>
      <w:r w:rsidRPr="00AC15B5">
        <w:rPr>
          <w:rFonts w:ascii="Arial" w:hAnsi="Arial" w:cs="Arial"/>
        </w:rPr>
        <w:t>eam meetings and regional developments</w:t>
      </w:r>
      <w:r w:rsidR="0008429F" w:rsidRPr="00AC15B5">
        <w:rPr>
          <w:rFonts w:ascii="Arial" w:hAnsi="Arial" w:cs="Arial"/>
        </w:rPr>
        <w:t>, update</w:t>
      </w:r>
      <w:r w:rsidRPr="00AC15B5">
        <w:rPr>
          <w:rFonts w:ascii="Arial" w:hAnsi="Arial" w:cs="Arial"/>
        </w:rPr>
        <w:t>s</w:t>
      </w:r>
      <w:r w:rsidR="0008429F" w:rsidRPr="00AC15B5">
        <w:rPr>
          <w:rFonts w:ascii="Arial" w:hAnsi="Arial" w:cs="Arial"/>
        </w:rPr>
        <w:t xml:space="preserve"> on </w:t>
      </w:r>
      <w:r w:rsidRPr="00AC15B5">
        <w:rPr>
          <w:rFonts w:ascii="Arial" w:hAnsi="Arial" w:cs="Arial"/>
        </w:rPr>
        <w:t xml:space="preserve">other </w:t>
      </w:r>
      <w:r w:rsidR="0008429F" w:rsidRPr="00AC15B5">
        <w:rPr>
          <w:rFonts w:ascii="Arial" w:hAnsi="Arial" w:cs="Arial"/>
        </w:rPr>
        <w:t>issues relating</w:t>
      </w:r>
      <w:r w:rsidRPr="00AC15B5">
        <w:rPr>
          <w:rFonts w:ascii="Arial" w:hAnsi="Arial" w:cs="Arial"/>
        </w:rPr>
        <w:t xml:space="preserve"> to medical staff, an</w:t>
      </w:r>
      <w:r w:rsidR="00F627F0" w:rsidRPr="00AC15B5">
        <w:rPr>
          <w:rFonts w:ascii="Arial" w:hAnsi="Arial" w:cs="Arial"/>
        </w:rPr>
        <w:t>d</w:t>
      </w:r>
      <w:r w:rsidRPr="00AC15B5">
        <w:rPr>
          <w:rFonts w:ascii="Arial" w:hAnsi="Arial" w:cs="Arial"/>
        </w:rPr>
        <w:t xml:space="preserve"> on developments specific to</w:t>
      </w:r>
      <w:r w:rsidR="00AC15B5" w:rsidRPr="00AC15B5">
        <w:rPr>
          <w:rFonts w:ascii="Arial" w:hAnsi="Arial" w:cs="Arial"/>
        </w:rPr>
        <w:t xml:space="preserve"> one area of the T</w:t>
      </w:r>
      <w:r w:rsidR="0008429F" w:rsidRPr="00AC15B5">
        <w:rPr>
          <w:rFonts w:ascii="Arial" w:hAnsi="Arial" w:cs="Arial"/>
        </w:rPr>
        <w:t>r</w:t>
      </w:r>
      <w:r w:rsidRPr="00AC15B5">
        <w:rPr>
          <w:rFonts w:ascii="Arial" w:hAnsi="Arial" w:cs="Arial"/>
        </w:rPr>
        <w:t>ust but of wider interest</w:t>
      </w:r>
      <w:r w:rsidR="0008429F" w:rsidRPr="00AC15B5">
        <w:rPr>
          <w:rFonts w:ascii="Arial" w:hAnsi="Arial" w:cs="Arial"/>
        </w:rPr>
        <w:t>.</w:t>
      </w:r>
      <w:r w:rsidR="005614BE">
        <w:rPr>
          <w:rFonts w:ascii="Arial" w:hAnsi="Arial" w:cs="Arial"/>
        </w:rPr>
        <w:t xml:space="preserve">  </w:t>
      </w:r>
      <w:r w:rsidRPr="00AC15B5">
        <w:rPr>
          <w:rFonts w:ascii="Arial" w:hAnsi="Arial" w:cs="Arial"/>
        </w:rPr>
        <w:t xml:space="preserve">We will </w:t>
      </w:r>
      <w:r w:rsidR="0008429F" w:rsidRPr="00AC15B5">
        <w:rPr>
          <w:rFonts w:ascii="Arial" w:hAnsi="Arial" w:cs="Arial"/>
        </w:rPr>
        <w:t xml:space="preserve">circulate </w:t>
      </w:r>
      <w:r w:rsidRPr="00AC15B5">
        <w:rPr>
          <w:rFonts w:ascii="Arial" w:hAnsi="Arial" w:cs="Arial"/>
        </w:rPr>
        <w:t xml:space="preserve">this </w:t>
      </w:r>
      <w:r w:rsidR="000A7B88" w:rsidRPr="00AC15B5">
        <w:rPr>
          <w:rFonts w:ascii="Arial" w:hAnsi="Arial" w:cs="Arial"/>
        </w:rPr>
        <w:t>to all of our permanent medical staff</w:t>
      </w:r>
      <w:r w:rsidR="0008429F" w:rsidRPr="00AC15B5">
        <w:rPr>
          <w:rFonts w:ascii="Arial" w:hAnsi="Arial" w:cs="Arial"/>
        </w:rPr>
        <w:t xml:space="preserve">, and </w:t>
      </w:r>
      <w:r w:rsidRPr="00AC15B5">
        <w:rPr>
          <w:rFonts w:ascii="Arial" w:hAnsi="Arial" w:cs="Arial"/>
        </w:rPr>
        <w:t>if it is found to be useful it could</w:t>
      </w:r>
      <w:r w:rsidR="0008429F" w:rsidRPr="00AC15B5">
        <w:rPr>
          <w:rFonts w:ascii="Arial" w:hAnsi="Arial" w:cs="Arial"/>
        </w:rPr>
        <w:t xml:space="preserve"> be a regular publication</w:t>
      </w:r>
      <w:r w:rsidR="000A7B88" w:rsidRPr="00AC15B5">
        <w:rPr>
          <w:rFonts w:ascii="Arial" w:hAnsi="Arial" w:cs="Arial"/>
        </w:rPr>
        <w:t xml:space="preserve">. </w:t>
      </w:r>
    </w:p>
    <w:p w:rsidR="005614BE" w:rsidRPr="00AC15B5" w:rsidRDefault="005614BE" w:rsidP="005614BE">
      <w:pPr>
        <w:spacing w:after="0" w:line="240" w:lineRule="auto"/>
        <w:rPr>
          <w:rFonts w:ascii="Arial" w:hAnsi="Arial" w:cs="Arial"/>
        </w:rPr>
      </w:pPr>
    </w:p>
    <w:p w:rsidR="000A7B88" w:rsidRDefault="00E71A39" w:rsidP="005614BE">
      <w:pPr>
        <w:spacing w:after="0" w:line="240" w:lineRule="auto"/>
        <w:rPr>
          <w:rFonts w:ascii="Arial" w:hAnsi="Arial" w:cs="Arial"/>
          <w:b/>
        </w:rPr>
      </w:pPr>
      <w:r>
        <w:rPr>
          <w:rFonts w:ascii="Arial" w:hAnsi="Arial" w:cs="Arial"/>
          <w:b/>
        </w:rPr>
        <w:t>Healthier T</w:t>
      </w:r>
      <w:r w:rsidR="00110524" w:rsidRPr="00AC15B5">
        <w:rPr>
          <w:rFonts w:ascii="Arial" w:hAnsi="Arial" w:cs="Arial"/>
          <w:b/>
        </w:rPr>
        <w:t>ogether</w:t>
      </w:r>
    </w:p>
    <w:p w:rsidR="005614BE" w:rsidRPr="00AC15B5" w:rsidRDefault="005614BE" w:rsidP="005614BE">
      <w:pPr>
        <w:spacing w:after="0" w:line="240" w:lineRule="auto"/>
        <w:rPr>
          <w:rFonts w:ascii="Arial" w:hAnsi="Arial" w:cs="Arial"/>
          <w:b/>
        </w:rPr>
      </w:pPr>
    </w:p>
    <w:p w:rsidR="004B4029" w:rsidRDefault="00E638FA" w:rsidP="005614BE">
      <w:pPr>
        <w:spacing w:after="0" w:line="240" w:lineRule="auto"/>
        <w:rPr>
          <w:rFonts w:ascii="Arial" w:hAnsi="Arial" w:cs="Arial"/>
        </w:rPr>
      </w:pPr>
      <w:r w:rsidRPr="00AC15B5">
        <w:rPr>
          <w:rFonts w:ascii="Arial" w:hAnsi="Arial" w:cs="Arial"/>
        </w:rPr>
        <w:t xml:space="preserve">Progress thus far has been relatively slow. </w:t>
      </w:r>
      <w:r w:rsidR="004B4029" w:rsidRPr="00AC15B5">
        <w:rPr>
          <w:rFonts w:ascii="Arial" w:hAnsi="Arial" w:cs="Arial"/>
        </w:rPr>
        <w:t>Further clarity has b</w:t>
      </w:r>
      <w:r w:rsidR="00AC15B5" w:rsidRPr="00AC15B5">
        <w:rPr>
          <w:rFonts w:ascii="Arial" w:hAnsi="Arial" w:cs="Arial"/>
        </w:rPr>
        <w:t>een given with regards to the ‘Healthier Together M</w:t>
      </w:r>
      <w:r w:rsidR="004B4029" w:rsidRPr="00AC15B5">
        <w:rPr>
          <w:rFonts w:ascii="Arial" w:hAnsi="Arial" w:cs="Arial"/>
        </w:rPr>
        <w:t>odel’ clearly stating that all elective colorectal surgery, and all non</w:t>
      </w:r>
      <w:r w:rsidR="00AC15B5" w:rsidRPr="00AC15B5">
        <w:rPr>
          <w:rFonts w:ascii="Arial" w:hAnsi="Arial" w:cs="Arial"/>
        </w:rPr>
        <w:t>-</w:t>
      </w:r>
      <w:r w:rsidR="004B4029" w:rsidRPr="00AC15B5">
        <w:rPr>
          <w:rFonts w:ascii="Arial" w:hAnsi="Arial" w:cs="Arial"/>
        </w:rPr>
        <w:t xml:space="preserve"> ambulatory emergency surgery will be done only in specialist </w:t>
      </w:r>
      <w:r w:rsidR="00EB1AB0" w:rsidRPr="00AC15B5">
        <w:rPr>
          <w:rFonts w:ascii="Arial" w:hAnsi="Arial" w:cs="Arial"/>
        </w:rPr>
        <w:t>hospitals</w:t>
      </w:r>
      <w:r w:rsidR="004B4029" w:rsidRPr="00AC15B5">
        <w:rPr>
          <w:rFonts w:ascii="Arial" w:hAnsi="Arial" w:cs="Arial"/>
        </w:rPr>
        <w:t xml:space="preserve">. </w:t>
      </w:r>
    </w:p>
    <w:p w:rsidR="005614BE" w:rsidRPr="00AC15B5" w:rsidRDefault="005614BE" w:rsidP="005614BE">
      <w:pPr>
        <w:spacing w:after="0" w:line="240" w:lineRule="auto"/>
        <w:rPr>
          <w:rFonts w:ascii="Arial" w:hAnsi="Arial" w:cs="Arial"/>
        </w:rPr>
      </w:pPr>
    </w:p>
    <w:p w:rsidR="004B4029" w:rsidRDefault="00E638FA" w:rsidP="005614BE">
      <w:pPr>
        <w:spacing w:after="0" w:line="240" w:lineRule="auto"/>
        <w:rPr>
          <w:rFonts w:ascii="Arial" w:hAnsi="Arial" w:cs="Arial"/>
        </w:rPr>
      </w:pPr>
      <w:r w:rsidRPr="00AC15B5">
        <w:rPr>
          <w:rFonts w:ascii="Arial" w:hAnsi="Arial" w:cs="Arial"/>
        </w:rPr>
        <w:t xml:space="preserve">East Cheshire (Macclesfield), although not part of the Greater Manchester consultation, initially showed interest </w:t>
      </w:r>
      <w:r w:rsidR="004B4029" w:rsidRPr="00AC15B5">
        <w:rPr>
          <w:rFonts w:ascii="Arial" w:hAnsi="Arial" w:cs="Arial"/>
        </w:rPr>
        <w:t xml:space="preserve">(executive level and commissioners) </w:t>
      </w:r>
      <w:r w:rsidRPr="00AC15B5">
        <w:rPr>
          <w:rFonts w:ascii="Arial" w:hAnsi="Arial" w:cs="Arial"/>
        </w:rPr>
        <w:t xml:space="preserve">in collaborating with the sector rationalisation of general surgery. </w:t>
      </w:r>
      <w:r w:rsidR="00AC15B5" w:rsidRPr="00AC15B5">
        <w:rPr>
          <w:rFonts w:ascii="Arial" w:hAnsi="Arial" w:cs="Arial"/>
        </w:rPr>
        <w:t xml:space="preserve"> </w:t>
      </w:r>
      <w:r w:rsidRPr="00AC15B5">
        <w:rPr>
          <w:rFonts w:ascii="Arial" w:hAnsi="Arial" w:cs="Arial"/>
        </w:rPr>
        <w:t xml:space="preserve">It has proven difficult to achieve </w:t>
      </w:r>
      <w:r w:rsidR="004B4029" w:rsidRPr="00AC15B5">
        <w:rPr>
          <w:rFonts w:ascii="Arial" w:hAnsi="Arial" w:cs="Arial"/>
        </w:rPr>
        <w:t xml:space="preserve">any real </w:t>
      </w:r>
      <w:r w:rsidR="0006693D" w:rsidRPr="00AC15B5">
        <w:rPr>
          <w:rFonts w:ascii="Arial" w:hAnsi="Arial" w:cs="Arial"/>
        </w:rPr>
        <w:t xml:space="preserve">clarity on their </w:t>
      </w:r>
      <w:r w:rsidRPr="00AC15B5">
        <w:rPr>
          <w:rFonts w:ascii="Arial" w:hAnsi="Arial" w:cs="Arial"/>
        </w:rPr>
        <w:t xml:space="preserve">commitment towards working on a single site, and </w:t>
      </w:r>
      <w:r w:rsidR="0006693D" w:rsidRPr="00AC15B5">
        <w:rPr>
          <w:rFonts w:ascii="Arial" w:hAnsi="Arial" w:cs="Arial"/>
        </w:rPr>
        <w:t xml:space="preserve">at the recent sector board meeting it was agreed we must have this clarity otherwise </w:t>
      </w:r>
      <w:r w:rsidRPr="00AC15B5">
        <w:rPr>
          <w:rFonts w:ascii="Arial" w:hAnsi="Arial" w:cs="Arial"/>
        </w:rPr>
        <w:t xml:space="preserve">efforts to integrate their service with </w:t>
      </w:r>
      <w:r w:rsidR="004B4029" w:rsidRPr="00AC15B5">
        <w:rPr>
          <w:rFonts w:ascii="Arial" w:hAnsi="Arial" w:cs="Arial"/>
        </w:rPr>
        <w:t xml:space="preserve">the remainder of our ‘southeast sector’ </w:t>
      </w:r>
      <w:r w:rsidR="0006693D" w:rsidRPr="00AC15B5">
        <w:rPr>
          <w:rFonts w:ascii="Arial" w:hAnsi="Arial" w:cs="Arial"/>
        </w:rPr>
        <w:t xml:space="preserve">will </w:t>
      </w:r>
      <w:r w:rsidR="004B4029" w:rsidRPr="00AC15B5">
        <w:rPr>
          <w:rFonts w:ascii="Arial" w:hAnsi="Arial" w:cs="Arial"/>
        </w:rPr>
        <w:t>have</w:t>
      </w:r>
      <w:r w:rsidRPr="00AC15B5">
        <w:rPr>
          <w:rFonts w:ascii="Arial" w:hAnsi="Arial" w:cs="Arial"/>
        </w:rPr>
        <w:t xml:space="preserve"> </w:t>
      </w:r>
      <w:r w:rsidR="00FC5BAE" w:rsidRPr="00AC15B5">
        <w:rPr>
          <w:rFonts w:ascii="Arial" w:hAnsi="Arial" w:cs="Arial"/>
        </w:rPr>
        <w:t xml:space="preserve">to </w:t>
      </w:r>
      <w:r w:rsidRPr="00AC15B5">
        <w:rPr>
          <w:rFonts w:ascii="Arial" w:hAnsi="Arial" w:cs="Arial"/>
        </w:rPr>
        <w:t xml:space="preserve">be put on hold. </w:t>
      </w:r>
    </w:p>
    <w:p w:rsidR="005614BE" w:rsidRPr="00AC15B5" w:rsidRDefault="005614BE" w:rsidP="005614BE">
      <w:pPr>
        <w:spacing w:after="0" w:line="240" w:lineRule="auto"/>
        <w:rPr>
          <w:rFonts w:ascii="Arial" w:hAnsi="Arial" w:cs="Arial"/>
        </w:rPr>
      </w:pPr>
    </w:p>
    <w:p w:rsidR="005614BE" w:rsidRDefault="00E638FA" w:rsidP="005614BE">
      <w:pPr>
        <w:spacing w:after="0" w:line="240" w:lineRule="auto"/>
        <w:rPr>
          <w:rFonts w:ascii="Arial" w:hAnsi="Arial" w:cs="Arial"/>
        </w:rPr>
      </w:pPr>
      <w:r w:rsidRPr="00AC15B5">
        <w:rPr>
          <w:rFonts w:ascii="Arial" w:hAnsi="Arial" w:cs="Arial"/>
        </w:rPr>
        <w:t xml:space="preserve">Tameside and Stockport remain bound by the conclusions of the public consultation and while </w:t>
      </w:r>
      <w:r w:rsidR="00EB1AB0" w:rsidRPr="00AC15B5">
        <w:rPr>
          <w:rFonts w:ascii="Arial" w:hAnsi="Arial" w:cs="Arial"/>
        </w:rPr>
        <w:t>some understandable</w:t>
      </w:r>
      <w:r w:rsidRPr="00AC15B5">
        <w:rPr>
          <w:rFonts w:ascii="Arial" w:hAnsi="Arial" w:cs="Arial"/>
        </w:rPr>
        <w:t xml:space="preserve"> resistance to the proposals remains</w:t>
      </w:r>
      <w:r w:rsidR="004B4029" w:rsidRPr="00AC15B5">
        <w:rPr>
          <w:rFonts w:ascii="Arial" w:hAnsi="Arial" w:cs="Arial"/>
        </w:rPr>
        <w:t xml:space="preserve"> from their surgical representatives</w:t>
      </w:r>
      <w:r w:rsidRPr="00AC15B5">
        <w:rPr>
          <w:rFonts w:ascii="Arial" w:hAnsi="Arial" w:cs="Arial"/>
        </w:rPr>
        <w:t>, the</w:t>
      </w:r>
      <w:r w:rsidR="004B4029" w:rsidRPr="00AC15B5">
        <w:rPr>
          <w:rFonts w:ascii="Arial" w:hAnsi="Arial" w:cs="Arial"/>
        </w:rPr>
        <w:t xml:space="preserve"> political will driving this initiative</w:t>
      </w:r>
      <w:r w:rsidRPr="00AC15B5">
        <w:rPr>
          <w:rFonts w:ascii="Arial" w:hAnsi="Arial" w:cs="Arial"/>
        </w:rPr>
        <w:t xml:space="preserve"> is considerable</w:t>
      </w:r>
      <w:r w:rsidR="004B4029" w:rsidRPr="00AC15B5">
        <w:rPr>
          <w:rFonts w:ascii="Arial" w:hAnsi="Arial" w:cs="Arial"/>
        </w:rPr>
        <w:t xml:space="preserve">. </w:t>
      </w:r>
      <w:r w:rsidR="00AC15B5" w:rsidRPr="00AC15B5">
        <w:rPr>
          <w:rFonts w:ascii="Arial" w:hAnsi="Arial" w:cs="Arial"/>
        </w:rPr>
        <w:t xml:space="preserve"> </w:t>
      </w:r>
      <w:r w:rsidR="004B4029" w:rsidRPr="00AC15B5">
        <w:rPr>
          <w:rFonts w:ascii="Arial" w:hAnsi="Arial" w:cs="Arial"/>
        </w:rPr>
        <w:t>We</w:t>
      </w:r>
      <w:r w:rsidRPr="00AC15B5">
        <w:rPr>
          <w:rFonts w:ascii="Arial" w:hAnsi="Arial" w:cs="Arial"/>
        </w:rPr>
        <w:t xml:space="preserve"> remain confident that progress will be made.</w:t>
      </w:r>
      <w:r w:rsidR="00AC15B5" w:rsidRPr="00AC15B5">
        <w:rPr>
          <w:rFonts w:ascii="Arial" w:hAnsi="Arial" w:cs="Arial"/>
        </w:rPr>
        <w:t xml:space="preserve"> </w:t>
      </w:r>
      <w:r w:rsidRPr="00AC15B5">
        <w:rPr>
          <w:rFonts w:ascii="Arial" w:hAnsi="Arial" w:cs="Arial"/>
        </w:rPr>
        <w:t xml:space="preserve"> </w:t>
      </w:r>
      <w:r w:rsidR="004B4029" w:rsidRPr="00AC15B5">
        <w:rPr>
          <w:rFonts w:ascii="Arial" w:hAnsi="Arial" w:cs="Arial"/>
        </w:rPr>
        <w:t xml:space="preserve">Anticipated date for initial (but not full) movement of patients across the sector is March 2017. </w:t>
      </w:r>
    </w:p>
    <w:p w:rsidR="00110524" w:rsidRPr="00AC15B5" w:rsidRDefault="00E638FA" w:rsidP="005614BE">
      <w:pPr>
        <w:spacing w:after="0" w:line="240" w:lineRule="auto"/>
        <w:rPr>
          <w:rFonts w:ascii="Arial" w:hAnsi="Arial" w:cs="Arial"/>
        </w:rPr>
      </w:pPr>
      <w:r w:rsidRPr="00AC15B5">
        <w:rPr>
          <w:rFonts w:ascii="Arial" w:hAnsi="Arial" w:cs="Arial"/>
        </w:rPr>
        <w:t xml:space="preserve"> </w:t>
      </w:r>
    </w:p>
    <w:p w:rsidR="004B4029" w:rsidRDefault="0054586E" w:rsidP="005614BE">
      <w:pPr>
        <w:spacing w:after="0" w:line="240" w:lineRule="auto"/>
        <w:rPr>
          <w:rFonts w:ascii="Arial" w:hAnsi="Arial" w:cs="Arial"/>
          <w:b/>
        </w:rPr>
      </w:pPr>
      <w:r w:rsidRPr="00AC15B5">
        <w:rPr>
          <w:rFonts w:ascii="Arial" w:hAnsi="Arial" w:cs="Arial"/>
          <w:b/>
        </w:rPr>
        <w:t>Non elective</w:t>
      </w:r>
      <w:r w:rsidR="00390C21" w:rsidRPr="00AC15B5">
        <w:rPr>
          <w:rFonts w:ascii="Arial" w:hAnsi="Arial" w:cs="Arial"/>
          <w:b/>
        </w:rPr>
        <w:t xml:space="preserve"> care pathway </w:t>
      </w:r>
    </w:p>
    <w:p w:rsidR="005614BE" w:rsidRPr="00AC15B5" w:rsidRDefault="005614BE" w:rsidP="005614BE">
      <w:pPr>
        <w:spacing w:after="0" w:line="240" w:lineRule="auto"/>
        <w:rPr>
          <w:rFonts w:ascii="Arial" w:hAnsi="Arial" w:cs="Arial"/>
          <w:b/>
        </w:rPr>
      </w:pPr>
    </w:p>
    <w:p w:rsidR="00AC15B5" w:rsidRDefault="00390C21" w:rsidP="005614BE">
      <w:pPr>
        <w:spacing w:after="0" w:line="240" w:lineRule="auto"/>
        <w:rPr>
          <w:rFonts w:ascii="Arial" w:hAnsi="Arial" w:cs="Arial"/>
        </w:rPr>
      </w:pPr>
      <w:r w:rsidRPr="00AC15B5">
        <w:rPr>
          <w:rFonts w:ascii="Arial" w:hAnsi="Arial" w:cs="Arial"/>
        </w:rPr>
        <w:t>‘Headline’ news has been about our poor 4 hour ED performance</w:t>
      </w:r>
      <w:r w:rsidR="00025679" w:rsidRPr="00AC15B5">
        <w:rPr>
          <w:rFonts w:ascii="Arial" w:hAnsi="Arial" w:cs="Arial"/>
        </w:rPr>
        <w:t>, at times one of the worst performing trusts in the country</w:t>
      </w:r>
      <w:r w:rsidRPr="00AC15B5">
        <w:rPr>
          <w:rFonts w:ascii="Arial" w:hAnsi="Arial" w:cs="Arial"/>
        </w:rPr>
        <w:t>.</w:t>
      </w:r>
      <w:r w:rsidR="00AC15B5" w:rsidRPr="00AC15B5">
        <w:rPr>
          <w:rFonts w:ascii="Arial" w:hAnsi="Arial" w:cs="Arial"/>
        </w:rPr>
        <w:t xml:space="preserve"> </w:t>
      </w:r>
      <w:r w:rsidRPr="00AC15B5">
        <w:rPr>
          <w:rFonts w:ascii="Arial" w:hAnsi="Arial" w:cs="Arial"/>
        </w:rPr>
        <w:t xml:space="preserve"> This is not an ‘ED problem’, rather a problem with the flow of emergency patients through (and out of) our hospital. </w:t>
      </w:r>
      <w:bookmarkStart w:id="1" w:name="AE1"/>
      <w:r w:rsidR="00D025B1" w:rsidRPr="00AC15B5">
        <w:rPr>
          <w:rFonts w:ascii="Arial" w:hAnsi="Arial" w:cs="Arial"/>
        </w:rPr>
        <w:t xml:space="preserve">The graph </w:t>
      </w:r>
      <w:r w:rsidR="00EB1AB0" w:rsidRPr="00AC15B5">
        <w:rPr>
          <w:rFonts w:ascii="Arial" w:hAnsi="Arial" w:cs="Arial"/>
        </w:rPr>
        <w:t xml:space="preserve">below </w:t>
      </w:r>
      <w:r w:rsidR="00D025B1" w:rsidRPr="00AC15B5">
        <w:rPr>
          <w:rFonts w:ascii="Arial" w:hAnsi="Arial" w:cs="Arial"/>
        </w:rPr>
        <w:t xml:space="preserve">speaks for itself. </w:t>
      </w:r>
    </w:p>
    <w:p w:rsidR="00AC15B5" w:rsidRDefault="00AC15B5" w:rsidP="005614BE">
      <w:pPr>
        <w:spacing w:after="0" w:line="240" w:lineRule="auto"/>
        <w:rPr>
          <w:rFonts w:ascii="Arial" w:hAnsi="Arial" w:cs="Arial"/>
        </w:rPr>
      </w:pPr>
    </w:p>
    <w:p w:rsidR="00390C21" w:rsidRPr="00AC15B5" w:rsidRDefault="00390C21" w:rsidP="005614BE">
      <w:pPr>
        <w:spacing w:after="0" w:line="240" w:lineRule="auto"/>
        <w:jc w:val="center"/>
        <w:rPr>
          <w:rFonts w:ascii="Arial" w:hAnsi="Arial" w:cs="Arial"/>
        </w:rPr>
      </w:pPr>
      <w:r w:rsidRPr="00AC15B5">
        <w:rPr>
          <w:rFonts w:ascii="Arial" w:hAnsi="Arial" w:cs="Arial"/>
          <w:noProof/>
          <w:lang w:eastAsia="en-GB"/>
        </w:rPr>
        <w:drawing>
          <wp:inline distT="0" distB="0" distL="0" distR="0" wp14:anchorId="4AFC3FDB" wp14:editId="4A2A98AA">
            <wp:extent cx="3619499" cy="1714500"/>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633557" cy="1721159"/>
                    </a:xfrm>
                    <a:prstGeom prst="rect">
                      <a:avLst/>
                    </a:prstGeom>
                    <a:noFill/>
                    <a:ln>
                      <a:noFill/>
                    </a:ln>
                  </pic:spPr>
                </pic:pic>
              </a:graphicData>
            </a:graphic>
          </wp:inline>
        </w:drawing>
      </w:r>
      <w:bookmarkEnd w:id="1"/>
    </w:p>
    <w:p w:rsidR="005614BE" w:rsidRDefault="005614BE" w:rsidP="005614BE">
      <w:pPr>
        <w:spacing w:after="0" w:line="240" w:lineRule="auto"/>
        <w:rPr>
          <w:rFonts w:ascii="Arial" w:hAnsi="Arial" w:cs="Arial"/>
        </w:rPr>
      </w:pPr>
    </w:p>
    <w:p w:rsidR="00117A82" w:rsidRPr="00AC15B5" w:rsidRDefault="00117A82" w:rsidP="005614BE">
      <w:pPr>
        <w:spacing w:after="0" w:line="240" w:lineRule="auto"/>
        <w:rPr>
          <w:rFonts w:ascii="Arial" w:hAnsi="Arial" w:cs="Arial"/>
        </w:rPr>
      </w:pPr>
      <w:r w:rsidRPr="00AC15B5">
        <w:rPr>
          <w:rFonts w:ascii="Arial" w:hAnsi="Arial" w:cs="Arial"/>
        </w:rPr>
        <w:t xml:space="preserve">Our poor performance in this area has </w:t>
      </w:r>
      <w:r w:rsidR="00025679" w:rsidRPr="00AC15B5">
        <w:rPr>
          <w:rFonts w:ascii="Arial" w:hAnsi="Arial" w:cs="Arial"/>
        </w:rPr>
        <w:t xml:space="preserve">certainly </w:t>
      </w:r>
      <w:r w:rsidRPr="00AC15B5">
        <w:rPr>
          <w:rFonts w:ascii="Arial" w:hAnsi="Arial" w:cs="Arial"/>
        </w:rPr>
        <w:t xml:space="preserve">brought us unwanted attention, but more importantly it has had a major effect on the care that we deliver. </w:t>
      </w:r>
      <w:r w:rsidR="00AC15B5">
        <w:rPr>
          <w:rFonts w:ascii="Arial" w:hAnsi="Arial" w:cs="Arial"/>
        </w:rPr>
        <w:t xml:space="preserve"> </w:t>
      </w:r>
      <w:r w:rsidR="00390C21" w:rsidRPr="00AC15B5">
        <w:rPr>
          <w:rFonts w:ascii="Arial" w:hAnsi="Arial" w:cs="Arial"/>
        </w:rPr>
        <w:t>Anyone who has passed through our Emergency Department in recent months will have seen how this manifests itself, with patients at times managed for prolonged periods on trolleys, in corridors.</w:t>
      </w:r>
      <w:r w:rsidRPr="00AC15B5">
        <w:rPr>
          <w:rFonts w:ascii="Arial" w:hAnsi="Arial" w:cs="Arial"/>
        </w:rPr>
        <w:t xml:space="preserve"> </w:t>
      </w:r>
      <w:r w:rsidR="005614BE">
        <w:rPr>
          <w:rFonts w:ascii="Arial" w:hAnsi="Arial" w:cs="Arial"/>
        </w:rPr>
        <w:t xml:space="preserve"> </w:t>
      </w:r>
      <w:r w:rsidRPr="00AC15B5">
        <w:rPr>
          <w:rFonts w:ascii="Arial" w:hAnsi="Arial" w:cs="Arial"/>
        </w:rPr>
        <w:t>ED staff have been working under considerable pressure in this environment, and not surprisingly re</w:t>
      </w:r>
      <w:r w:rsidR="00025679" w:rsidRPr="00AC15B5">
        <w:rPr>
          <w:rFonts w:ascii="Arial" w:hAnsi="Arial" w:cs="Arial"/>
        </w:rPr>
        <w:t>cruitment and retention</w:t>
      </w:r>
      <w:r w:rsidRPr="00AC15B5">
        <w:rPr>
          <w:rFonts w:ascii="Arial" w:hAnsi="Arial" w:cs="Arial"/>
        </w:rPr>
        <w:t xml:space="preserve"> is a challenge. </w:t>
      </w:r>
      <w:r w:rsidR="00AC15B5">
        <w:rPr>
          <w:rFonts w:ascii="Arial" w:hAnsi="Arial" w:cs="Arial"/>
        </w:rPr>
        <w:t xml:space="preserve"> </w:t>
      </w:r>
      <w:r w:rsidRPr="00AC15B5">
        <w:rPr>
          <w:rFonts w:ascii="Arial" w:hAnsi="Arial" w:cs="Arial"/>
        </w:rPr>
        <w:t>The staff</w:t>
      </w:r>
      <w:r w:rsidR="0054586E" w:rsidRPr="00AC15B5">
        <w:rPr>
          <w:rFonts w:ascii="Arial" w:hAnsi="Arial" w:cs="Arial"/>
        </w:rPr>
        <w:t xml:space="preserve"> working in</w:t>
      </w:r>
      <w:r w:rsidR="00EB1AB0" w:rsidRPr="00AC15B5">
        <w:rPr>
          <w:rFonts w:ascii="Arial" w:hAnsi="Arial" w:cs="Arial"/>
        </w:rPr>
        <w:t xml:space="preserve"> ED have</w:t>
      </w:r>
      <w:r w:rsidRPr="00AC15B5">
        <w:rPr>
          <w:rFonts w:ascii="Arial" w:hAnsi="Arial" w:cs="Arial"/>
        </w:rPr>
        <w:t xml:space="preserve"> delivered the best care possible in difficult circumstances </w:t>
      </w:r>
      <w:r w:rsidR="0054586E" w:rsidRPr="00AC15B5">
        <w:rPr>
          <w:rFonts w:ascii="Arial" w:hAnsi="Arial" w:cs="Arial"/>
        </w:rPr>
        <w:t xml:space="preserve">and </w:t>
      </w:r>
      <w:r w:rsidRPr="00AC15B5">
        <w:rPr>
          <w:rFonts w:ascii="Arial" w:hAnsi="Arial" w:cs="Arial"/>
        </w:rPr>
        <w:t xml:space="preserve">deserve considerable recognition for their </w:t>
      </w:r>
      <w:r w:rsidR="0054586E" w:rsidRPr="00AC15B5">
        <w:rPr>
          <w:rFonts w:ascii="Arial" w:hAnsi="Arial" w:cs="Arial"/>
        </w:rPr>
        <w:t xml:space="preserve">heroic </w:t>
      </w:r>
      <w:r w:rsidR="00EB1AB0" w:rsidRPr="00AC15B5">
        <w:rPr>
          <w:rFonts w:ascii="Arial" w:hAnsi="Arial" w:cs="Arial"/>
        </w:rPr>
        <w:t xml:space="preserve">efforts. They are a </w:t>
      </w:r>
      <w:r w:rsidRPr="00AC15B5">
        <w:rPr>
          <w:rFonts w:ascii="Arial" w:hAnsi="Arial" w:cs="Arial"/>
        </w:rPr>
        <w:t xml:space="preserve">brilliant team.   </w:t>
      </w:r>
    </w:p>
    <w:p w:rsidR="00D025B1" w:rsidRDefault="00F627F0" w:rsidP="005614BE">
      <w:pPr>
        <w:spacing w:after="0" w:line="240" w:lineRule="auto"/>
        <w:rPr>
          <w:rFonts w:ascii="Arial" w:hAnsi="Arial" w:cs="Arial"/>
        </w:rPr>
      </w:pPr>
      <w:r w:rsidRPr="00AC15B5">
        <w:rPr>
          <w:rFonts w:ascii="Arial" w:hAnsi="Arial" w:cs="Arial"/>
        </w:rPr>
        <w:lastRenderedPageBreak/>
        <w:t>Whilst</w:t>
      </w:r>
      <w:r w:rsidR="0054586E" w:rsidRPr="00AC15B5">
        <w:rPr>
          <w:rFonts w:ascii="Arial" w:hAnsi="Arial" w:cs="Arial"/>
        </w:rPr>
        <w:t xml:space="preserve"> there are issues with how we maintain flow of patients through our emergency pathway, the ‘bed crisis’ also </w:t>
      </w:r>
      <w:r w:rsidR="00D025B1" w:rsidRPr="00AC15B5">
        <w:rPr>
          <w:rFonts w:ascii="Arial" w:hAnsi="Arial" w:cs="Arial"/>
        </w:rPr>
        <w:t>reflect</w:t>
      </w:r>
      <w:r w:rsidR="0054586E" w:rsidRPr="00AC15B5">
        <w:rPr>
          <w:rFonts w:ascii="Arial" w:hAnsi="Arial" w:cs="Arial"/>
        </w:rPr>
        <w:t>s</w:t>
      </w:r>
      <w:r w:rsidR="00D025B1" w:rsidRPr="00AC15B5">
        <w:rPr>
          <w:rFonts w:ascii="Arial" w:hAnsi="Arial" w:cs="Arial"/>
        </w:rPr>
        <w:t xml:space="preserve"> a wider issue as placement of patients medically fit for discharge, but unable to return to their previous place of residence</w:t>
      </w:r>
      <w:r w:rsidR="0054586E" w:rsidRPr="00AC15B5">
        <w:rPr>
          <w:rFonts w:ascii="Arial" w:hAnsi="Arial" w:cs="Arial"/>
        </w:rPr>
        <w:t xml:space="preserve">. </w:t>
      </w:r>
      <w:r w:rsidR="00D025B1" w:rsidRPr="00AC15B5">
        <w:rPr>
          <w:rFonts w:ascii="Arial" w:hAnsi="Arial" w:cs="Arial"/>
        </w:rPr>
        <w:t xml:space="preserve"> </w:t>
      </w:r>
    </w:p>
    <w:p w:rsidR="00AC15B5" w:rsidRPr="00AC15B5" w:rsidRDefault="00AC15B5" w:rsidP="005614BE">
      <w:pPr>
        <w:spacing w:after="0" w:line="240" w:lineRule="auto"/>
        <w:rPr>
          <w:rFonts w:ascii="Arial" w:hAnsi="Arial" w:cs="Arial"/>
        </w:rPr>
      </w:pPr>
    </w:p>
    <w:p w:rsidR="00D025B1" w:rsidRPr="00AC15B5" w:rsidRDefault="00D025B1" w:rsidP="005614BE">
      <w:pPr>
        <w:spacing w:after="0" w:line="240" w:lineRule="auto"/>
        <w:jc w:val="center"/>
        <w:rPr>
          <w:rFonts w:ascii="Arial" w:hAnsi="Arial" w:cs="Arial"/>
        </w:rPr>
      </w:pPr>
      <w:bookmarkStart w:id="2" w:name="DTOC1"/>
      <w:r w:rsidRPr="00AC15B5">
        <w:rPr>
          <w:rFonts w:ascii="Arial" w:hAnsi="Arial" w:cs="Arial"/>
          <w:i/>
          <w:noProof/>
          <w:lang w:eastAsia="en-GB"/>
        </w:rPr>
        <w:drawing>
          <wp:inline distT="0" distB="0" distL="0" distR="0" wp14:anchorId="5F2F7F02" wp14:editId="3C2853FB">
            <wp:extent cx="4297806" cy="1724025"/>
            <wp:effectExtent l="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297806" cy="1724025"/>
                    </a:xfrm>
                    <a:prstGeom prst="rect">
                      <a:avLst/>
                    </a:prstGeom>
                    <a:noFill/>
                    <a:ln>
                      <a:noFill/>
                    </a:ln>
                  </pic:spPr>
                </pic:pic>
              </a:graphicData>
            </a:graphic>
          </wp:inline>
        </w:drawing>
      </w:r>
      <w:bookmarkEnd w:id="2"/>
    </w:p>
    <w:p w:rsidR="00AD4616" w:rsidRPr="00AC15B5" w:rsidRDefault="00AD4616" w:rsidP="005614BE">
      <w:pPr>
        <w:spacing w:after="0" w:line="240" w:lineRule="auto"/>
        <w:rPr>
          <w:rFonts w:ascii="Arial" w:hAnsi="Arial" w:cs="Arial"/>
        </w:rPr>
      </w:pPr>
    </w:p>
    <w:p w:rsidR="005614BE" w:rsidRDefault="00460A53" w:rsidP="005614BE">
      <w:pPr>
        <w:spacing w:after="0" w:line="240" w:lineRule="auto"/>
        <w:rPr>
          <w:rFonts w:ascii="Arial" w:hAnsi="Arial" w:cs="Arial"/>
        </w:rPr>
      </w:pPr>
      <w:r w:rsidRPr="00AC15B5">
        <w:rPr>
          <w:rFonts w:ascii="Arial" w:hAnsi="Arial" w:cs="Arial"/>
        </w:rPr>
        <w:t xml:space="preserve">The </w:t>
      </w:r>
      <w:r w:rsidR="00EB1AB0" w:rsidRPr="00AC15B5">
        <w:rPr>
          <w:rFonts w:ascii="Arial" w:hAnsi="Arial" w:cs="Arial"/>
        </w:rPr>
        <w:t>‘</w:t>
      </w:r>
      <w:r w:rsidRPr="00AC15B5">
        <w:rPr>
          <w:rFonts w:ascii="Arial" w:hAnsi="Arial" w:cs="Arial"/>
        </w:rPr>
        <w:t>delayed transfers of care</w:t>
      </w:r>
      <w:r w:rsidR="00EB1AB0" w:rsidRPr="00AC15B5">
        <w:rPr>
          <w:rFonts w:ascii="Arial" w:hAnsi="Arial" w:cs="Arial"/>
        </w:rPr>
        <w:t>’, are</w:t>
      </w:r>
      <w:r w:rsidRPr="00AC15B5">
        <w:rPr>
          <w:rFonts w:ascii="Arial" w:hAnsi="Arial" w:cs="Arial"/>
        </w:rPr>
        <w:t xml:space="preserve"> not unique to Stockport, and has been widely reported in the press as a national problem. </w:t>
      </w:r>
      <w:r w:rsidR="00AC15B5">
        <w:rPr>
          <w:rFonts w:ascii="Arial" w:hAnsi="Arial" w:cs="Arial"/>
        </w:rPr>
        <w:t xml:space="preserve"> </w:t>
      </w:r>
      <w:r w:rsidRPr="00AC15B5">
        <w:rPr>
          <w:rFonts w:ascii="Arial" w:hAnsi="Arial" w:cs="Arial"/>
        </w:rPr>
        <w:t>None the less, our ED performance has stood out as worse than that seen elsewhere.</w:t>
      </w:r>
      <w:r w:rsidR="0054586E" w:rsidRPr="00AC15B5">
        <w:rPr>
          <w:rFonts w:ascii="Arial" w:hAnsi="Arial" w:cs="Arial"/>
        </w:rPr>
        <w:t xml:space="preserve"> </w:t>
      </w:r>
      <w:r w:rsidR="00AC15B5">
        <w:rPr>
          <w:rFonts w:ascii="Arial" w:hAnsi="Arial" w:cs="Arial"/>
        </w:rPr>
        <w:t xml:space="preserve"> </w:t>
      </w:r>
      <w:r w:rsidR="0054586E" w:rsidRPr="00AC15B5">
        <w:rPr>
          <w:rFonts w:ascii="Arial" w:hAnsi="Arial" w:cs="Arial"/>
        </w:rPr>
        <w:t>The delayed transfers of care is one of several areas that we are working to try to improve.</w:t>
      </w:r>
    </w:p>
    <w:p w:rsidR="00D025B1" w:rsidRPr="00AC15B5" w:rsidRDefault="0054586E" w:rsidP="005614BE">
      <w:pPr>
        <w:spacing w:after="0" w:line="240" w:lineRule="auto"/>
        <w:rPr>
          <w:rFonts w:ascii="Arial" w:hAnsi="Arial" w:cs="Arial"/>
        </w:rPr>
      </w:pPr>
      <w:r w:rsidRPr="00AC15B5">
        <w:rPr>
          <w:rFonts w:ascii="Arial" w:hAnsi="Arial" w:cs="Arial"/>
        </w:rPr>
        <w:t xml:space="preserve"> </w:t>
      </w:r>
      <w:r w:rsidR="00460A53" w:rsidRPr="00AC15B5">
        <w:rPr>
          <w:rFonts w:ascii="Arial" w:hAnsi="Arial" w:cs="Arial"/>
        </w:rPr>
        <w:t xml:space="preserve"> </w:t>
      </w:r>
    </w:p>
    <w:p w:rsidR="005614BE" w:rsidRDefault="00117A82" w:rsidP="005614BE">
      <w:pPr>
        <w:spacing w:after="0" w:line="240" w:lineRule="auto"/>
        <w:rPr>
          <w:rFonts w:ascii="Arial" w:hAnsi="Arial" w:cs="Arial"/>
        </w:rPr>
      </w:pPr>
      <w:r w:rsidRPr="00AC15B5">
        <w:rPr>
          <w:rFonts w:ascii="Arial" w:hAnsi="Arial" w:cs="Arial"/>
        </w:rPr>
        <w:t xml:space="preserve">Our current </w:t>
      </w:r>
      <w:r w:rsidR="00EB1AB0" w:rsidRPr="00AC15B5">
        <w:rPr>
          <w:rFonts w:ascii="Arial" w:hAnsi="Arial" w:cs="Arial"/>
        </w:rPr>
        <w:t xml:space="preserve">ED </w:t>
      </w:r>
      <w:r w:rsidRPr="00AC15B5">
        <w:rPr>
          <w:rFonts w:ascii="Arial" w:hAnsi="Arial" w:cs="Arial"/>
        </w:rPr>
        <w:t xml:space="preserve">trajectory is slightly improved, but if there is a brief let up over the summer months, we need </w:t>
      </w:r>
      <w:r w:rsidR="00025679" w:rsidRPr="00AC15B5">
        <w:rPr>
          <w:rFonts w:ascii="Arial" w:hAnsi="Arial" w:cs="Arial"/>
        </w:rPr>
        <w:t xml:space="preserve">capitalise on it if we are </w:t>
      </w:r>
      <w:r w:rsidRPr="00AC15B5">
        <w:rPr>
          <w:rFonts w:ascii="Arial" w:hAnsi="Arial" w:cs="Arial"/>
        </w:rPr>
        <w:t xml:space="preserve">to ensure that </w:t>
      </w:r>
      <w:r w:rsidR="00025679" w:rsidRPr="00AC15B5">
        <w:rPr>
          <w:rFonts w:ascii="Arial" w:hAnsi="Arial" w:cs="Arial"/>
        </w:rPr>
        <w:t>w</w:t>
      </w:r>
      <w:r w:rsidRPr="00AC15B5">
        <w:rPr>
          <w:rFonts w:ascii="Arial" w:hAnsi="Arial" w:cs="Arial"/>
        </w:rPr>
        <w:t>e</w:t>
      </w:r>
      <w:r w:rsidR="00025679" w:rsidRPr="00AC15B5">
        <w:rPr>
          <w:rFonts w:ascii="Arial" w:hAnsi="Arial" w:cs="Arial"/>
        </w:rPr>
        <w:t xml:space="preserve"> have an improved plan before</w:t>
      </w:r>
      <w:r w:rsidRPr="00AC15B5">
        <w:rPr>
          <w:rFonts w:ascii="Arial" w:hAnsi="Arial" w:cs="Arial"/>
        </w:rPr>
        <w:t xml:space="preserve"> ‘winter’</w:t>
      </w:r>
      <w:r w:rsidR="00025679" w:rsidRPr="00AC15B5">
        <w:rPr>
          <w:rFonts w:ascii="Arial" w:hAnsi="Arial" w:cs="Arial"/>
        </w:rPr>
        <w:t xml:space="preserve"> (i</w:t>
      </w:r>
      <w:r w:rsidR="00AC15B5">
        <w:rPr>
          <w:rFonts w:ascii="Arial" w:hAnsi="Arial" w:cs="Arial"/>
        </w:rPr>
        <w:t>.</w:t>
      </w:r>
      <w:r w:rsidR="00025679" w:rsidRPr="00AC15B5">
        <w:rPr>
          <w:rFonts w:ascii="Arial" w:hAnsi="Arial" w:cs="Arial"/>
        </w:rPr>
        <w:t>e</w:t>
      </w:r>
      <w:r w:rsidR="00AC15B5">
        <w:rPr>
          <w:rFonts w:ascii="Arial" w:hAnsi="Arial" w:cs="Arial"/>
        </w:rPr>
        <w:t>.</w:t>
      </w:r>
      <w:r w:rsidR="00025679" w:rsidRPr="00AC15B5">
        <w:rPr>
          <w:rFonts w:ascii="Arial" w:hAnsi="Arial" w:cs="Arial"/>
        </w:rPr>
        <w:t xml:space="preserve"> anything that is not the middle of summer!’) is upon us</w:t>
      </w:r>
      <w:r w:rsidRPr="00AC15B5">
        <w:rPr>
          <w:rFonts w:ascii="Arial" w:hAnsi="Arial" w:cs="Arial"/>
        </w:rPr>
        <w:t xml:space="preserve"> once again. </w:t>
      </w:r>
      <w:r w:rsidR="00AC15B5">
        <w:rPr>
          <w:rFonts w:ascii="Arial" w:hAnsi="Arial" w:cs="Arial"/>
        </w:rPr>
        <w:t xml:space="preserve"> </w:t>
      </w:r>
      <w:r w:rsidRPr="00AC15B5">
        <w:rPr>
          <w:rFonts w:ascii="Arial" w:hAnsi="Arial" w:cs="Arial"/>
        </w:rPr>
        <w:t xml:space="preserve">Consideration about the size, layout and supporting services for our ED and Acute medical service is currently subject to considerable focus (see below). </w:t>
      </w:r>
    </w:p>
    <w:p w:rsidR="00390C21" w:rsidRPr="00AC15B5" w:rsidRDefault="00117A82" w:rsidP="005614BE">
      <w:pPr>
        <w:spacing w:after="0" w:line="240" w:lineRule="auto"/>
        <w:rPr>
          <w:rFonts w:ascii="Arial" w:hAnsi="Arial" w:cs="Arial"/>
        </w:rPr>
      </w:pPr>
      <w:r w:rsidRPr="00AC15B5">
        <w:rPr>
          <w:rFonts w:ascii="Arial" w:hAnsi="Arial" w:cs="Arial"/>
        </w:rPr>
        <w:t xml:space="preserve"> </w:t>
      </w:r>
      <w:r w:rsidR="00390C21" w:rsidRPr="00AC15B5">
        <w:rPr>
          <w:rFonts w:ascii="Arial" w:hAnsi="Arial" w:cs="Arial"/>
        </w:rPr>
        <w:t xml:space="preserve">  </w:t>
      </w:r>
    </w:p>
    <w:p w:rsidR="00907DA0" w:rsidRDefault="00907DA0" w:rsidP="005614BE">
      <w:pPr>
        <w:spacing w:after="0" w:line="240" w:lineRule="auto"/>
        <w:rPr>
          <w:rFonts w:ascii="Arial" w:hAnsi="Arial" w:cs="Arial"/>
        </w:rPr>
      </w:pPr>
      <w:r w:rsidRPr="00AC15B5">
        <w:rPr>
          <w:rFonts w:ascii="Arial" w:hAnsi="Arial" w:cs="Arial"/>
          <w:b/>
        </w:rPr>
        <w:t>ED performance and the 10 pledges</w:t>
      </w:r>
      <w:r w:rsidR="00516D11" w:rsidRPr="00AC15B5">
        <w:rPr>
          <w:rFonts w:ascii="Arial" w:hAnsi="Arial" w:cs="Arial"/>
          <w:b/>
        </w:rPr>
        <w:t xml:space="preserve"> </w:t>
      </w:r>
      <w:r w:rsidR="00516D11" w:rsidRPr="00AC15B5">
        <w:rPr>
          <w:rFonts w:ascii="Arial" w:hAnsi="Arial" w:cs="Arial"/>
        </w:rPr>
        <w:t>(the 10 pledges</w:t>
      </w:r>
      <w:r w:rsidR="00516D11" w:rsidRPr="00AC15B5">
        <w:rPr>
          <w:rFonts w:ascii="Arial" w:hAnsi="Arial" w:cs="Arial"/>
          <w:vertAlign w:val="superscript"/>
        </w:rPr>
        <w:t>2013</w:t>
      </w:r>
      <w:r w:rsidR="00516D11" w:rsidRPr="00AC15B5">
        <w:rPr>
          <w:rFonts w:ascii="Arial" w:hAnsi="Arial" w:cs="Arial"/>
        </w:rPr>
        <w:t xml:space="preserve"> is attached as an appendix)</w:t>
      </w:r>
    </w:p>
    <w:p w:rsidR="005614BE" w:rsidRPr="00AC15B5" w:rsidRDefault="005614BE" w:rsidP="005614BE">
      <w:pPr>
        <w:spacing w:after="0" w:line="240" w:lineRule="auto"/>
        <w:rPr>
          <w:rFonts w:ascii="Arial" w:hAnsi="Arial" w:cs="Arial"/>
        </w:rPr>
      </w:pPr>
    </w:p>
    <w:p w:rsidR="005614BE" w:rsidRDefault="00907DA0" w:rsidP="005614BE">
      <w:pPr>
        <w:spacing w:after="0" w:line="240" w:lineRule="auto"/>
        <w:rPr>
          <w:rFonts w:ascii="Arial" w:hAnsi="Arial" w:cs="Arial"/>
        </w:rPr>
      </w:pPr>
      <w:r w:rsidRPr="00AC15B5">
        <w:rPr>
          <w:rFonts w:ascii="Arial" w:hAnsi="Arial" w:cs="Arial"/>
        </w:rPr>
        <w:t xml:space="preserve">One of the frustrations </w:t>
      </w:r>
      <w:r w:rsidR="00EB1AB0" w:rsidRPr="00AC15B5">
        <w:rPr>
          <w:rFonts w:ascii="Arial" w:hAnsi="Arial" w:cs="Arial"/>
        </w:rPr>
        <w:t xml:space="preserve">voiced </w:t>
      </w:r>
      <w:r w:rsidRPr="00AC15B5">
        <w:rPr>
          <w:rFonts w:ascii="Arial" w:hAnsi="Arial" w:cs="Arial"/>
        </w:rPr>
        <w:t xml:space="preserve">when ED is busy, is </w:t>
      </w:r>
      <w:r w:rsidR="003A727F" w:rsidRPr="00AC15B5">
        <w:rPr>
          <w:rFonts w:ascii="Arial" w:hAnsi="Arial" w:cs="Arial"/>
        </w:rPr>
        <w:t xml:space="preserve">delays </w:t>
      </w:r>
      <w:r w:rsidRPr="00AC15B5">
        <w:rPr>
          <w:rFonts w:ascii="Arial" w:hAnsi="Arial" w:cs="Arial"/>
        </w:rPr>
        <w:t>accessing specialty review of patients</w:t>
      </w:r>
      <w:r w:rsidR="00EB1AB0" w:rsidRPr="00AC15B5">
        <w:rPr>
          <w:rFonts w:ascii="Arial" w:hAnsi="Arial" w:cs="Arial"/>
        </w:rPr>
        <w:t>. S</w:t>
      </w:r>
      <w:r w:rsidR="003A727F" w:rsidRPr="00AC15B5">
        <w:rPr>
          <w:rFonts w:ascii="Arial" w:hAnsi="Arial" w:cs="Arial"/>
        </w:rPr>
        <w:t xml:space="preserve">pecialty staff argue that </w:t>
      </w:r>
      <w:r w:rsidR="00EB1AB0" w:rsidRPr="00AC15B5">
        <w:rPr>
          <w:rFonts w:ascii="Arial" w:hAnsi="Arial" w:cs="Arial"/>
        </w:rPr>
        <w:t xml:space="preserve">such </w:t>
      </w:r>
      <w:r w:rsidR="003A727F" w:rsidRPr="00AC15B5">
        <w:rPr>
          <w:rFonts w:ascii="Arial" w:hAnsi="Arial" w:cs="Arial"/>
        </w:rPr>
        <w:t xml:space="preserve">referrals are often </w:t>
      </w:r>
      <w:r w:rsidR="00EB1AB0" w:rsidRPr="00AC15B5">
        <w:rPr>
          <w:rFonts w:ascii="Arial" w:hAnsi="Arial" w:cs="Arial"/>
        </w:rPr>
        <w:t>only received</w:t>
      </w:r>
      <w:r w:rsidR="003A727F" w:rsidRPr="00AC15B5">
        <w:rPr>
          <w:rFonts w:ascii="Arial" w:hAnsi="Arial" w:cs="Arial"/>
        </w:rPr>
        <w:t xml:space="preserve"> at 3 hours and 59 minutes, leaving little prospect of reviewing</w:t>
      </w:r>
      <w:r w:rsidR="0006693D" w:rsidRPr="00AC15B5">
        <w:rPr>
          <w:rFonts w:ascii="Arial" w:hAnsi="Arial" w:cs="Arial"/>
        </w:rPr>
        <w:t xml:space="preserve"> and</w:t>
      </w:r>
      <w:r w:rsidR="003A727F" w:rsidRPr="00AC15B5">
        <w:rPr>
          <w:rFonts w:ascii="Arial" w:hAnsi="Arial" w:cs="Arial"/>
          <w:b/>
        </w:rPr>
        <w:t xml:space="preserve"> </w:t>
      </w:r>
      <w:r w:rsidR="00EB1AB0" w:rsidRPr="00AC15B5">
        <w:rPr>
          <w:rFonts w:ascii="Arial" w:hAnsi="Arial" w:cs="Arial"/>
        </w:rPr>
        <w:t xml:space="preserve">resolving </w:t>
      </w:r>
      <w:r w:rsidR="003A727F" w:rsidRPr="00AC15B5">
        <w:rPr>
          <w:rFonts w:ascii="Arial" w:hAnsi="Arial" w:cs="Arial"/>
        </w:rPr>
        <w:t>the patient</w:t>
      </w:r>
      <w:r w:rsidR="00FC5BAE" w:rsidRPr="00AC15B5">
        <w:rPr>
          <w:rFonts w:ascii="Arial" w:hAnsi="Arial" w:cs="Arial"/>
        </w:rPr>
        <w:t>’</w:t>
      </w:r>
      <w:r w:rsidR="003A727F" w:rsidRPr="00AC15B5">
        <w:rPr>
          <w:rFonts w:ascii="Arial" w:hAnsi="Arial" w:cs="Arial"/>
        </w:rPr>
        <w:t>s</w:t>
      </w:r>
      <w:r w:rsidR="00EB1AB0" w:rsidRPr="00AC15B5">
        <w:rPr>
          <w:rFonts w:ascii="Arial" w:hAnsi="Arial" w:cs="Arial"/>
        </w:rPr>
        <w:t xml:space="preserve"> care</w:t>
      </w:r>
      <w:r w:rsidR="003A727F" w:rsidRPr="00AC15B5">
        <w:rPr>
          <w:rFonts w:ascii="Arial" w:hAnsi="Arial" w:cs="Arial"/>
        </w:rPr>
        <w:t xml:space="preserve"> in a timely fashion. </w:t>
      </w:r>
      <w:r w:rsidR="00AC15B5">
        <w:rPr>
          <w:rFonts w:ascii="Arial" w:hAnsi="Arial" w:cs="Arial"/>
        </w:rPr>
        <w:t xml:space="preserve"> </w:t>
      </w:r>
      <w:r w:rsidR="003A727F" w:rsidRPr="00AC15B5">
        <w:rPr>
          <w:rFonts w:ascii="Arial" w:hAnsi="Arial" w:cs="Arial"/>
        </w:rPr>
        <w:t>In reality, both issues cause us problems</w:t>
      </w:r>
      <w:r w:rsidR="00516D11" w:rsidRPr="00AC15B5">
        <w:rPr>
          <w:rFonts w:ascii="Arial" w:hAnsi="Arial" w:cs="Arial"/>
        </w:rPr>
        <w:t xml:space="preserve">, and the patients </w:t>
      </w:r>
      <w:r w:rsidR="00EB1AB0" w:rsidRPr="00AC15B5">
        <w:rPr>
          <w:rFonts w:ascii="Arial" w:hAnsi="Arial" w:cs="Arial"/>
        </w:rPr>
        <w:t xml:space="preserve">can </w:t>
      </w:r>
      <w:r w:rsidR="00516D11" w:rsidRPr="00AC15B5">
        <w:rPr>
          <w:rFonts w:ascii="Arial" w:hAnsi="Arial" w:cs="Arial"/>
        </w:rPr>
        <w:t>end up on a trolley in ED for prolonged periods</w:t>
      </w:r>
      <w:r w:rsidR="003A727F" w:rsidRPr="00AC15B5">
        <w:rPr>
          <w:rFonts w:ascii="Arial" w:hAnsi="Arial" w:cs="Arial"/>
        </w:rPr>
        <w:t>. To better understand where the recurrent problems lie, we will be reco</w:t>
      </w:r>
      <w:r w:rsidR="00F627F0" w:rsidRPr="00AC15B5">
        <w:rPr>
          <w:rFonts w:ascii="Arial" w:hAnsi="Arial" w:cs="Arial"/>
        </w:rPr>
        <w:t>r</w:t>
      </w:r>
      <w:r w:rsidR="003A727F" w:rsidRPr="00AC15B5">
        <w:rPr>
          <w:rFonts w:ascii="Arial" w:hAnsi="Arial" w:cs="Arial"/>
        </w:rPr>
        <w:t xml:space="preserve">ding the time of referral, and the time of specialty review. This will allow us to track the issue and </w:t>
      </w:r>
      <w:r w:rsidR="00AC15B5" w:rsidRPr="00AC15B5">
        <w:rPr>
          <w:rFonts w:ascii="Arial" w:hAnsi="Arial" w:cs="Arial"/>
        </w:rPr>
        <w:t>feedback</w:t>
      </w:r>
      <w:r w:rsidR="003A727F" w:rsidRPr="00AC15B5">
        <w:rPr>
          <w:rFonts w:ascii="Arial" w:hAnsi="Arial" w:cs="Arial"/>
        </w:rPr>
        <w:t xml:space="preserve"> based upon more than hearsay and rhetoric. </w:t>
      </w:r>
      <w:r w:rsidR="00AC15B5">
        <w:rPr>
          <w:rFonts w:ascii="Arial" w:hAnsi="Arial" w:cs="Arial"/>
        </w:rPr>
        <w:t xml:space="preserve"> </w:t>
      </w:r>
      <w:r w:rsidR="00EB1AB0" w:rsidRPr="00AC15B5">
        <w:rPr>
          <w:rFonts w:ascii="Arial" w:hAnsi="Arial" w:cs="Arial"/>
        </w:rPr>
        <w:t>The timings collected will be</w:t>
      </w:r>
      <w:r w:rsidR="00516D11" w:rsidRPr="00AC15B5">
        <w:rPr>
          <w:rFonts w:ascii="Arial" w:hAnsi="Arial" w:cs="Arial"/>
        </w:rPr>
        <w:t xml:space="preserve"> </w:t>
      </w:r>
      <w:r w:rsidR="00EB1AB0" w:rsidRPr="00AC15B5">
        <w:rPr>
          <w:rFonts w:ascii="Arial" w:hAnsi="Arial" w:cs="Arial"/>
        </w:rPr>
        <w:t>‘</w:t>
      </w:r>
      <w:r w:rsidR="00516D11" w:rsidRPr="00AC15B5">
        <w:rPr>
          <w:rFonts w:ascii="Arial" w:hAnsi="Arial" w:cs="Arial"/>
        </w:rPr>
        <w:t>time of referral</w:t>
      </w:r>
      <w:r w:rsidR="00EB1AB0" w:rsidRPr="00AC15B5">
        <w:rPr>
          <w:rFonts w:ascii="Arial" w:hAnsi="Arial" w:cs="Arial"/>
        </w:rPr>
        <w:t>’</w:t>
      </w:r>
      <w:r w:rsidR="00516D11" w:rsidRPr="00AC15B5">
        <w:rPr>
          <w:rFonts w:ascii="Arial" w:hAnsi="Arial" w:cs="Arial"/>
        </w:rPr>
        <w:t xml:space="preserve">, and </w:t>
      </w:r>
      <w:r w:rsidR="00EB1AB0" w:rsidRPr="00AC15B5">
        <w:rPr>
          <w:rFonts w:ascii="Arial" w:hAnsi="Arial" w:cs="Arial"/>
        </w:rPr>
        <w:t>‘</w:t>
      </w:r>
      <w:r w:rsidR="00516D11" w:rsidRPr="00AC15B5">
        <w:rPr>
          <w:rFonts w:ascii="Arial" w:hAnsi="Arial" w:cs="Arial"/>
        </w:rPr>
        <w:t>time of speciality review documentation in notes</w:t>
      </w:r>
      <w:r w:rsidR="00EB1AB0" w:rsidRPr="00AC15B5">
        <w:rPr>
          <w:rFonts w:ascii="Arial" w:hAnsi="Arial" w:cs="Arial"/>
        </w:rPr>
        <w:t>’</w:t>
      </w:r>
      <w:r w:rsidR="00516D11" w:rsidRPr="00AC15B5">
        <w:rPr>
          <w:rFonts w:ascii="Arial" w:hAnsi="Arial" w:cs="Arial"/>
        </w:rPr>
        <w:t>.</w:t>
      </w:r>
      <w:r w:rsidR="00AC15B5">
        <w:rPr>
          <w:rFonts w:ascii="Arial" w:hAnsi="Arial" w:cs="Arial"/>
        </w:rPr>
        <w:t xml:space="preserve"> </w:t>
      </w:r>
      <w:r w:rsidR="00516D11" w:rsidRPr="00AC15B5">
        <w:rPr>
          <w:rFonts w:ascii="Arial" w:hAnsi="Arial" w:cs="Arial"/>
        </w:rPr>
        <w:t xml:space="preserve"> The latter documentation is only done after the review, so it is suggested we aim for this to be done within 90 minutes of the referral (the 10 pledges was for the patient to be ‘see</w:t>
      </w:r>
      <w:r w:rsidR="00EB1AB0" w:rsidRPr="00AC15B5">
        <w:rPr>
          <w:rFonts w:ascii="Arial" w:hAnsi="Arial" w:cs="Arial"/>
        </w:rPr>
        <w:t xml:space="preserve">n’ within 60 minutes). </w:t>
      </w:r>
      <w:r w:rsidR="00AC15B5">
        <w:rPr>
          <w:rFonts w:ascii="Arial" w:hAnsi="Arial" w:cs="Arial"/>
        </w:rPr>
        <w:t xml:space="preserve"> </w:t>
      </w:r>
      <w:r w:rsidR="00EB1AB0" w:rsidRPr="00AC15B5">
        <w:rPr>
          <w:rFonts w:ascii="Arial" w:hAnsi="Arial" w:cs="Arial"/>
        </w:rPr>
        <w:t xml:space="preserve">The goal is to </w:t>
      </w:r>
      <w:r w:rsidR="00516D11" w:rsidRPr="00AC15B5">
        <w:rPr>
          <w:rFonts w:ascii="Arial" w:hAnsi="Arial" w:cs="Arial"/>
        </w:rPr>
        <w:t>minimis</w:t>
      </w:r>
      <w:r w:rsidR="00EB1AB0" w:rsidRPr="00AC15B5">
        <w:rPr>
          <w:rFonts w:ascii="Arial" w:hAnsi="Arial" w:cs="Arial"/>
        </w:rPr>
        <w:t>e</w:t>
      </w:r>
      <w:r w:rsidR="00516D11" w:rsidRPr="00AC15B5">
        <w:rPr>
          <w:rFonts w:ascii="Arial" w:hAnsi="Arial" w:cs="Arial"/>
        </w:rPr>
        <w:t xml:space="preserve"> the time patients spend on trolleys and in ED</w:t>
      </w:r>
      <w:r w:rsidR="00EB1AB0" w:rsidRPr="00AC15B5">
        <w:rPr>
          <w:rFonts w:ascii="Arial" w:hAnsi="Arial" w:cs="Arial"/>
        </w:rPr>
        <w:t>.</w:t>
      </w:r>
      <w:r w:rsidR="00AC15B5">
        <w:rPr>
          <w:rFonts w:ascii="Arial" w:hAnsi="Arial" w:cs="Arial"/>
        </w:rPr>
        <w:t xml:space="preserve"> </w:t>
      </w:r>
      <w:r w:rsidR="00EB1AB0" w:rsidRPr="00AC15B5">
        <w:rPr>
          <w:rFonts w:ascii="Arial" w:hAnsi="Arial" w:cs="Arial"/>
        </w:rPr>
        <w:t xml:space="preserve"> We will feedback with the data by specialty when we have it.</w:t>
      </w:r>
    </w:p>
    <w:p w:rsidR="00516D11" w:rsidRPr="00AC15B5" w:rsidRDefault="00EB1AB0" w:rsidP="005614BE">
      <w:pPr>
        <w:spacing w:after="0" w:line="240" w:lineRule="auto"/>
        <w:rPr>
          <w:rFonts w:ascii="Arial" w:hAnsi="Arial" w:cs="Arial"/>
        </w:rPr>
      </w:pPr>
      <w:r w:rsidRPr="00AC15B5">
        <w:rPr>
          <w:rFonts w:ascii="Arial" w:hAnsi="Arial" w:cs="Arial"/>
        </w:rPr>
        <w:t xml:space="preserve"> </w:t>
      </w:r>
    </w:p>
    <w:p w:rsidR="00907DA0" w:rsidRDefault="00EB1AB0" w:rsidP="005614BE">
      <w:pPr>
        <w:spacing w:after="0" w:line="240" w:lineRule="auto"/>
        <w:rPr>
          <w:rFonts w:ascii="Arial" w:hAnsi="Arial" w:cs="Arial"/>
          <w:noProof/>
          <w:lang w:eastAsia="en-GB"/>
        </w:rPr>
      </w:pPr>
      <w:r w:rsidRPr="00AC15B5">
        <w:rPr>
          <w:rFonts w:ascii="Arial" w:hAnsi="Arial" w:cs="Arial"/>
        </w:rPr>
        <w:t>One of the</w:t>
      </w:r>
      <w:r w:rsidR="00516D11" w:rsidRPr="00AC15B5">
        <w:rPr>
          <w:rFonts w:ascii="Arial" w:hAnsi="Arial" w:cs="Arial"/>
        </w:rPr>
        <w:t xml:space="preserve"> </w:t>
      </w:r>
      <w:r w:rsidRPr="00AC15B5">
        <w:rPr>
          <w:rFonts w:ascii="Arial" w:hAnsi="Arial" w:cs="Arial"/>
        </w:rPr>
        <w:t>‘</w:t>
      </w:r>
      <w:r w:rsidR="00516D11" w:rsidRPr="00AC15B5">
        <w:rPr>
          <w:rFonts w:ascii="Arial" w:hAnsi="Arial" w:cs="Arial"/>
        </w:rPr>
        <w:t>10 pledges</w:t>
      </w:r>
      <w:r w:rsidRPr="00AC15B5">
        <w:rPr>
          <w:rFonts w:ascii="Arial" w:hAnsi="Arial" w:cs="Arial"/>
        </w:rPr>
        <w:t>’</w:t>
      </w:r>
      <w:r w:rsidR="00516D11" w:rsidRPr="00AC15B5">
        <w:rPr>
          <w:rFonts w:ascii="Arial" w:hAnsi="Arial" w:cs="Arial"/>
        </w:rPr>
        <w:t xml:space="preserve"> state</w:t>
      </w:r>
      <w:r w:rsidRPr="00AC15B5">
        <w:rPr>
          <w:rFonts w:ascii="Arial" w:hAnsi="Arial" w:cs="Arial"/>
        </w:rPr>
        <w:t>s;</w:t>
      </w:r>
      <w:r w:rsidR="00516D11" w:rsidRPr="00AC15B5">
        <w:rPr>
          <w:rFonts w:ascii="Arial" w:hAnsi="Arial" w:cs="Arial"/>
        </w:rPr>
        <w:t xml:space="preserve"> </w:t>
      </w:r>
      <w:r w:rsidR="00516D11" w:rsidRPr="00AC15B5">
        <w:rPr>
          <w:rFonts w:ascii="Arial" w:hAnsi="Arial" w:cs="Arial"/>
          <w:b/>
          <w:i/>
        </w:rPr>
        <w:t>‘</w:t>
      </w:r>
      <w:r w:rsidR="00516D11" w:rsidRPr="00AC15B5">
        <w:rPr>
          <w:rFonts w:ascii="Arial" w:hAnsi="Arial" w:cs="Arial"/>
          <w:b/>
          <w:i/>
          <w:noProof/>
          <w:lang w:eastAsia="en-GB"/>
        </w:rPr>
        <w:t>If there is a delay in a patient being reviewed and the patient has been seen by a middle grade and/or Consultant in ED and it is felt that a transfer to the relevant ward is appropriate, the patient will be transferred without review by the inpatient specialty.  In such situations a formal clinical handover at senior level (ST and above) is required to ensure that patient safety is not compromised.’</w:t>
      </w:r>
      <w:r w:rsidR="00516D11" w:rsidRPr="00AC15B5">
        <w:rPr>
          <w:rFonts w:ascii="Arial" w:hAnsi="Arial" w:cs="Arial"/>
          <w:noProof/>
          <w:lang w:eastAsia="en-GB"/>
        </w:rPr>
        <w:t xml:space="preserve">  There has been considerable resistance to this process, driven by the experience that once admitted under the wrong specialty, due to bed pressures it then becomes </w:t>
      </w:r>
      <w:r w:rsidRPr="00AC15B5">
        <w:rPr>
          <w:rFonts w:ascii="Arial" w:hAnsi="Arial" w:cs="Arial"/>
          <w:noProof/>
          <w:lang w:eastAsia="en-GB"/>
        </w:rPr>
        <w:t xml:space="preserve">almost </w:t>
      </w:r>
      <w:r w:rsidR="00516D11" w:rsidRPr="00AC15B5">
        <w:rPr>
          <w:rFonts w:ascii="Arial" w:hAnsi="Arial" w:cs="Arial"/>
          <w:noProof/>
          <w:lang w:eastAsia="en-GB"/>
        </w:rPr>
        <w:t xml:space="preserve">impossible to transfer the patient to the correct specilaty. </w:t>
      </w:r>
      <w:r w:rsidR="00AC15B5">
        <w:rPr>
          <w:rFonts w:ascii="Arial" w:hAnsi="Arial" w:cs="Arial"/>
          <w:noProof/>
          <w:lang w:eastAsia="en-GB"/>
        </w:rPr>
        <w:t xml:space="preserve"> </w:t>
      </w:r>
      <w:r w:rsidR="00516D11" w:rsidRPr="00AC15B5">
        <w:rPr>
          <w:rFonts w:ascii="Arial" w:hAnsi="Arial" w:cs="Arial"/>
          <w:noProof/>
          <w:lang w:eastAsia="en-GB"/>
        </w:rPr>
        <w:t xml:space="preserve">To combat this, it is proposed that </w:t>
      </w:r>
      <w:r w:rsidR="00516D11" w:rsidRPr="00AC15B5">
        <w:rPr>
          <w:rFonts w:ascii="Arial" w:hAnsi="Arial" w:cs="Arial"/>
          <w:b/>
          <w:i/>
          <w:noProof/>
          <w:lang w:eastAsia="en-GB"/>
        </w:rPr>
        <w:t>if a ‘ward transfer without specialty review’ has been undertaken</w:t>
      </w:r>
      <w:r w:rsidRPr="00AC15B5">
        <w:rPr>
          <w:rFonts w:ascii="Arial" w:hAnsi="Arial" w:cs="Arial"/>
          <w:b/>
          <w:i/>
          <w:noProof/>
          <w:lang w:eastAsia="en-GB"/>
        </w:rPr>
        <w:t xml:space="preserve"> as per this protocol</w:t>
      </w:r>
      <w:r w:rsidR="00516D11" w:rsidRPr="00AC15B5">
        <w:rPr>
          <w:rFonts w:ascii="Arial" w:hAnsi="Arial" w:cs="Arial"/>
          <w:b/>
          <w:i/>
          <w:noProof/>
          <w:lang w:eastAsia="en-GB"/>
        </w:rPr>
        <w:t xml:space="preserve">, and the subsequent speciality review concludes that they have been admitted under the wrong specilaty </w:t>
      </w:r>
      <w:r w:rsidR="00516D11" w:rsidRPr="00AC15B5">
        <w:rPr>
          <w:rFonts w:ascii="Arial" w:hAnsi="Arial" w:cs="Arial"/>
          <w:noProof/>
          <w:lang w:eastAsia="en-GB"/>
        </w:rPr>
        <w:t>(and the receiving specialty agrees with the conclusion)</w:t>
      </w:r>
      <w:r w:rsidR="00516D11" w:rsidRPr="00AC15B5">
        <w:rPr>
          <w:rFonts w:ascii="Arial" w:hAnsi="Arial" w:cs="Arial"/>
          <w:b/>
          <w:i/>
          <w:noProof/>
          <w:lang w:eastAsia="en-GB"/>
        </w:rPr>
        <w:t>, the patient should be allocated the next avilable bed</w:t>
      </w:r>
      <w:r w:rsidR="00BC704A" w:rsidRPr="00AC15B5">
        <w:rPr>
          <w:rFonts w:ascii="Arial" w:hAnsi="Arial" w:cs="Arial"/>
          <w:b/>
          <w:i/>
          <w:noProof/>
          <w:lang w:eastAsia="en-GB"/>
        </w:rPr>
        <w:t xml:space="preserve"> in the correct specialty</w:t>
      </w:r>
      <w:r w:rsidR="00516D11" w:rsidRPr="00AC15B5">
        <w:rPr>
          <w:rFonts w:ascii="Arial" w:hAnsi="Arial" w:cs="Arial"/>
          <w:b/>
          <w:i/>
          <w:noProof/>
          <w:lang w:eastAsia="en-GB"/>
        </w:rPr>
        <w:t xml:space="preserve">, irrespective of the ED wait at the time. </w:t>
      </w:r>
      <w:r w:rsidR="00BC704A" w:rsidRPr="00AC15B5">
        <w:rPr>
          <w:rFonts w:ascii="Arial" w:hAnsi="Arial" w:cs="Arial"/>
          <w:noProof/>
          <w:lang w:eastAsia="en-GB"/>
        </w:rPr>
        <w:t xml:space="preserve">We will continue to monitor how this works, and welcome any feedback. </w:t>
      </w:r>
    </w:p>
    <w:p w:rsidR="005614BE" w:rsidRPr="00AC15B5" w:rsidRDefault="005614BE" w:rsidP="005614BE">
      <w:pPr>
        <w:spacing w:after="0" w:line="240" w:lineRule="auto"/>
        <w:rPr>
          <w:rFonts w:ascii="Arial" w:hAnsi="Arial" w:cs="Arial"/>
          <w:noProof/>
          <w:lang w:eastAsia="en-GB"/>
        </w:rPr>
      </w:pPr>
    </w:p>
    <w:p w:rsidR="00BC704A" w:rsidRPr="00AC15B5" w:rsidRDefault="00907DA0" w:rsidP="00BC704A">
      <w:pPr>
        <w:spacing w:after="240" w:line="240" w:lineRule="auto"/>
        <w:jc w:val="both"/>
        <w:rPr>
          <w:rFonts w:ascii="Arial" w:hAnsi="Arial" w:cs="Arial"/>
          <w:b/>
          <w:noProof/>
          <w:lang w:eastAsia="en-GB"/>
        </w:rPr>
      </w:pPr>
      <w:r w:rsidRPr="00AC15B5">
        <w:rPr>
          <w:rFonts w:ascii="Arial" w:hAnsi="Arial" w:cs="Arial"/>
        </w:rPr>
        <w:lastRenderedPageBreak/>
        <w:t>An elderly patient recently presented to ED after a fall. She had sustained a considerable injury to her hip</w:t>
      </w:r>
      <w:r w:rsidR="00BC704A" w:rsidRPr="00AC15B5">
        <w:rPr>
          <w:rFonts w:ascii="Arial" w:hAnsi="Arial" w:cs="Arial"/>
        </w:rPr>
        <w:t xml:space="preserve"> and pelvis with</w:t>
      </w:r>
      <w:r w:rsidRPr="00AC15B5">
        <w:rPr>
          <w:rFonts w:ascii="Arial" w:hAnsi="Arial" w:cs="Arial"/>
        </w:rPr>
        <w:t xml:space="preserve"> an expanding pelvic / retroperitoneal haematoma, but no hip fracture. </w:t>
      </w:r>
      <w:r w:rsidR="00AC15B5">
        <w:rPr>
          <w:rFonts w:ascii="Arial" w:hAnsi="Arial" w:cs="Arial"/>
        </w:rPr>
        <w:t xml:space="preserve"> </w:t>
      </w:r>
      <w:r w:rsidRPr="00AC15B5">
        <w:rPr>
          <w:rFonts w:ascii="Arial" w:hAnsi="Arial" w:cs="Arial"/>
        </w:rPr>
        <w:t>There was a considerable dispute between ED, T&amp;O, General Surgery and Medicine about who should provide on-going care. The patient was not a candidate for surgery, nor was surgical intervention indicated, but the physicians felt the bleeding may require surgical or vascular input. Her condition subsequen</w:t>
      </w:r>
      <w:r w:rsidR="00EB1AB0" w:rsidRPr="00AC15B5">
        <w:rPr>
          <w:rFonts w:ascii="Arial" w:hAnsi="Arial" w:cs="Arial"/>
        </w:rPr>
        <w:t>tly deteriorated fairly quickly</w:t>
      </w:r>
      <w:r w:rsidRPr="00AC15B5">
        <w:rPr>
          <w:rFonts w:ascii="Arial" w:hAnsi="Arial" w:cs="Arial"/>
        </w:rPr>
        <w:t xml:space="preserve">. </w:t>
      </w:r>
      <w:r w:rsidR="00AC15B5">
        <w:rPr>
          <w:rFonts w:ascii="Arial" w:hAnsi="Arial" w:cs="Arial"/>
        </w:rPr>
        <w:t xml:space="preserve"> </w:t>
      </w:r>
      <w:r w:rsidR="00BC704A" w:rsidRPr="00AC15B5">
        <w:rPr>
          <w:rFonts w:ascii="Arial" w:hAnsi="Arial" w:cs="Arial"/>
        </w:rPr>
        <w:t xml:space="preserve">The </w:t>
      </w:r>
      <w:r w:rsidR="00EB1AB0" w:rsidRPr="00AC15B5">
        <w:rPr>
          <w:rFonts w:ascii="Arial" w:hAnsi="Arial" w:cs="Arial"/>
        </w:rPr>
        <w:t>‘</w:t>
      </w:r>
      <w:r w:rsidR="00BC704A" w:rsidRPr="00AC15B5">
        <w:rPr>
          <w:rFonts w:ascii="Arial" w:hAnsi="Arial" w:cs="Arial"/>
        </w:rPr>
        <w:t>ten pledges</w:t>
      </w:r>
      <w:r w:rsidR="00EB1AB0" w:rsidRPr="00AC15B5">
        <w:rPr>
          <w:rFonts w:ascii="Arial" w:hAnsi="Arial" w:cs="Arial"/>
        </w:rPr>
        <w:t>’</w:t>
      </w:r>
      <w:r w:rsidR="00BC704A" w:rsidRPr="00AC15B5">
        <w:rPr>
          <w:rFonts w:ascii="Arial" w:hAnsi="Arial" w:cs="Arial"/>
        </w:rPr>
        <w:t xml:space="preserve"> is fairly clear on how such disputes should be managed; </w:t>
      </w:r>
    </w:p>
    <w:p w:rsidR="00BC704A" w:rsidRPr="00AC15B5" w:rsidRDefault="00BC704A" w:rsidP="00BC704A">
      <w:pPr>
        <w:spacing w:after="240" w:line="240" w:lineRule="auto"/>
        <w:jc w:val="both"/>
        <w:rPr>
          <w:rFonts w:ascii="Arial" w:hAnsi="Arial" w:cs="Arial"/>
          <w:b/>
          <w:i/>
        </w:rPr>
      </w:pPr>
      <w:r w:rsidRPr="00AC15B5">
        <w:rPr>
          <w:rFonts w:ascii="Arial" w:hAnsi="Arial" w:cs="Arial"/>
          <w:b/>
          <w:i/>
        </w:rPr>
        <w:t>‘</w:t>
      </w:r>
      <w:r w:rsidRPr="00AC15B5">
        <w:rPr>
          <w:rFonts w:ascii="Arial" w:hAnsi="Arial" w:cs="Arial"/>
          <w:b/>
          <w:i/>
          <w:noProof/>
          <w:lang w:eastAsia="en-GB"/>
        </w:rPr>
        <w:t>ED Consultants have the authority to admit patients to the most appropriate specialty in their view.  In the case of disagreement between specialties, ED consultants will communicate their decision to the relevant consultants.</w:t>
      </w:r>
      <w:r w:rsidRPr="00AC15B5">
        <w:rPr>
          <w:rFonts w:ascii="Arial" w:hAnsi="Arial" w:cs="Arial"/>
          <w:b/>
          <w:i/>
        </w:rPr>
        <w:t>’</w:t>
      </w:r>
    </w:p>
    <w:p w:rsidR="006C5A8C" w:rsidRDefault="00BC704A" w:rsidP="006C5A8C">
      <w:pPr>
        <w:spacing w:after="0" w:line="240" w:lineRule="auto"/>
        <w:jc w:val="both"/>
        <w:rPr>
          <w:rFonts w:ascii="Arial" w:hAnsi="Arial" w:cs="Arial"/>
        </w:rPr>
      </w:pPr>
      <w:r w:rsidRPr="00AC15B5">
        <w:rPr>
          <w:rFonts w:ascii="Arial" w:hAnsi="Arial" w:cs="Arial"/>
        </w:rPr>
        <w:t xml:space="preserve">In reality, any of the three specialties in this case could have managed this patient (palliative measures in a ward environment and </w:t>
      </w:r>
      <w:r w:rsidR="00EB1AB0" w:rsidRPr="00AC15B5">
        <w:rPr>
          <w:rFonts w:ascii="Arial" w:hAnsi="Arial" w:cs="Arial"/>
        </w:rPr>
        <w:t xml:space="preserve">in a proper </w:t>
      </w:r>
      <w:r w:rsidRPr="00AC15B5">
        <w:rPr>
          <w:rFonts w:ascii="Arial" w:hAnsi="Arial" w:cs="Arial"/>
        </w:rPr>
        <w:t xml:space="preserve">bed). </w:t>
      </w:r>
      <w:r w:rsidR="00AC15B5">
        <w:rPr>
          <w:rFonts w:ascii="Arial" w:hAnsi="Arial" w:cs="Arial"/>
        </w:rPr>
        <w:t xml:space="preserve"> </w:t>
      </w:r>
      <w:r w:rsidRPr="00AC15B5">
        <w:rPr>
          <w:rFonts w:ascii="Arial" w:hAnsi="Arial" w:cs="Arial"/>
        </w:rPr>
        <w:t xml:space="preserve">All refused, and gave valid reasons. This case illustrates why we need an ‘independent arbiter’ is required in such cases, and to this end, after balanced discussion, ultimately the ED consultant should make the final decision and expect to be supported. </w:t>
      </w:r>
      <w:r w:rsidR="00AC15B5">
        <w:rPr>
          <w:rFonts w:ascii="Arial" w:hAnsi="Arial" w:cs="Arial"/>
        </w:rPr>
        <w:t xml:space="preserve"> </w:t>
      </w:r>
      <w:r w:rsidRPr="00AC15B5">
        <w:rPr>
          <w:rFonts w:ascii="Arial" w:hAnsi="Arial" w:cs="Arial"/>
        </w:rPr>
        <w:t xml:space="preserve">This patient died in ED on a trolley with the dispute unresolved. </w:t>
      </w:r>
      <w:r w:rsidR="00AC15B5">
        <w:rPr>
          <w:rFonts w:ascii="Arial" w:hAnsi="Arial" w:cs="Arial"/>
        </w:rPr>
        <w:t xml:space="preserve"> </w:t>
      </w:r>
      <w:r w:rsidRPr="00AC15B5">
        <w:rPr>
          <w:rFonts w:ascii="Arial" w:hAnsi="Arial" w:cs="Arial"/>
        </w:rPr>
        <w:t xml:space="preserve">She should have received better care. </w:t>
      </w:r>
    </w:p>
    <w:p w:rsidR="00BC704A" w:rsidRPr="00AC15B5" w:rsidRDefault="00BC704A" w:rsidP="006C5A8C">
      <w:pPr>
        <w:spacing w:after="0" w:line="240" w:lineRule="auto"/>
        <w:jc w:val="both"/>
        <w:rPr>
          <w:rFonts w:ascii="Arial" w:hAnsi="Arial" w:cs="Arial"/>
        </w:rPr>
      </w:pPr>
      <w:r w:rsidRPr="00AC15B5">
        <w:rPr>
          <w:rFonts w:ascii="Arial" w:hAnsi="Arial" w:cs="Arial"/>
        </w:rPr>
        <w:t xml:space="preserve">    </w:t>
      </w:r>
    </w:p>
    <w:p w:rsidR="00AC15B5" w:rsidRDefault="00907DA0" w:rsidP="006C5A8C">
      <w:pPr>
        <w:spacing w:after="0" w:line="240" w:lineRule="auto"/>
        <w:rPr>
          <w:rFonts w:ascii="Arial" w:hAnsi="Arial" w:cs="Arial"/>
        </w:rPr>
      </w:pPr>
      <w:r w:rsidRPr="00AC15B5">
        <w:rPr>
          <w:rFonts w:ascii="Arial" w:hAnsi="Arial" w:cs="Arial"/>
        </w:rPr>
        <w:t xml:space="preserve">The ‘ten pledges’ were introduced in 2013, and set out to establish a code of practice that would ensure the emergency flow of patients is efficient and effective. This has been more important than ever during our recent capacity challenges. </w:t>
      </w:r>
      <w:r w:rsidR="00BC704A" w:rsidRPr="00AC15B5">
        <w:rPr>
          <w:rFonts w:ascii="Arial" w:hAnsi="Arial" w:cs="Arial"/>
        </w:rPr>
        <w:t xml:space="preserve">As ever we welcome any debate on </w:t>
      </w:r>
      <w:r w:rsidR="009018A3" w:rsidRPr="00AC15B5">
        <w:rPr>
          <w:rFonts w:ascii="Arial" w:hAnsi="Arial" w:cs="Arial"/>
        </w:rPr>
        <w:t xml:space="preserve">any </w:t>
      </w:r>
      <w:r w:rsidR="00BC704A" w:rsidRPr="00AC15B5">
        <w:rPr>
          <w:rFonts w:ascii="Arial" w:hAnsi="Arial" w:cs="Arial"/>
        </w:rPr>
        <w:t>shortcomings of the pledges, as they can always be improved upon.</w:t>
      </w:r>
    </w:p>
    <w:p w:rsidR="00907DA0" w:rsidRPr="00AC15B5" w:rsidRDefault="00BC704A" w:rsidP="006C5A8C">
      <w:pPr>
        <w:spacing w:after="0" w:line="240" w:lineRule="auto"/>
        <w:rPr>
          <w:rFonts w:ascii="Arial" w:hAnsi="Arial" w:cs="Arial"/>
        </w:rPr>
      </w:pPr>
      <w:r w:rsidRPr="00AC15B5">
        <w:rPr>
          <w:rFonts w:ascii="Arial" w:hAnsi="Arial" w:cs="Arial"/>
        </w:rPr>
        <w:t xml:space="preserve"> </w:t>
      </w:r>
      <w:r w:rsidR="00907DA0" w:rsidRPr="00AC15B5">
        <w:rPr>
          <w:rFonts w:ascii="Arial" w:hAnsi="Arial" w:cs="Arial"/>
        </w:rPr>
        <w:t xml:space="preserve">  </w:t>
      </w:r>
    </w:p>
    <w:p w:rsidR="004B4029" w:rsidRDefault="00460A53" w:rsidP="006C5A8C">
      <w:pPr>
        <w:spacing w:after="0" w:line="240" w:lineRule="auto"/>
        <w:rPr>
          <w:rFonts w:ascii="Arial" w:hAnsi="Arial" w:cs="Arial"/>
          <w:b/>
        </w:rPr>
      </w:pPr>
      <w:r w:rsidRPr="00AC15B5">
        <w:rPr>
          <w:rFonts w:ascii="Arial" w:hAnsi="Arial" w:cs="Arial"/>
          <w:b/>
        </w:rPr>
        <w:t>D Block ‘surgical unit’ extension.</w:t>
      </w:r>
    </w:p>
    <w:p w:rsidR="005614BE" w:rsidRPr="00AC15B5" w:rsidRDefault="005614BE" w:rsidP="006C5A8C">
      <w:pPr>
        <w:spacing w:after="0" w:line="240" w:lineRule="auto"/>
        <w:rPr>
          <w:rFonts w:ascii="Arial" w:hAnsi="Arial" w:cs="Arial"/>
          <w:b/>
        </w:rPr>
      </w:pPr>
    </w:p>
    <w:p w:rsidR="004B4029" w:rsidRDefault="004B4029" w:rsidP="006C5A8C">
      <w:pPr>
        <w:spacing w:after="0" w:line="240" w:lineRule="auto"/>
        <w:rPr>
          <w:rFonts w:ascii="Arial" w:hAnsi="Arial" w:cs="Arial"/>
        </w:rPr>
      </w:pPr>
      <w:r w:rsidRPr="00AC15B5">
        <w:rPr>
          <w:rFonts w:ascii="Arial" w:hAnsi="Arial" w:cs="Arial"/>
        </w:rPr>
        <w:t xml:space="preserve">The building work on the D block extension is making good progress, and it is anticipated that it will open on time in October. </w:t>
      </w:r>
      <w:r w:rsidR="00AC15B5">
        <w:rPr>
          <w:rFonts w:ascii="Arial" w:hAnsi="Arial" w:cs="Arial"/>
        </w:rPr>
        <w:t xml:space="preserve"> </w:t>
      </w:r>
      <w:r w:rsidRPr="00AC15B5">
        <w:rPr>
          <w:rFonts w:ascii="Arial" w:hAnsi="Arial" w:cs="Arial"/>
        </w:rPr>
        <w:t>Top floor will be the day case and short stay surgical facility, along with the Surgical Assessment Unit.</w:t>
      </w:r>
      <w:r w:rsidR="00AC15B5">
        <w:rPr>
          <w:rFonts w:ascii="Arial" w:hAnsi="Arial" w:cs="Arial"/>
        </w:rPr>
        <w:t xml:space="preserve"> </w:t>
      </w:r>
      <w:r w:rsidRPr="00AC15B5">
        <w:rPr>
          <w:rFonts w:ascii="Arial" w:hAnsi="Arial" w:cs="Arial"/>
        </w:rPr>
        <w:t xml:space="preserve"> First floor will be four new operating theatres to replace our day case unit (1 theatre), address a current considerable shortfall in capacity</w:t>
      </w:r>
      <w:r w:rsidR="00025679" w:rsidRPr="00AC15B5">
        <w:rPr>
          <w:rFonts w:ascii="Arial" w:hAnsi="Arial" w:cs="Arial"/>
        </w:rPr>
        <w:t xml:space="preserve"> (1 theatre)</w:t>
      </w:r>
      <w:r w:rsidRPr="00AC15B5">
        <w:rPr>
          <w:rFonts w:ascii="Arial" w:hAnsi="Arial" w:cs="Arial"/>
        </w:rPr>
        <w:t>, and prepare for any expansion resultant from Healthier Together</w:t>
      </w:r>
      <w:r w:rsidR="00025679" w:rsidRPr="00AC15B5">
        <w:rPr>
          <w:rFonts w:ascii="Arial" w:hAnsi="Arial" w:cs="Arial"/>
        </w:rPr>
        <w:t xml:space="preserve"> (1-2 theatres)</w:t>
      </w:r>
      <w:r w:rsidRPr="00AC15B5">
        <w:rPr>
          <w:rFonts w:ascii="Arial" w:hAnsi="Arial" w:cs="Arial"/>
        </w:rPr>
        <w:t>. The groun</w:t>
      </w:r>
      <w:r w:rsidR="009018A3" w:rsidRPr="00AC15B5">
        <w:rPr>
          <w:rFonts w:ascii="Arial" w:hAnsi="Arial" w:cs="Arial"/>
        </w:rPr>
        <w:t>d floor will provide a large in-</w:t>
      </w:r>
      <w:r w:rsidRPr="00AC15B5">
        <w:rPr>
          <w:rFonts w:ascii="Arial" w:hAnsi="Arial" w:cs="Arial"/>
        </w:rPr>
        <w:t xml:space="preserve">patient ward. </w:t>
      </w:r>
    </w:p>
    <w:p w:rsidR="00AC15B5" w:rsidRPr="00AC15B5" w:rsidRDefault="00AC15B5" w:rsidP="006C5A8C">
      <w:pPr>
        <w:spacing w:after="0" w:line="240" w:lineRule="auto"/>
        <w:rPr>
          <w:rFonts w:ascii="Arial" w:hAnsi="Arial" w:cs="Arial"/>
        </w:rPr>
      </w:pPr>
    </w:p>
    <w:p w:rsidR="00946B1D" w:rsidRDefault="009018A3" w:rsidP="006C5A8C">
      <w:pPr>
        <w:spacing w:after="0" w:line="240" w:lineRule="auto"/>
        <w:rPr>
          <w:rFonts w:ascii="Arial" w:hAnsi="Arial" w:cs="Arial"/>
        </w:rPr>
      </w:pPr>
      <w:r w:rsidRPr="00AC15B5">
        <w:rPr>
          <w:rFonts w:ascii="Arial" w:hAnsi="Arial" w:cs="Arial"/>
        </w:rPr>
        <w:t xml:space="preserve">The existing plans were for the new ground floor ward beds to be for surgical patients. </w:t>
      </w:r>
      <w:r w:rsidR="00AC15B5">
        <w:rPr>
          <w:rFonts w:ascii="Arial" w:hAnsi="Arial" w:cs="Arial"/>
        </w:rPr>
        <w:t xml:space="preserve"> </w:t>
      </w:r>
      <w:r w:rsidRPr="00AC15B5">
        <w:rPr>
          <w:rFonts w:ascii="Arial" w:hAnsi="Arial" w:cs="Arial"/>
        </w:rPr>
        <w:t>In the light of the problems with acute care flow in ED / medicine, this has now been rec</w:t>
      </w:r>
      <w:r w:rsidR="004B4029" w:rsidRPr="00AC15B5">
        <w:rPr>
          <w:rFonts w:ascii="Arial" w:hAnsi="Arial" w:cs="Arial"/>
        </w:rPr>
        <w:t>onsider</w:t>
      </w:r>
      <w:r w:rsidRPr="00AC15B5">
        <w:rPr>
          <w:rFonts w:ascii="Arial" w:hAnsi="Arial" w:cs="Arial"/>
        </w:rPr>
        <w:t xml:space="preserve">ed. </w:t>
      </w:r>
      <w:r w:rsidR="00AC15B5">
        <w:rPr>
          <w:rFonts w:ascii="Arial" w:hAnsi="Arial" w:cs="Arial"/>
        </w:rPr>
        <w:t xml:space="preserve"> </w:t>
      </w:r>
      <w:r w:rsidRPr="00AC15B5">
        <w:rPr>
          <w:rFonts w:ascii="Arial" w:hAnsi="Arial" w:cs="Arial"/>
        </w:rPr>
        <w:t xml:space="preserve">Our inability to cope with the demand for </w:t>
      </w:r>
      <w:r w:rsidR="00117A82" w:rsidRPr="00AC15B5">
        <w:rPr>
          <w:rFonts w:ascii="Arial" w:hAnsi="Arial" w:cs="Arial"/>
        </w:rPr>
        <w:t xml:space="preserve">emergency </w:t>
      </w:r>
      <w:r w:rsidRPr="00AC15B5">
        <w:rPr>
          <w:rFonts w:ascii="Arial" w:hAnsi="Arial" w:cs="Arial"/>
        </w:rPr>
        <w:t xml:space="preserve">medical </w:t>
      </w:r>
      <w:r w:rsidR="00117A82" w:rsidRPr="00AC15B5">
        <w:rPr>
          <w:rFonts w:ascii="Arial" w:hAnsi="Arial" w:cs="Arial"/>
        </w:rPr>
        <w:t xml:space="preserve">care (as outlined above), </w:t>
      </w:r>
      <w:r w:rsidRPr="00AC15B5">
        <w:rPr>
          <w:rFonts w:ascii="Arial" w:hAnsi="Arial" w:cs="Arial"/>
        </w:rPr>
        <w:t xml:space="preserve">will continue unless affirmative action is taken. </w:t>
      </w:r>
      <w:r w:rsidR="00AC15B5">
        <w:rPr>
          <w:rFonts w:ascii="Arial" w:hAnsi="Arial" w:cs="Arial"/>
        </w:rPr>
        <w:t xml:space="preserve"> </w:t>
      </w:r>
      <w:r w:rsidRPr="00AC15B5">
        <w:rPr>
          <w:rFonts w:ascii="Arial" w:hAnsi="Arial" w:cs="Arial"/>
        </w:rPr>
        <w:t xml:space="preserve">Without it we will continue to see poor patient experience, cancellation of elective surgery, and </w:t>
      </w:r>
      <w:r w:rsidR="00117A82" w:rsidRPr="00AC15B5">
        <w:rPr>
          <w:rFonts w:ascii="Arial" w:hAnsi="Arial" w:cs="Arial"/>
        </w:rPr>
        <w:t>initiatives such as healthier together have absolutely no prospect of developing.</w:t>
      </w:r>
      <w:r w:rsidR="00946B1D" w:rsidRPr="00AC15B5">
        <w:rPr>
          <w:rFonts w:ascii="Arial" w:hAnsi="Arial" w:cs="Arial"/>
        </w:rPr>
        <w:t xml:space="preserve"> </w:t>
      </w:r>
      <w:r w:rsidR="00AC15B5">
        <w:rPr>
          <w:rFonts w:ascii="Arial" w:hAnsi="Arial" w:cs="Arial"/>
        </w:rPr>
        <w:t xml:space="preserve"> </w:t>
      </w:r>
      <w:r w:rsidR="00946B1D" w:rsidRPr="00AC15B5">
        <w:rPr>
          <w:rFonts w:ascii="Arial" w:hAnsi="Arial" w:cs="Arial"/>
        </w:rPr>
        <w:t xml:space="preserve">In this context, </w:t>
      </w:r>
      <w:r w:rsidRPr="00AC15B5">
        <w:rPr>
          <w:rFonts w:ascii="Arial" w:hAnsi="Arial" w:cs="Arial"/>
        </w:rPr>
        <w:t>i</w:t>
      </w:r>
      <w:r w:rsidR="00946B1D" w:rsidRPr="00AC15B5">
        <w:rPr>
          <w:rFonts w:ascii="Arial" w:hAnsi="Arial" w:cs="Arial"/>
        </w:rPr>
        <w:t>t is</w:t>
      </w:r>
      <w:r w:rsidRPr="00AC15B5">
        <w:rPr>
          <w:rFonts w:ascii="Arial" w:hAnsi="Arial" w:cs="Arial"/>
        </w:rPr>
        <w:t xml:space="preserve"> now</w:t>
      </w:r>
      <w:r w:rsidR="00946B1D" w:rsidRPr="00AC15B5">
        <w:rPr>
          <w:rFonts w:ascii="Arial" w:hAnsi="Arial" w:cs="Arial"/>
        </w:rPr>
        <w:t xml:space="preserve"> proposed that </w:t>
      </w:r>
      <w:r w:rsidRPr="00AC15B5">
        <w:rPr>
          <w:rFonts w:ascii="Arial" w:hAnsi="Arial" w:cs="Arial"/>
        </w:rPr>
        <w:t xml:space="preserve">emergency flow of medical admission be improved by </w:t>
      </w:r>
      <w:r w:rsidR="00117A82" w:rsidRPr="00AC15B5">
        <w:rPr>
          <w:rFonts w:ascii="Arial" w:hAnsi="Arial" w:cs="Arial"/>
        </w:rPr>
        <w:t xml:space="preserve">developing a single ‘emergency floor’ for ED and acute </w:t>
      </w:r>
      <w:r w:rsidR="00AC15B5" w:rsidRPr="00AC15B5">
        <w:rPr>
          <w:rFonts w:ascii="Arial" w:hAnsi="Arial" w:cs="Arial"/>
        </w:rPr>
        <w:t>medicine, which</w:t>
      </w:r>
      <w:r w:rsidR="00117A82" w:rsidRPr="00AC15B5">
        <w:rPr>
          <w:rFonts w:ascii="Arial" w:hAnsi="Arial" w:cs="Arial"/>
        </w:rPr>
        <w:t xml:space="preserve"> encompasses the current ED footprint, and the ground floor of the D block extension. </w:t>
      </w:r>
      <w:r w:rsidR="00AC15B5">
        <w:rPr>
          <w:rFonts w:ascii="Arial" w:hAnsi="Arial" w:cs="Arial"/>
        </w:rPr>
        <w:t xml:space="preserve"> </w:t>
      </w:r>
      <w:r w:rsidR="00946B1D" w:rsidRPr="00AC15B5">
        <w:rPr>
          <w:rFonts w:ascii="Arial" w:hAnsi="Arial" w:cs="Arial"/>
        </w:rPr>
        <w:t xml:space="preserve">This will consolidate resources into a smaller area, make efficient use of our acute medical consultants, and enable the development of a minor </w:t>
      </w:r>
      <w:r w:rsidRPr="00AC15B5">
        <w:rPr>
          <w:rFonts w:ascii="Arial" w:hAnsi="Arial" w:cs="Arial"/>
        </w:rPr>
        <w:t>injuries</w:t>
      </w:r>
      <w:r w:rsidR="00946B1D" w:rsidRPr="00AC15B5">
        <w:rPr>
          <w:rFonts w:ascii="Arial" w:hAnsi="Arial" w:cs="Arial"/>
        </w:rPr>
        <w:t xml:space="preserve"> unit to displace some of the activity out of the congested main ED. </w:t>
      </w:r>
    </w:p>
    <w:p w:rsidR="006C5A8C" w:rsidRPr="00AC15B5" w:rsidRDefault="006C5A8C" w:rsidP="006C5A8C">
      <w:pPr>
        <w:spacing w:after="0" w:line="240" w:lineRule="auto"/>
        <w:rPr>
          <w:rFonts w:ascii="Arial" w:hAnsi="Arial" w:cs="Arial"/>
        </w:rPr>
      </w:pPr>
    </w:p>
    <w:p w:rsidR="004B4029" w:rsidRDefault="009018A3" w:rsidP="006C5A8C">
      <w:pPr>
        <w:spacing w:after="0" w:line="240" w:lineRule="auto"/>
        <w:rPr>
          <w:rFonts w:ascii="Arial" w:hAnsi="Arial" w:cs="Arial"/>
        </w:rPr>
      </w:pPr>
      <w:r w:rsidRPr="00AC15B5">
        <w:rPr>
          <w:rFonts w:ascii="Arial" w:hAnsi="Arial" w:cs="Arial"/>
        </w:rPr>
        <w:t>Without the use of the ground floor beds, p</w:t>
      </w:r>
      <w:r w:rsidR="00025679" w:rsidRPr="00AC15B5">
        <w:rPr>
          <w:rFonts w:ascii="Arial" w:hAnsi="Arial" w:cs="Arial"/>
        </w:rPr>
        <w:t xml:space="preserve">lans to transfer all of our surgical wards to the D block extension </w:t>
      </w:r>
      <w:r w:rsidRPr="00AC15B5">
        <w:rPr>
          <w:rFonts w:ascii="Arial" w:hAnsi="Arial" w:cs="Arial"/>
        </w:rPr>
        <w:t xml:space="preserve">have had </w:t>
      </w:r>
      <w:r w:rsidR="00946B1D" w:rsidRPr="00AC15B5">
        <w:rPr>
          <w:rFonts w:ascii="Arial" w:hAnsi="Arial" w:cs="Arial"/>
        </w:rPr>
        <w:t xml:space="preserve">to be </w:t>
      </w:r>
      <w:r w:rsidR="00025679" w:rsidRPr="00AC15B5">
        <w:rPr>
          <w:rFonts w:ascii="Arial" w:hAnsi="Arial" w:cs="Arial"/>
        </w:rPr>
        <w:t>reviewed.</w:t>
      </w:r>
      <w:r w:rsidR="006C5A8C">
        <w:rPr>
          <w:rFonts w:ascii="Arial" w:hAnsi="Arial" w:cs="Arial"/>
        </w:rPr>
        <w:t xml:space="preserve"> </w:t>
      </w:r>
      <w:r w:rsidR="00025679" w:rsidRPr="00AC15B5">
        <w:rPr>
          <w:rFonts w:ascii="Arial" w:hAnsi="Arial" w:cs="Arial"/>
        </w:rPr>
        <w:t xml:space="preserve"> </w:t>
      </w:r>
      <w:r w:rsidRPr="00AC15B5">
        <w:rPr>
          <w:rFonts w:ascii="Arial" w:hAnsi="Arial" w:cs="Arial"/>
        </w:rPr>
        <w:t>T</w:t>
      </w:r>
      <w:r w:rsidR="00025679" w:rsidRPr="00AC15B5">
        <w:rPr>
          <w:rFonts w:ascii="Arial" w:hAnsi="Arial" w:cs="Arial"/>
        </w:rPr>
        <w:t xml:space="preserve">wo of the existing surgical wards (probably C6 and B3) will need to be retained for surgical patients. </w:t>
      </w:r>
      <w:r w:rsidR="006C5A8C">
        <w:rPr>
          <w:rFonts w:ascii="Arial" w:hAnsi="Arial" w:cs="Arial"/>
        </w:rPr>
        <w:t xml:space="preserve"> </w:t>
      </w:r>
      <w:r w:rsidR="00946B1D" w:rsidRPr="00AC15B5">
        <w:rPr>
          <w:rFonts w:ascii="Arial" w:hAnsi="Arial" w:cs="Arial"/>
        </w:rPr>
        <w:t xml:space="preserve">While this is a disappointment to surgery, plans for surgical expansion, and the prospect of another winter of cancelled elective cases justify the decision. </w:t>
      </w:r>
      <w:r w:rsidR="006C5A8C">
        <w:rPr>
          <w:rFonts w:ascii="Arial" w:hAnsi="Arial" w:cs="Arial"/>
        </w:rPr>
        <w:t xml:space="preserve"> </w:t>
      </w:r>
      <w:r w:rsidR="00025679" w:rsidRPr="00AC15B5">
        <w:rPr>
          <w:rFonts w:ascii="Arial" w:hAnsi="Arial" w:cs="Arial"/>
        </w:rPr>
        <w:t xml:space="preserve">Details are to be finalised. </w:t>
      </w:r>
    </w:p>
    <w:p w:rsidR="006C5A8C" w:rsidRPr="00AC15B5" w:rsidRDefault="006C5A8C" w:rsidP="006C5A8C">
      <w:pPr>
        <w:spacing w:after="0" w:line="240" w:lineRule="auto"/>
        <w:rPr>
          <w:rFonts w:ascii="Arial" w:hAnsi="Arial" w:cs="Arial"/>
        </w:rPr>
      </w:pPr>
    </w:p>
    <w:p w:rsidR="004B4029" w:rsidRDefault="007505D4" w:rsidP="006C5A8C">
      <w:pPr>
        <w:spacing w:after="0" w:line="240" w:lineRule="auto"/>
        <w:rPr>
          <w:rFonts w:ascii="Arial" w:hAnsi="Arial" w:cs="Arial"/>
        </w:rPr>
      </w:pPr>
      <w:r w:rsidRPr="00AC15B5">
        <w:rPr>
          <w:rFonts w:ascii="Arial" w:hAnsi="Arial" w:cs="Arial"/>
        </w:rPr>
        <w:t xml:space="preserve">While moving our acute medical wards into immediate proximity to ED will help, there is a need for far broader changes </w:t>
      </w:r>
      <w:r w:rsidR="00946B1D" w:rsidRPr="00AC15B5">
        <w:rPr>
          <w:rFonts w:ascii="Arial" w:hAnsi="Arial" w:cs="Arial"/>
        </w:rPr>
        <w:t xml:space="preserve">in how we manage our acute medical admissions </w:t>
      </w:r>
      <w:r w:rsidRPr="00AC15B5">
        <w:rPr>
          <w:rFonts w:ascii="Arial" w:hAnsi="Arial" w:cs="Arial"/>
        </w:rPr>
        <w:t xml:space="preserve">if we are to see the kind of changes to flow that we need. </w:t>
      </w:r>
      <w:r w:rsidR="006C5A8C">
        <w:rPr>
          <w:rFonts w:ascii="Arial" w:hAnsi="Arial" w:cs="Arial"/>
        </w:rPr>
        <w:t xml:space="preserve"> </w:t>
      </w:r>
      <w:r w:rsidR="009018A3" w:rsidRPr="00AC15B5">
        <w:rPr>
          <w:rFonts w:ascii="Arial" w:hAnsi="Arial" w:cs="Arial"/>
        </w:rPr>
        <w:t xml:space="preserve">We need to capitalise on any ‘quiet months’ to ensure we are in a fit state to face re-escalation in demand later in the year. </w:t>
      </w:r>
    </w:p>
    <w:p w:rsidR="006C5A8C" w:rsidRPr="00AC15B5" w:rsidRDefault="006C5A8C" w:rsidP="006C5A8C">
      <w:pPr>
        <w:spacing w:after="0" w:line="240" w:lineRule="auto"/>
        <w:rPr>
          <w:rFonts w:ascii="Arial" w:hAnsi="Arial" w:cs="Arial"/>
          <w:b/>
        </w:rPr>
      </w:pPr>
    </w:p>
    <w:p w:rsidR="00110524" w:rsidRDefault="00110524" w:rsidP="006C5A8C">
      <w:pPr>
        <w:spacing w:after="0" w:line="240" w:lineRule="auto"/>
        <w:rPr>
          <w:rFonts w:ascii="Arial" w:hAnsi="Arial" w:cs="Arial"/>
          <w:b/>
        </w:rPr>
      </w:pPr>
      <w:r w:rsidRPr="00AC15B5">
        <w:rPr>
          <w:rFonts w:ascii="Arial" w:hAnsi="Arial" w:cs="Arial"/>
          <w:b/>
        </w:rPr>
        <w:lastRenderedPageBreak/>
        <w:t xml:space="preserve">The </w:t>
      </w:r>
      <w:r w:rsidR="007505D4" w:rsidRPr="00AC15B5">
        <w:rPr>
          <w:rFonts w:ascii="Arial" w:hAnsi="Arial" w:cs="Arial"/>
          <w:b/>
        </w:rPr>
        <w:t>‘</w:t>
      </w:r>
      <w:r w:rsidRPr="00AC15B5">
        <w:rPr>
          <w:rFonts w:ascii="Arial" w:hAnsi="Arial" w:cs="Arial"/>
          <w:b/>
        </w:rPr>
        <w:t>Toft</w:t>
      </w:r>
      <w:r w:rsidR="007505D4" w:rsidRPr="00AC15B5">
        <w:rPr>
          <w:rFonts w:ascii="Arial" w:hAnsi="Arial" w:cs="Arial"/>
          <w:b/>
        </w:rPr>
        <w:t>’</w:t>
      </w:r>
      <w:r w:rsidR="006C5A8C">
        <w:rPr>
          <w:rFonts w:ascii="Arial" w:hAnsi="Arial" w:cs="Arial"/>
          <w:b/>
        </w:rPr>
        <w:t xml:space="preserve"> report into 7 never events</w:t>
      </w:r>
    </w:p>
    <w:p w:rsidR="006C5A8C" w:rsidRPr="00AC15B5" w:rsidRDefault="006C5A8C" w:rsidP="006C5A8C">
      <w:pPr>
        <w:spacing w:after="0" w:line="240" w:lineRule="auto"/>
        <w:rPr>
          <w:rFonts w:ascii="Arial" w:hAnsi="Arial" w:cs="Arial"/>
          <w:b/>
        </w:rPr>
      </w:pPr>
    </w:p>
    <w:p w:rsidR="007505D4" w:rsidRDefault="007505D4" w:rsidP="006C5A8C">
      <w:pPr>
        <w:spacing w:after="0" w:line="240" w:lineRule="auto"/>
        <w:rPr>
          <w:rFonts w:ascii="Arial" w:hAnsi="Arial" w:cs="Arial"/>
        </w:rPr>
      </w:pPr>
      <w:r w:rsidRPr="00AC15B5">
        <w:rPr>
          <w:rFonts w:ascii="Arial" w:hAnsi="Arial" w:cs="Arial"/>
        </w:rPr>
        <w:t>Seven patients attended the trust for their healthcare needs between 31</w:t>
      </w:r>
      <w:r w:rsidRPr="00AC15B5">
        <w:rPr>
          <w:rFonts w:ascii="Arial" w:hAnsi="Arial" w:cs="Arial"/>
          <w:vertAlign w:val="superscript"/>
        </w:rPr>
        <w:t>st</w:t>
      </w:r>
      <w:r w:rsidRPr="00AC15B5">
        <w:rPr>
          <w:rFonts w:ascii="Arial" w:hAnsi="Arial" w:cs="Arial"/>
        </w:rPr>
        <w:t xml:space="preserve"> December 2012 and 22</w:t>
      </w:r>
      <w:r w:rsidRPr="00AC15B5">
        <w:rPr>
          <w:rFonts w:ascii="Arial" w:hAnsi="Arial" w:cs="Arial"/>
          <w:vertAlign w:val="superscript"/>
        </w:rPr>
        <w:t>nd</w:t>
      </w:r>
      <w:r w:rsidRPr="00AC15B5">
        <w:rPr>
          <w:rFonts w:ascii="Arial" w:hAnsi="Arial" w:cs="Arial"/>
        </w:rPr>
        <w:t xml:space="preserve"> July 2015, and suffered serious untoward incidents (SUI) later classed as ‘Never Events’. </w:t>
      </w:r>
      <w:r w:rsidR="000A7FAC" w:rsidRPr="00AC15B5">
        <w:rPr>
          <w:rFonts w:ascii="Arial" w:hAnsi="Arial" w:cs="Arial"/>
        </w:rPr>
        <w:t>Following growing concerns about the frequency of these events, a</w:t>
      </w:r>
      <w:r w:rsidRPr="00AC15B5">
        <w:rPr>
          <w:rFonts w:ascii="Arial" w:hAnsi="Arial" w:cs="Arial"/>
        </w:rPr>
        <w:t>n external review of these ‘never events’ was commissioned by the trust from Professor Toft, a renowned national expert on patient safety.</w:t>
      </w:r>
      <w:r w:rsidR="006C5A8C">
        <w:rPr>
          <w:rFonts w:ascii="Arial" w:hAnsi="Arial" w:cs="Arial"/>
        </w:rPr>
        <w:t xml:space="preserve"> </w:t>
      </w:r>
      <w:r w:rsidRPr="00AC15B5">
        <w:rPr>
          <w:rFonts w:ascii="Arial" w:hAnsi="Arial" w:cs="Arial"/>
        </w:rPr>
        <w:t xml:space="preserve"> His report, completed in April 2016 provides an independent opinion on the systems, culture and robustness of the investigations carried out at the trust.</w:t>
      </w:r>
      <w:r w:rsidR="00F94499" w:rsidRPr="00AC15B5">
        <w:rPr>
          <w:rFonts w:ascii="Arial" w:hAnsi="Arial" w:cs="Arial"/>
        </w:rPr>
        <w:t xml:space="preserve">  </w:t>
      </w:r>
      <w:r w:rsidR="006C5A8C">
        <w:rPr>
          <w:rFonts w:ascii="Arial" w:hAnsi="Arial" w:cs="Arial"/>
        </w:rPr>
        <w:t xml:space="preserve"> </w:t>
      </w:r>
      <w:r w:rsidR="000A7FAC" w:rsidRPr="00AC15B5">
        <w:rPr>
          <w:rFonts w:ascii="Arial" w:hAnsi="Arial" w:cs="Arial"/>
        </w:rPr>
        <w:t>The seven incident investigations reviewed were;</w:t>
      </w:r>
      <w:r w:rsidRPr="00AC15B5">
        <w:rPr>
          <w:rFonts w:ascii="Arial" w:hAnsi="Arial" w:cs="Arial"/>
        </w:rPr>
        <w:t xml:space="preserve"> </w:t>
      </w:r>
    </w:p>
    <w:p w:rsidR="006C5A8C" w:rsidRPr="00AC15B5" w:rsidRDefault="006C5A8C" w:rsidP="006C5A8C">
      <w:pPr>
        <w:spacing w:after="0" w:line="240" w:lineRule="auto"/>
        <w:rPr>
          <w:rFonts w:ascii="Arial" w:hAnsi="Arial" w:cs="Arial"/>
        </w:rPr>
      </w:pPr>
    </w:p>
    <w:p w:rsidR="007505D4" w:rsidRPr="00AC15B5" w:rsidRDefault="007505D4" w:rsidP="007505D4">
      <w:pPr>
        <w:numPr>
          <w:ilvl w:val="0"/>
          <w:numId w:val="18"/>
        </w:numPr>
        <w:ind w:left="0" w:firstLine="0"/>
        <w:contextualSpacing/>
        <w:rPr>
          <w:rFonts w:ascii="Arial" w:hAnsi="Arial" w:cs="Arial"/>
          <w:b/>
        </w:rPr>
      </w:pPr>
      <w:r w:rsidRPr="00AC15B5">
        <w:rPr>
          <w:rFonts w:ascii="Arial" w:hAnsi="Arial" w:cs="Arial"/>
          <w:b/>
        </w:rPr>
        <w:t xml:space="preserve">Retained swab after pacemaker insertion </w:t>
      </w:r>
    </w:p>
    <w:p w:rsidR="007505D4" w:rsidRPr="00AC15B5" w:rsidRDefault="007505D4" w:rsidP="007505D4">
      <w:pPr>
        <w:numPr>
          <w:ilvl w:val="0"/>
          <w:numId w:val="18"/>
        </w:numPr>
        <w:ind w:left="0" w:firstLine="0"/>
        <w:contextualSpacing/>
        <w:rPr>
          <w:rFonts w:ascii="Arial" w:hAnsi="Arial" w:cs="Arial"/>
          <w:b/>
        </w:rPr>
      </w:pPr>
      <w:r w:rsidRPr="00AC15B5">
        <w:rPr>
          <w:rFonts w:ascii="Arial" w:hAnsi="Arial" w:cs="Arial"/>
          <w:b/>
        </w:rPr>
        <w:t>Wrong lens implanted</w:t>
      </w:r>
    </w:p>
    <w:p w:rsidR="007505D4" w:rsidRPr="00AC15B5" w:rsidRDefault="007505D4" w:rsidP="007505D4">
      <w:pPr>
        <w:numPr>
          <w:ilvl w:val="0"/>
          <w:numId w:val="18"/>
        </w:numPr>
        <w:ind w:left="0" w:firstLine="0"/>
        <w:contextualSpacing/>
        <w:rPr>
          <w:rFonts w:ascii="Arial" w:hAnsi="Arial" w:cs="Arial"/>
          <w:b/>
        </w:rPr>
      </w:pPr>
      <w:r w:rsidRPr="00AC15B5">
        <w:rPr>
          <w:rFonts w:ascii="Arial" w:hAnsi="Arial" w:cs="Arial"/>
          <w:b/>
        </w:rPr>
        <w:t xml:space="preserve">Retained swab after abdominal surgery </w:t>
      </w:r>
    </w:p>
    <w:p w:rsidR="007505D4" w:rsidRPr="00AC15B5" w:rsidRDefault="007505D4" w:rsidP="007505D4">
      <w:pPr>
        <w:numPr>
          <w:ilvl w:val="0"/>
          <w:numId w:val="18"/>
        </w:numPr>
        <w:ind w:left="0" w:firstLine="0"/>
        <w:contextualSpacing/>
        <w:rPr>
          <w:rFonts w:ascii="Arial" w:hAnsi="Arial" w:cs="Arial"/>
          <w:b/>
        </w:rPr>
      </w:pPr>
      <w:r w:rsidRPr="00AC15B5">
        <w:rPr>
          <w:rFonts w:ascii="Arial" w:hAnsi="Arial" w:cs="Arial"/>
          <w:b/>
        </w:rPr>
        <w:t>Retained fragment of metal following urethral procedure</w:t>
      </w:r>
    </w:p>
    <w:p w:rsidR="007505D4" w:rsidRPr="00AC15B5" w:rsidRDefault="007505D4" w:rsidP="007505D4">
      <w:pPr>
        <w:numPr>
          <w:ilvl w:val="0"/>
          <w:numId w:val="18"/>
        </w:numPr>
        <w:ind w:left="0" w:firstLine="0"/>
        <w:contextualSpacing/>
        <w:jc w:val="both"/>
        <w:rPr>
          <w:rFonts w:ascii="Arial" w:hAnsi="Arial" w:cs="Arial"/>
          <w:b/>
        </w:rPr>
      </w:pPr>
      <w:r w:rsidRPr="00AC15B5">
        <w:rPr>
          <w:rFonts w:ascii="Arial" w:hAnsi="Arial" w:cs="Arial"/>
          <w:b/>
        </w:rPr>
        <w:t xml:space="preserve">Biopsy of wrong lung. </w:t>
      </w:r>
    </w:p>
    <w:p w:rsidR="007505D4" w:rsidRPr="00AC15B5" w:rsidRDefault="007505D4" w:rsidP="007505D4">
      <w:pPr>
        <w:numPr>
          <w:ilvl w:val="0"/>
          <w:numId w:val="18"/>
        </w:numPr>
        <w:ind w:left="0" w:firstLine="0"/>
        <w:contextualSpacing/>
        <w:rPr>
          <w:rFonts w:ascii="Arial" w:hAnsi="Arial" w:cs="Arial"/>
          <w:b/>
        </w:rPr>
      </w:pPr>
      <w:r w:rsidRPr="00AC15B5">
        <w:rPr>
          <w:rFonts w:ascii="Arial" w:hAnsi="Arial" w:cs="Arial"/>
          <w:b/>
        </w:rPr>
        <w:t>Retained swab after spinal surgery</w:t>
      </w:r>
    </w:p>
    <w:p w:rsidR="007505D4" w:rsidRPr="00AC15B5" w:rsidRDefault="007505D4" w:rsidP="007505D4">
      <w:pPr>
        <w:numPr>
          <w:ilvl w:val="0"/>
          <w:numId w:val="18"/>
        </w:numPr>
        <w:ind w:left="0" w:firstLine="0"/>
        <w:contextualSpacing/>
        <w:rPr>
          <w:rFonts w:ascii="Arial" w:hAnsi="Arial" w:cs="Arial"/>
          <w:b/>
        </w:rPr>
      </w:pPr>
      <w:r w:rsidRPr="00AC15B5">
        <w:rPr>
          <w:rFonts w:ascii="Arial" w:hAnsi="Arial" w:cs="Arial"/>
          <w:b/>
        </w:rPr>
        <w:t xml:space="preserve">Wrong sided local anaesthetic injection </w:t>
      </w:r>
    </w:p>
    <w:p w:rsidR="007505D4" w:rsidRPr="00AC15B5" w:rsidRDefault="007505D4" w:rsidP="007505D4">
      <w:pPr>
        <w:autoSpaceDE w:val="0"/>
        <w:autoSpaceDN w:val="0"/>
        <w:adjustRightInd w:val="0"/>
        <w:spacing w:after="0" w:line="240" w:lineRule="auto"/>
        <w:rPr>
          <w:rFonts w:ascii="Arial" w:hAnsi="Arial" w:cs="Arial"/>
        </w:rPr>
      </w:pPr>
    </w:p>
    <w:p w:rsidR="007505D4" w:rsidRPr="00AC15B5" w:rsidRDefault="007505D4" w:rsidP="007505D4">
      <w:pPr>
        <w:autoSpaceDE w:val="0"/>
        <w:autoSpaceDN w:val="0"/>
        <w:adjustRightInd w:val="0"/>
        <w:spacing w:after="0" w:line="240" w:lineRule="auto"/>
        <w:rPr>
          <w:rFonts w:ascii="Arial" w:hAnsi="Arial" w:cs="Arial"/>
        </w:rPr>
      </w:pPr>
      <w:r w:rsidRPr="00AC15B5">
        <w:rPr>
          <w:rFonts w:ascii="Arial" w:hAnsi="Arial" w:cs="Arial"/>
        </w:rPr>
        <w:t xml:space="preserve">Of these seven ‘serious incidents’, only one would </w:t>
      </w:r>
      <w:r w:rsidR="000A7FAC" w:rsidRPr="00AC15B5">
        <w:rPr>
          <w:rFonts w:ascii="Arial" w:hAnsi="Arial" w:cs="Arial"/>
        </w:rPr>
        <w:t xml:space="preserve">certainly </w:t>
      </w:r>
      <w:r w:rsidRPr="00AC15B5">
        <w:rPr>
          <w:rFonts w:ascii="Arial" w:hAnsi="Arial" w:cs="Arial"/>
        </w:rPr>
        <w:t>have been avoided had national guidelines been followed.</w:t>
      </w:r>
      <w:r w:rsidR="006C5A8C">
        <w:rPr>
          <w:rFonts w:ascii="Arial" w:hAnsi="Arial" w:cs="Arial"/>
        </w:rPr>
        <w:t xml:space="preserve"> </w:t>
      </w:r>
      <w:r w:rsidRPr="00AC15B5">
        <w:rPr>
          <w:rFonts w:ascii="Arial" w:hAnsi="Arial" w:cs="Arial"/>
        </w:rPr>
        <w:t xml:space="preserve"> The remaining incidents were serious, but </w:t>
      </w:r>
      <w:r w:rsidR="000A7FAC" w:rsidRPr="00AC15B5">
        <w:rPr>
          <w:rFonts w:ascii="Arial" w:hAnsi="Arial" w:cs="Arial"/>
        </w:rPr>
        <w:t xml:space="preserve">staff did follow existing process, and the errors that occurred </w:t>
      </w:r>
      <w:r w:rsidRPr="00AC15B5">
        <w:rPr>
          <w:rFonts w:ascii="Arial" w:hAnsi="Arial" w:cs="Arial"/>
        </w:rPr>
        <w:t xml:space="preserve">resulted largely from human factors, rather than failure to follow established </w:t>
      </w:r>
      <w:r w:rsidR="000A7FAC" w:rsidRPr="00AC15B5">
        <w:rPr>
          <w:rFonts w:ascii="Arial" w:hAnsi="Arial" w:cs="Arial"/>
        </w:rPr>
        <w:t>protocols</w:t>
      </w:r>
      <w:r w:rsidRPr="00AC15B5">
        <w:rPr>
          <w:rFonts w:ascii="Arial" w:hAnsi="Arial" w:cs="Arial"/>
        </w:rPr>
        <w:t>.</w:t>
      </w:r>
      <w:r w:rsidR="000A7FAC" w:rsidRPr="00AC15B5">
        <w:rPr>
          <w:rFonts w:ascii="Arial" w:hAnsi="Arial" w:cs="Arial"/>
        </w:rPr>
        <w:t xml:space="preserve"> </w:t>
      </w:r>
      <w:r w:rsidR="006C5A8C">
        <w:rPr>
          <w:rFonts w:ascii="Arial" w:hAnsi="Arial" w:cs="Arial"/>
        </w:rPr>
        <w:t xml:space="preserve"> </w:t>
      </w:r>
      <w:r w:rsidR="000A7FAC" w:rsidRPr="00AC15B5">
        <w:rPr>
          <w:rFonts w:ascii="Arial" w:hAnsi="Arial" w:cs="Arial"/>
        </w:rPr>
        <w:t xml:space="preserve">Professor Toft argues that only one of these incidents was truly a ‘never event’. </w:t>
      </w:r>
      <w:r w:rsidRPr="00AC15B5">
        <w:rPr>
          <w:rFonts w:ascii="Arial" w:hAnsi="Arial" w:cs="Arial"/>
        </w:rPr>
        <w:t xml:space="preserve"> </w:t>
      </w:r>
    </w:p>
    <w:p w:rsidR="007505D4" w:rsidRPr="00AC15B5" w:rsidRDefault="007505D4" w:rsidP="007505D4">
      <w:pPr>
        <w:autoSpaceDE w:val="0"/>
        <w:autoSpaceDN w:val="0"/>
        <w:adjustRightInd w:val="0"/>
        <w:spacing w:after="0" w:line="240" w:lineRule="auto"/>
        <w:rPr>
          <w:rFonts w:ascii="Arial" w:hAnsi="Arial" w:cs="Arial"/>
        </w:rPr>
      </w:pPr>
    </w:p>
    <w:p w:rsidR="007505D4" w:rsidRPr="00AC15B5" w:rsidRDefault="007505D4" w:rsidP="007505D4">
      <w:pPr>
        <w:autoSpaceDE w:val="0"/>
        <w:autoSpaceDN w:val="0"/>
        <w:adjustRightInd w:val="0"/>
        <w:spacing w:after="0" w:line="240" w:lineRule="auto"/>
        <w:rPr>
          <w:rFonts w:ascii="Arial" w:hAnsi="Arial" w:cs="Arial"/>
        </w:rPr>
      </w:pPr>
      <w:r w:rsidRPr="00AC15B5">
        <w:rPr>
          <w:rFonts w:ascii="Arial" w:hAnsi="Arial" w:cs="Arial"/>
        </w:rPr>
        <w:t xml:space="preserve">The report concludes </w:t>
      </w:r>
    </w:p>
    <w:p w:rsidR="007505D4" w:rsidRPr="00AC15B5" w:rsidRDefault="007505D4" w:rsidP="007505D4">
      <w:pPr>
        <w:autoSpaceDE w:val="0"/>
        <w:autoSpaceDN w:val="0"/>
        <w:adjustRightInd w:val="0"/>
        <w:spacing w:after="0" w:line="240" w:lineRule="auto"/>
        <w:rPr>
          <w:rFonts w:ascii="Arial" w:hAnsi="Arial" w:cs="Arial"/>
        </w:rPr>
      </w:pPr>
    </w:p>
    <w:p w:rsidR="007505D4" w:rsidRPr="00AC15B5" w:rsidRDefault="007505D4" w:rsidP="007505D4">
      <w:pPr>
        <w:autoSpaceDE w:val="0"/>
        <w:autoSpaceDN w:val="0"/>
        <w:adjustRightInd w:val="0"/>
        <w:spacing w:after="0" w:line="240" w:lineRule="auto"/>
        <w:rPr>
          <w:rFonts w:ascii="Arial" w:hAnsi="Arial" w:cs="Arial"/>
        </w:rPr>
      </w:pPr>
      <w:r w:rsidRPr="00AC15B5">
        <w:rPr>
          <w:rFonts w:ascii="Arial" w:hAnsi="Arial" w:cs="Arial"/>
        </w:rPr>
        <w:t>‘It is clear therefore that the types of SUI’s/</w:t>
      </w:r>
      <w:r w:rsidRPr="00AC15B5">
        <w:rPr>
          <w:rFonts w:ascii="Arial" w:hAnsi="Arial" w:cs="Arial"/>
          <w:i/>
          <w:iCs/>
        </w:rPr>
        <w:t>Never Events</w:t>
      </w:r>
      <w:r w:rsidRPr="00AC15B5">
        <w:rPr>
          <w:rFonts w:ascii="Arial" w:hAnsi="Arial" w:cs="Arial"/>
        </w:rPr>
        <w:t xml:space="preserve"> experienced by the Trust during the period covered in this External Review are similar in nature to those which have occurred at numerous other NHS England Trusts. </w:t>
      </w:r>
      <w:r w:rsidR="006C5A8C">
        <w:rPr>
          <w:rFonts w:ascii="Arial" w:hAnsi="Arial" w:cs="Arial"/>
        </w:rPr>
        <w:t xml:space="preserve"> </w:t>
      </w:r>
      <w:r w:rsidRPr="00AC15B5">
        <w:rPr>
          <w:rFonts w:ascii="Arial" w:hAnsi="Arial" w:cs="Arial"/>
        </w:rPr>
        <w:t>Moreover the published data shows that the number of ‘</w:t>
      </w:r>
      <w:r w:rsidRPr="00AC15B5">
        <w:rPr>
          <w:rFonts w:ascii="Arial" w:hAnsi="Arial" w:cs="Arial"/>
          <w:i/>
          <w:iCs/>
        </w:rPr>
        <w:t>Never Events</w:t>
      </w:r>
      <w:r w:rsidRPr="00AC15B5">
        <w:rPr>
          <w:rFonts w:ascii="Arial" w:hAnsi="Arial" w:cs="Arial"/>
        </w:rPr>
        <w:t>’ which have been reported by the Trust is significantly lower than other NHS Trusts. Hence, the Trust does not appear to be reporting an atypical or outlier pattern of such events when compared to the other Trusts in NHS England.</w:t>
      </w:r>
    </w:p>
    <w:p w:rsidR="007505D4" w:rsidRPr="00AC15B5" w:rsidRDefault="007505D4" w:rsidP="007505D4">
      <w:pPr>
        <w:autoSpaceDE w:val="0"/>
        <w:autoSpaceDN w:val="0"/>
        <w:adjustRightInd w:val="0"/>
        <w:spacing w:after="0" w:line="240" w:lineRule="auto"/>
        <w:rPr>
          <w:rFonts w:ascii="Arial" w:hAnsi="Arial" w:cs="Arial"/>
        </w:rPr>
      </w:pPr>
    </w:p>
    <w:p w:rsidR="007505D4" w:rsidRPr="00AC15B5" w:rsidRDefault="007505D4" w:rsidP="007505D4">
      <w:pPr>
        <w:autoSpaceDE w:val="0"/>
        <w:autoSpaceDN w:val="0"/>
        <w:adjustRightInd w:val="0"/>
        <w:spacing w:after="0" w:line="240" w:lineRule="auto"/>
        <w:rPr>
          <w:rFonts w:ascii="Arial" w:hAnsi="Arial" w:cs="Arial"/>
        </w:rPr>
      </w:pPr>
      <w:r w:rsidRPr="00AC15B5">
        <w:rPr>
          <w:rFonts w:ascii="Arial" w:hAnsi="Arial" w:cs="Arial"/>
        </w:rPr>
        <w:t xml:space="preserve">In addition, from the reports of the investigations into the SUI’s discussed above and the additional enquiries that have been made there appears to be no discernible pattern of behaviour which suggests that the Trust has a systemic problem with patient safety. </w:t>
      </w:r>
      <w:r w:rsidR="006C5A8C">
        <w:rPr>
          <w:rFonts w:ascii="Arial" w:hAnsi="Arial" w:cs="Arial"/>
        </w:rPr>
        <w:t xml:space="preserve"> </w:t>
      </w:r>
      <w:r w:rsidRPr="00AC15B5">
        <w:rPr>
          <w:rFonts w:ascii="Arial" w:hAnsi="Arial" w:cs="Arial"/>
        </w:rPr>
        <w:t>Each of the ‘</w:t>
      </w:r>
      <w:r w:rsidRPr="00AC15B5">
        <w:rPr>
          <w:rFonts w:ascii="Arial" w:hAnsi="Arial" w:cs="Arial"/>
          <w:i/>
          <w:iCs/>
        </w:rPr>
        <w:t>Never Events</w:t>
      </w:r>
      <w:r w:rsidRPr="00AC15B5">
        <w:rPr>
          <w:rFonts w:ascii="Arial" w:hAnsi="Arial" w:cs="Arial"/>
        </w:rPr>
        <w:t xml:space="preserve">’ which took place did so due to a unique set of circumstances prevailing at the time. </w:t>
      </w:r>
      <w:r w:rsidR="006C5A8C">
        <w:rPr>
          <w:rFonts w:ascii="Arial" w:hAnsi="Arial" w:cs="Arial"/>
        </w:rPr>
        <w:t xml:space="preserve"> </w:t>
      </w:r>
      <w:r w:rsidRPr="00AC15B5">
        <w:rPr>
          <w:rFonts w:ascii="Arial" w:hAnsi="Arial" w:cs="Arial"/>
        </w:rPr>
        <w:t>They also appear to have taken place at random over the period covered by this External Review.’</w:t>
      </w:r>
    </w:p>
    <w:p w:rsidR="007505D4" w:rsidRPr="00AC15B5" w:rsidRDefault="007505D4" w:rsidP="007505D4">
      <w:pPr>
        <w:autoSpaceDE w:val="0"/>
        <w:autoSpaceDN w:val="0"/>
        <w:adjustRightInd w:val="0"/>
        <w:spacing w:after="0" w:line="240" w:lineRule="auto"/>
        <w:rPr>
          <w:rFonts w:ascii="Arial" w:hAnsi="Arial" w:cs="Arial"/>
        </w:rPr>
      </w:pPr>
    </w:p>
    <w:p w:rsidR="007505D4" w:rsidRDefault="000A7FAC" w:rsidP="006C5A8C">
      <w:pPr>
        <w:spacing w:after="0" w:line="240" w:lineRule="auto"/>
        <w:rPr>
          <w:rFonts w:ascii="Arial" w:hAnsi="Arial" w:cs="Arial"/>
        </w:rPr>
      </w:pPr>
      <w:r w:rsidRPr="00AC15B5">
        <w:rPr>
          <w:rFonts w:ascii="Arial" w:hAnsi="Arial" w:cs="Arial"/>
        </w:rPr>
        <w:t xml:space="preserve">While this report offers considerable reassurance, there remain </w:t>
      </w:r>
      <w:r w:rsidR="007505D4" w:rsidRPr="00AC15B5">
        <w:rPr>
          <w:rFonts w:ascii="Arial" w:hAnsi="Arial" w:cs="Arial"/>
        </w:rPr>
        <w:t>considerable lessons to be learned, not least in the way we approach our investigation of such ser</w:t>
      </w:r>
      <w:r w:rsidR="009018A3" w:rsidRPr="00AC15B5">
        <w:rPr>
          <w:rFonts w:ascii="Arial" w:hAnsi="Arial" w:cs="Arial"/>
        </w:rPr>
        <w:t>ious incidents in the future. 33</w:t>
      </w:r>
      <w:r w:rsidR="007505D4" w:rsidRPr="00AC15B5">
        <w:rPr>
          <w:rFonts w:ascii="Arial" w:hAnsi="Arial" w:cs="Arial"/>
        </w:rPr>
        <w:t xml:space="preserve"> suggested actions will be followed. </w:t>
      </w:r>
      <w:r w:rsidR="006C5A8C">
        <w:rPr>
          <w:rFonts w:ascii="Arial" w:hAnsi="Arial" w:cs="Arial"/>
        </w:rPr>
        <w:t xml:space="preserve"> </w:t>
      </w:r>
      <w:r w:rsidR="007505D4" w:rsidRPr="00AC15B5">
        <w:rPr>
          <w:rFonts w:ascii="Arial" w:hAnsi="Arial" w:cs="Arial"/>
        </w:rPr>
        <w:t>The full report will be</w:t>
      </w:r>
      <w:r w:rsidR="00BC704A" w:rsidRPr="00AC15B5">
        <w:rPr>
          <w:rFonts w:ascii="Arial" w:hAnsi="Arial" w:cs="Arial"/>
        </w:rPr>
        <w:t xml:space="preserve"> formally presented to the trust board of directors next month and will be</w:t>
      </w:r>
      <w:r w:rsidR="007505D4" w:rsidRPr="00AC15B5">
        <w:rPr>
          <w:rFonts w:ascii="Arial" w:hAnsi="Arial" w:cs="Arial"/>
        </w:rPr>
        <w:t xml:space="preserve"> circulated</w:t>
      </w:r>
      <w:r w:rsidR="00BC704A" w:rsidRPr="00AC15B5">
        <w:rPr>
          <w:rFonts w:ascii="Arial" w:hAnsi="Arial" w:cs="Arial"/>
        </w:rPr>
        <w:t xml:space="preserve">. </w:t>
      </w:r>
      <w:r w:rsidR="006C5A8C">
        <w:rPr>
          <w:rFonts w:ascii="Arial" w:hAnsi="Arial" w:cs="Arial"/>
        </w:rPr>
        <w:t xml:space="preserve"> </w:t>
      </w:r>
      <w:r w:rsidR="00BC704A" w:rsidRPr="00AC15B5">
        <w:rPr>
          <w:rFonts w:ascii="Arial" w:hAnsi="Arial" w:cs="Arial"/>
        </w:rPr>
        <w:t xml:space="preserve">It </w:t>
      </w:r>
      <w:r w:rsidR="007505D4" w:rsidRPr="00AC15B5">
        <w:rPr>
          <w:rFonts w:ascii="Arial" w:hAnsi="Arial" w:cs="Arial"/>
        </w:rPr>
        <w:t xml:space="preserve">does make for interesting reading. </w:t>
      </w:r>
    </w:p>
    <w:p w:rsidR="006C5A8C" w:rsidRPr="00AC15B5" w:rsidRDefault="006C5A8C" w:rsidP="006C5A8C">
      <w:pPr>
        <w:spacing w:after="0" w:line="240" w:lineRule="auto"/>
        <w:rPr>
          <w:rFonts w:ascii="Arial" w:hAnsi="Arial" w:cs="Arial"/>
        </w:rPr>
      </w:pPr>
    </w:p>
    <w:p w:rsidR="000A7B88" w:rsidRPr="00AC15B5" w:rsidRDefault="000F499F" w:rsidP="009F36F3">
      <w:pPr>
        <w:rPr>
          <w:rFonts w:ascii="Arial" w:hAnsi="Arial" w:cs="Arial"/>
          <w:b/>
        </w:rPr>
      </w:pPr>
      <w:r w:rsidRPr="00AC15B5">
        <w:rPr>
          <w:rFonts w:ascii="Arial" w:hAnsi="Arial" w:cs="Arial"/>
          <w:noProof/>
          <w:lang w:eastAsia="en-GB"/>
        </w:rPr>
        <w:drawing>
          <wp:anchor distT="0" distB="0" distL="114300" distR="114300" simplePos="0" relativeHeight="251702272" behindDoc="0" locked="0" layoutInCell="1" allowOverlap="1" wp14:anchorId="0E054FF3" wp14:editId="7CD8D8B1">
            <wp:simplePos x="0" y="0"/>
            <wp:positionH relativeFrom="column">
              <wp:posOffset>2540</wp:posOffset>
            </wp:positionH>
            <wp:positionV relativeFrom="paragraph">
              <wp:posOffset>341630</wp:posOffset>
            </wp:positionV>
            <wp:extent cx="3219450" cy="1816100"/>
            <wp:effectExtent l="0" t="0" r="0" b="0"/>
            <wp:wrapSquare wrapText="bothSides"/>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3219450" cy="18161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A7B88" w:rsidRPr="00AC15B5">
        <w:rPr>
          <w:rFonts w:ascii="Arial" w:hAnsi="Arial" w:cs="Arial"/>
          <w:b/>
        </w:rPr>
        <w:t>Finance</w:t>
      </w:r>
    </w:p>
    <w:p w:rsidR="00110524" w:rsidRPr="00AC15B5" w:rsidRDefault="000F499F" w:rsidP="009F36F3">
      <w:pPr>
        <w:rPr>
          <w:rFonts w:ascii="Arial" w:hAnsi="Arial" w:cs="Arial"/>
          <w:b/>
        </w:rPr>
      </w:pPr>
      <w:r w:rsidRPr="00AC15B5">
        <w:rPr>
          <w:rFonts w:ascii="Arial" w:hAnsi="Arial" w:cs="Arial"/>
          <w:b/>
          <w:noProof/>
          <w:lang w:eastAsia="en-GB"/>
        </w:rPr>
        <w:lastRenderedPageBreak/>
        <w:drawing>
          <wp:inline distT="0" distB="0" distL="0" distR="0" wp14:anchorId="25FE0014" wp14:editId="1C55C9D2">
            <wp:extent cx="3446065" cy="18097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446065" cy="1809750"/>
                    </a:xfrm>
                    <a:prstGeom prst="rect">
                      <a:avLst/>
                    </a:prstGeom>
                    <a:noFill/>
                  </pic:spPr>
                </pic:pic>
              </a:graphicData>
            </a:graphic>
          </wp:inline>
        </w:drawing>
      </w:r>
    </w:p>
    <w:p w:rsidR="006C5A8C" w:rsidRDefault="000F499F" w:rsidP="006C5A8C">
      <w:pPr>
        <w:spacing w:after="0" w:line="240" w:lineRule="auto"/>
        <w:rPr>
          <w:rFonts w:ascii="Arial" w:hAnsi="Arial" w:cs="Arial"/>
        </w:rPr>
      </w:pPr>
      <w:r w:rsidRPr="00AC15B5">
        <w:rPr>
          <w:rFonts w:ascii="Arial" w:hAnsi="Arial" w:cs="Arial"/>
        </w:rPr>
        <w:t>Those of you who attended the ‘start of the year’ evening meeting for doctors will remember Feroz Patel, our finance director summarising our current financial position.</w:t>
      </w:r>
      <w:r w:rsidR="009018A3" w:rsidRPr="00AC15B5">
        <w:rPr>
          <w:rFonts w:ascii="Arial" w:hAnsi="Arial" w:cs="Arial"/>
        </w:rPr>
        <w:t xml:space="preserve"> </w:t>
      </w:r>
      <w:r w:rsidR="005614BE">
        <w:rPr>
          <w:rFonts w:ascii="Arial" w:hAnsi="Arial" w:cs="Arial"/>
        </w:rPr>
        <w:t xml:space="preserve"> </w:t>
      </w:r>
      <w:r w:rsidR="009018A3" w:rsidRPr="00AC15B5">
        <w:rPr>
          <w:rFonts w:ascii="Arial" w:hAnsi="Arial" w:cs="Arial"/>
        </w:rPr>
        <w:t>There is little good news.</w:t>
      </w:r>
      <w:r w:rsidRPr="00AC15B5">
        <w:rPr>
          <w:rFonts w:ascii="Arial" w:hAnsi="Arial" w:cs="Arial"/>
        </w:rPr>
        <w:t xml:space="preserve"> While the two bar charts included above may mean more to some than others, the trajectory is clear to everyone. </w:t>
      </w:r>
      <w:r w:rsidR="005614BE">
        <w:rPr>
          <w:rFonts w:ascii="Arial" w:hAnsi="Arial" w:cs="Arial"/>
        </w:rPr>
        <w:t xml:space="preserve"> </w:t>
      </w:r>
      <w:r w:rsidRPr="00AC15B5">
        <w:rPr>
          <w:rFonts w:ascii="Arial" w:hAnsi="Arial" w:cs="Arial"/>
        </w:rPr>
        <w:t>Having consistently made a small profit over recent years, and building up a cash reserve (savings),</w:t>
      </w:r>
      <w:r w:rsidR="00946B1D" w:rsidRPr="00AC15B5">
        <w:rPr>
          <w:rFonts w:ascii="Arial" w:hAnsi="Arial" w:cs="Arial"/>
        </w:rPr>
        <w:t xml:space="preserve"> last year we made a loss of £12.9</w:t>
      </w:r>
      <w:r w:rsidRPr="00AC15B5">
        <w:rPr>
          <w:rFonts w:ascii="Arial" w:hAnsi="Arial" w:cs="Arial"/>
        </w:rPr>
        <w:t xml:space="preserve"> million.</w:t>
      </w:r>
      <w:r w:rsidR="005614BE">
        <w:rPr>
          <w:rFonts w:ascii="Arial" w:hAnsi="Arial" w:cs="Arial"/>
        </w:rPr>
        <w:t xml:space="preserve"> </w:t>
      </w:r>
      <w:r w:rsidRPr="00AC15B5">
        <w:rPr>
          <w:rFonts w:ascii="Arial" w:hAnsi="Arial" w:cs="Arial"/>
        </w:rPr>
        <w:t xml:space="preserve"> This year, the projected loss is £34 million. </w:t>
      </w:r>
      <w:r w:rsidR="005614BE">
        <w:rPr>
          <w:rFonts w:ascii="Arial" w:hAnsi="Arial" w:cs="Arial"/>
        </w:rPr>
        <w:t xml:space="preserve"> </w:t>
      </w:r>
      <w:r w:rsidR="00F412C9" w:rsidRPr="00AC15B5">
        <w:rPr>
          <w:rFonts w:ascii="Arial" w:hAnsi="Arial" w:cs="Arial"/>
          <w:b/>
        </w:rPr>
        <w:t xml:space="preserve">This equates to us losing money at the rate of £65 per minute, day and night, 7 days a week. </w:t>
      </w:r>
      <w:r w:rsidR="00F412C9" w:rsidRPr="00AC15B5">
        <w:rPr>
          <w:rFonts w:ascii="Arial" w:hAnsi="Arial" w:cs="Arial"/>
        </w:rPr>
        <w:t xml:space="preserve">Our cash reserves are </w:t>
      </w:r>
      <w:r w:rsidR="009018A3" w:rsidRPr="00AC15B5">
        <w:rPr>
          <w:rFonts w:ascii="Arial" w:hAnsi="Arial" w:cs="Arial"/>
        </w:rPr>
        <w:t>rapidly depleting</w:t>
      </w:r>
      <w:r w:rsidR="00F412C9" w:rsidRPr="00AC15B5">
        <w:rPr>
          <w:rFonts w:ascii="Arial" w:hAnsi="Arial" w:cs="Arial"/>
        </w:rPr>
        <w:t xml:space="preserve">, and at our current trajectory money will run out </w:t>
      </w:r>
      <w:r w:rsidR="0089654D" w:rsidRPr="00AC15B5">
        <w:rPr>
          <w:rFonts w:ascii="Arial" w:hAnsi="Arial" w:cs="Arial"/>
        </w:rPr>
        <w:t>later this</w:t>
      </w:r>
      <w:r w:rsidR="00F412C9" w:rsidRPr="00AC15B5">
        <w:rPr>
          <w:rFonts w:ascii="Arial" w:hAnsi="Arial" w:cs="Arial"/>
        </w:rPr>
        <w:t xml:space="preserve"> year.</w:t>
      </w:r>
    </w:p>
    <w:p w:rsidR="00F412C9" w:rsidRPr="00AC15B5" w:rsidRDefault="00F412C9" w:rsidP="006C5A8C">
      <w:pPr>
        <w:spacing w:after="0" w:line="240" w:lineRule="auto"/>
        <w:rPr>
          <w:rFonts w:ascii="Arial" w:hAnsi="Arial" w:cs="Arial"/>
        </w:rPr>
      </w:pPr>
      <w:r w:rsidRPr="00AC15B5">
        <w:rPr>
          <w:rFonts w:ascii="Arial" w:hAnsi="Arial" w:cs="Arial"/>
        </w:rPr>
        <w:t xml:space="preserve"> </w:t>
      </w:r>
    </w:p>
    <w:p w:rsidR="0089654D" w:rsidRDefault="0089654D" w:rsidP="006C5A8C">
      <w:pPr>
        <w:spacing w:after="0" w:line="240" w:lineRule="auto"/>
        <w:rPr>
          <w:rFonts w:ascii="Arial" w:hAnsi="Arial" w:cs="Arial"/>
        </w:rPr>
      </w:pPr>
      <w:r w:rsidRPr="00AC15B5">
        <w:rPr>
          <w:rFonts w:ascii="Arial" w:hAnsi="Arial" w:cs="Arial"/>
        </w:rPr>
        <w:t xml:space="preserve">Money ‘running out’ will manifest as loss of control of our future as external agencies take over control of our services. The measures to resume financial security are likely to feel fairly draconian, and certainly not ‘business as usual’. </w:t>
      </w:r>
    </w:p>
    <w:p w:rsidR="006C5A8C" w:rsidRPr="00AC15B5" w:rsidRDefault="006C5A8C" w:rsidP="006C5A8C">
      <w:pPr>
        <w:spacing w:after="0" w:line="240" w:lineRule="auto"/>
        <w:rPr>
          <w:rFonts w:ascii="Arial" w:hAnsi="Arial" w:cs="Arial"/>
        </w:rPr>
      </w:pPr>
    </w:p>
    <w:p w:rsidR="006C5A8C" w:rsidRDefault="0089654D" w:rsidP="006C5A8C">
      <w:pPr>
        <w:spacing w:after="0" w:line="240" w:lineRule="auto"/>
        <w:rPr>
          <w:rFonts w:ascii="Arial" w:hAnsi="Arial" w:cs="Arial"/>
        </w:rPr>
      </w:pPr>
      <w:r w:rsidRPr="00AC15B5">
        <w:rPr>
          <w:rFonts w:ascii="Arial" w:hAnsi="Arial" w:cs="Arial"/>
        </w:rPr>
        <w:t>In an effort to avoid this scenario, p</w:t>
      </w:r>
      <w:r w:rsidR="00F412C9" w:rsidRPr="00AC15B5">
        <w:rPr>
          <w:rFonts w:ascii="Arial" w:hAnsi="Arial" w:cs="Arial"/>
        </w:rPr>
        <w:t xml:space="preserve">lans are in place to reduce the ‘loss’ by approximately half. </w:t>
      </w:r>
    </w:p>
    <w:p w:rsidR="000F499F" w:rsidRPr="00AC15B5" w:rsidRDefault="00F412C9" w:rsidP="006C5A8C">
      <w:pPr>
        <w:spacing w:after="0" w:line="240" w:lineRule="auto"/>
        <w:rPr>
          <w:rFonts w:ascii="Arial" w:hAnsi="Arial" w:cs="Arial"/>
        </w:rPr>
      </w:pPr>
      <w:r w:rsidRPr="00AC15B5">
        <w:rPr>
          <w:rFonts w:ascii="Arial" w:hAnsi="Arial" w:cs="Arial"/>
        </w:rPr>
        <w:t xml:space="preserve"> </w:t>
      </w:r>
      <w:r w:rsidR="000F499F" w:rsidRPr="00AC15B5">
        <w:rPr>
          <w:rFonts w:ascii="Arial" w:hAnsi="Arial" w:cs="Arial"/>
        </w:rPr>
        <w:t xml:space="preserve"> </w:t>
      </w:r>
    </w:p>
    <w:p w:rsidR="000F499F" w:rsidRPr="00AC15B5" w:rsidRDefault="000F499F" w:rsidP="000F499F">
      <w:pPr>
        <w:rPr>
          <w:rFonts w:ascii="Arial" w:hAnsi="Arial" w:cs="Arial"/>
        </w:rPr>
      </w:pPr>
      <w:r w:rsidRPr="00AC15B5">
        <w:rPr>
          <w:rFonts w:ascii="Arial" w:hAnsi="Arial" w:cs="Arial"/>
        </w:rPr>
        <w:t>Close 40 beds</w:t>
      </w:r>
      <w:r w:rsidRPr="00AC15B5">
        <w:rPr>
          <w:rFonts w:ascii="Arial" w:hAnsi="Arial" w:cs="Arial"/>
        </w:rPr>
        <w:tab/>
      </w:r>
      <w:r w:rsidRPr="00AC15B5">
        <w:rPr>
          <w:rFonts w:ascii="Arial" w:hAnsi="Arial" w:cs="Arial"/>
        </w:rPr>
        <w:tab/>
      </w:r>
      <w:r w:rsidRPr="00AC15B5">
        <w:rPr>
          <w:rFonts w:ascii="Arial" w:hAnsi="Arial" w:cs="Arial"/>
        </w:rPr>
        <w:tab/>
      </w:r>
      <w:r w:rsidRPr="00AC15B5">
        <w:rPr>
          <w:rFonts w:ascii="Arial" w:hAnsi="Arial" w:cs="Arial"/>
        </w:rPr>
        <w:tab/>
      </w:r>
      <w:r w:rsidRPr="00AC15B5">
        <w:rPr>
          <w:rFonts w:ascii="Arial" w:hAnsi="Arial" w:cs="Arial"/>
        </w:rPr>
        <w:tab/>
        <w:t>£4.7 million</w:t>
      </w:r>
    </w:p>
    <w:p w:rsidR="000F499F" w:rsidRPr="00AC15B5" w:rsidRDefault="000F499F" w:rsidP="000F499F">
      <w:pPr>
        <w:rPr>
          <w:rFonts w:ascii="Arial" w:hAnsi="Arial" w:cs="Arial"/>
        </w:rPr>
      </w:pPr>
      <w:r w:rsidRPr="00AC15B5">
        <w:rPr>
          <w:rFonts w:ascii="Arial" w:hAnsi="Arial" w:cs="Arial"/>
        </w:rPr>
        <w:t xml:space="preserve">Improve theatre utilisation </w:t>
      </w:r>
      <w:r w:rsidRPr="00AC15B5">
        <w:rPr>
          <w:rFonts w:ascii="Arial" w:hAnsi="Arial" w:cs="Arial"/>
        </w:rPr>
        <w:tab/>
      </w:r>
      <w:r w:rsidRPr="00AC15B5">
        <w:rPr>
          <w:rFonts w:ascii="Arial" w:hAnsi="Arial" w:cs="Arial"/>
        </w:rPr>
        <w:tab/>
      </w:r>
      <w:r w:rsidRPr="00AC15B5">
        <w:rPr>
          <w:rFonts w:ascii="Arial" w:hAnsi="Arial" w:cs="Arial"/>
        </w:rPr>
        <w:tab/>
        <w:t>£2.2 million</w:t>
      </w:r>
    </w:p>
    <w:p w:rsidR="000F499F" w:rsidRPr="00AC15B5" w:rsidRDefault="000F499F" w:rsidP="000F499F">
      <w:pPr>
        <w:rPr>
          <w:rFonts w:ascii="Arial" w:hAnsi="Arial" w:cs="Arial"/>
        </w:rPr>
      </w:pPr>
      <w:r w:rsidRPr="00AC15B5">
        <w:rPr>
          <w:rFonts w:ascii="Arial" w:hAnsi="Arial" w:cs="Arial"/>
        </w:rPr>
        <w:t>Improve procurement</w:t>
      </w:r>
      <w:r w:rsidRPr="00AC15B5">
        <w:rPr>
          <w:rFonts w:ascii="Arial" w:hAnsi="Arial" w:cs="Arial"/>
        </w:rPr>
        <w:tab/>
      </w:r>
      <w:r w:rsidRPr="00AC15B5">
        <w:rPr>
          <w:rFonts w:ascii="Arial" w:hAnsi="Arial" w:cs="Arial"/>
        </w:rPr>
        <w:tab/>
      </w:r>
      <w:r w:rsidRPr="00AC15B5">
        <w:rPr>
          <w:rFonts w:ascii="Arial" w:hAnsi="Arial" w:cs="Arial"/>
        </w:rPr>
        <w:tab/>
      </w:r>
      <w:r w:rsidRPr="00AC15B5">
        <w:rPr>
          <w:rFonts w:ascii="Arial" w:hAnsi="Arial" w:cs="Arial"/>
        </w:rPr>
        <w:tab/>
        <w:t>£2 million</w:t>
      </w:r>
    </w:p>
    <w:p w:rsidR="000F499F" w:rsidRPr="00AC15B5" w:rsidRDefault="000F499F" w:rsidP="000F499F">
      <w:pPr>
        <w:rPr>
          <w:rFonts w:ascii="Arial" w:hAnsi="Arial" w:cs="Arial"/>
        </w:rPr>
      </w:pPr>
      <w:r w:rsidRPr="00AC15B5">
        <w:rPr>
          <w:rFonts w:ascii="Arial" w:hAnsi="Arial" w:cs="Arial"/>
        </w:rPr>
        <w:t>Reduce inappropriate tests and delays</w:t>
      </w:r>
      <w:r w:rsidRPr="00AC15B5">
        <w:rPr>
          <w:rFonts w:ascii="Arial" w:hAnsi="Arial" w:cs="Arial"/>
        </w:rPr>
        <w:tab/>
        <w:t xml:space="preserve">£1.6 million </w:t>
      </w:r>
    </w:p>
    <w:p w:rsidR="000F499F" w:rsidRPr="00AC15B5" w:rsidRDefault="000F499F" w:rsidP="000F499F">
      <w:pPr>
        <w:rPr>
          <w:rFonts w:ascii="Arial" w:hAnsi="Arial" w:cs="Arial"/>
        </w:rPr>
      </w:pPr>
      <w:r w:rsidRPr="00AC15B5">
        <w:rPr>
          <w:rFonts w:ascii="Arial" w:hAnsi="Arial" w:cs="Arial"/>
        </w:rPr>
        <w:t>Reduce agency costs</w:t>
      </w:r>
      <w:r w:rsidRPr="00AC15B5">
        <w:rPr>
          <w:rFonts w:ascii="Arial" w:hAnsi="Arial" w:cs="Arial"/>
        </w:rPr>
        <w:tab/>
      </w:r>
      <w:r w:rsidRPr="00AC15B5">
        <w:rPr>
          <w:rFonts w:ascii="Arial" w:hAnsi="Arial" w:cs="Arial"/>
        </w:rPr>
        <w:tab/>
      </w:r>
      <w:r w:rsidRPr="00AC15B5">
        <w:rPr>
          <w:rFonts w:ascii="Arial" w:hAnsi="Arial" w:cs="Arial"/>
        </w:rPr>
        <w:tab/>
      </w:r>
      <w:r w:rsidRPr="00AC15B5">
        <w:rPr>
          <w:rFonts w:ascii="Arial" w:hAnsi="Arial" w:cs="Arial"/>
        </w:rPr>
        <w:tab/>
        <w:t>£4 million</w:t>
      </w:r>
    </w:p>
    <w:p w:rsidR="00F412C9" w:rsidRPr="00AC15B5" w:rsidRDefault="000F499F" w:rsidP="000F499F">
      <w:pPr>
        <w:rPr>
          <w:rFonts w:ascii="Arial" w:hAnsi="Arial" w:cs="Arial"/>
        </w:rPr>
      </w:pPr>
      <w:r w:rsidRPr="00AC15B5">
        <w:rPr>
          <w:rFonts w:ascii="Arial" w:hAnsi="Arial" w:cs="Arial"/>
        </w:rPr>
        <w:t>Reduce avoidable cancelled ops</w:t>
      </w:r>
      <w:r w:rsidRPr="00AC15B5">
        <w:rPr>
          <w:rFonts w:ascii="Arial" w:hAnsi="Arial" w:cs="Arial"/>
        </w:rPr>
        <w:tab/>
      </w:r>
      <w:r w:rsidRPr="00AC15B5">
        <w:rPr>
          <w:rFonts w:ascii="Arial" w:hAnsi="Arial" w:cs="Arial"/>
        </w:rPr>
        <w:tab/>
        <w:t>£1.7 million</w:t>
      </w:r>
    </w:p>
    <w:p w:rsidR="000F499F" w:rsidRPr="00AC15B5" w:rsidRDefault="000F499F" w:rsidP="000F499F">
      <w:pPr>
        <w:rPr>
          <w:rFonts w:ascii="Arial" w:hAnsi="Arial" w:cs="Arial"/>
        </w:rPr>
      </w:pPr>
      <w:r w:rsidRPr="00AC15B5">
        <w:rPr>
          <w:rFonts w:ascii="Arial" w:hAnsi="Arial" w:cs="Arial"/>
        </w:rPr>
        <w:t>Reduce the size of the</w:t>
      </w:r>
      <w:r w:rsidR="00F412C9" w:rsidRPr="00AC15B5">
        <w:rPr>
          <w:rFonts w:ascii="Arial" w:hAnsi="Arial" w:cs="Arial"/>
        </w:rPr>
        <w:t xml:space="preserve"> </w:t>
      </w:r>
      <w:r w:rsidRPr="00AC15B5">
        <w:rPr>
          <w:rFonts w:ascii="Arial" w:hAnsi="Arial" w:cs="Arial"/>
        </w:rPr>
        <w:t>estate</w:t>
      </w:r>
      <w:r w:rsidRPr="00AC15B5">
        <w:rPr>
          <w:rFonts w:ascii="Arial" w:hAnsi="Arial" w:cs="Arial"/>
        </w:rPr>
        <w:tab/>
      </w:r>
      <w:r w:rsidRPr="00AC15B5">
        <w:rPr>
          <w:rFonts w:ascii="Arial" w:hAnsi="Arial" w:cs="Arial"/>
        </w:rPr>
        <w:tab/>
      </w:r>
      <w:r w:rsidRPr="00AC15B5">
        <w:rPr>
          <w:rFonts w:ascii="Arial" w:hAnsi="Arial" w:cs="Arial"/>
        </w:rPr>
        <w:tab/>
        <w:t>£1.8 million</w:t>
      </w:r>
    </w:p>
    <w:p w:rsidR="006C5A8C" w:rsidRDefault="0089654D" w:rsidP="006C5A8C">
      <w:pPr>
        <w:spacing w:after="0" w:line="240" w:lineRule="auto"/>
        <w:rPr>
          <w:rFonts w:ascii="Arial" w:hAnsi="Arial" w:cs="Arial"/>
        </w:rPr>
      </w:pPr>
      <w:r w:rsidRPr="00AC15B5">
        <w:rPr>
          <w:rFonts w:ascii="Arial" w:hAnsi="Arial" w:cs="Arial"/>
        </w:rPr>
        <w:t xml:space="preserve">The bed closures may seem counter intuitive, given the experience of recent months, but this does assume reducing demand as the ‘Stockport </w:t>
      </w:r>
      <w:r w:rsidR="00340FA9" w:rsidRPr="00AC15B5">
        <w:rPr>
          <w:rFonts w:ascii="Arial" w:hAnsi="Arial" w:cs="Arial"/>
        </w:rPr>
        <w:t>T</w:t>
      </w:r>
      <w:r w:rsidRPr="00AC15B5">
        <w:rPr>
          <w:rFonts w:ascii="Arial" w:hAnsi="Arial" w:cs="Arial"/>
        </w:rPr>
        <w:t>ogether’ collaborative work starts to bite.</w:t>
      </w:r>
    </w:p>
    <w:p w:rsidR="0089654D" w:rsidRPr="00AC15B5" w:rsidRDefault="0089654D" w:rsidP="006C5A8C">
      <w:pPr>
        <w:spacing w:after="0" w:line="240" w:lineRule="auto"/>
        <w:rPr>
          <w:rFonts w:ascii="Arial" w:hAnsi="Arial" w:cs="Arial"/>
        </w:rPr>
      </w:pPr>
      <w:r w:rsidRPr="00AC15B5">
        <w:rPr>
          <w:rFonts w:ascii="Arial" w:hAnsi="Arial" w:cs="Arial"/>
        </w:rPr>
        <w:t xml:space="preserve"> </w:t>
      </w:r>
    </w:p>
    <w:p w:rsidR="000F499F" w:rsidRDefault="0089654D" w:rsidP="006C5A8C">
      <w:pPr>
        <w:spacing w:after="0" w:line="240" w:lineRule="auto"/>
        <w:rPr>
          <w:rFonts w:ascii="Arial" w:hAnsi="Arial" w:cs="Arial"/>
        </w:rPr>
      </w:pPr>
      <w:r w:rsidRPr="00AC15B5">
        <w:rPr>
          <w:rFonts w:ascii="Arial" w:hAnsi="Arial" w:cs="Arial"/>
        </w:rPr>
        <w:t>Needless to say, i</w:t>
      </w:r>
      <w:r w:rsidR="00F412C9" w:rsidRPr="00AC15B5">
        <w:rPr>
          <w:rFonts w:ascii="Arial" w:hAnsi="Arial" w:cs="Arial"/>
        </w:rPr>
        <w:t xml:space="preserve">t is </w:t>
      </w:r>
      <w:r w:rsidRPr="00AC15B5">
        <w:rPr>
          <w:rFonts w:ascii="Arial" w:hAnsi="Arial" w:cs="Arial"/>
        </w:rPr>
        <w:t xml:space="preserve">in all of our interests to </w:t>
      </w:r>
      <w:r w:rsidR="00F412C9" w:rsidRPr="00AC15B5">
        <w:rPr>
          <w:rFonts w:ascii="Arial" w:hAnsi="Arial" w:cs="Arial"/>
        </w:rPr>
        <w:t>get behind these initiatives. There are challenging times ahead, and if we fail to maintain our financial viability as an organisation, we will lose much of the influence on our future that we currently hold.</w:t>
      </w:r>
      <w:r w:rsidRPr="00AC15B5">
        <w:rPr>
          <w:rFonts w:ascii="Arial" w:hAnsi="Arial" w:cs="Arial"/>
        </w:rPr>
        <w:t xml:space="preserve"> </w:t>
      </w:r>
      <w:r w:rsidR="006C5A8C">
        <w:rPr>
          <w:rFonts w:ascii="Arial" w:hAnsi="Arial" w:cs="Arial"/>
        </w:rPr>
        <w:t xml:space="preserve"> </w:t>
      </w:r>
      <w:r w:rsidRPr="00AC15B5">
        <w:rPr>
          <w:rFonts w:ascii="Arial" w:hAnsi="Arial" w:cs="Arial"/>
        </w:rPr>
        <w:t xml:space="preserve">Nationally, all but seven hospital trusts are showing a deficit, so others are in a similar boat. </w:t>
      </w:r>
      <w:r w:rsidR="006C5A8C">
        <w:rPr>
          <w:rFonts w:ascii="Arial" w:hAnsi="Arial" w:cs="Arial"/>
        </w:rPr>
        <w:t xml:space="preserve"> </w:t>
      </w:r>
      <w:r w:rsidRPr="00AC15B5">
        <w:rPr>
          <w:rFonts w:ascii="Arial" w:hAnsi="Arial" w:cs="Arial"/>
        </w:rPr>
        <w:t>Our actions need to ensure that our financial position remains stronger than our peers. If we work together we can keep our heads above water and maintain a successful future for our hospital.</w:t>
      </w:r>
      <w:r w:rsidR="00F412C9" w:rsidRPr="00AC15B5">
        <w:rPr>
          <w:rFonts w:ascii="Arial" w:hAnsi="Arial" w:cs="Arial"/>
        </w:rPr>
        <w:t xml:space="preserve"> </w:t>
      </w:r>
    </w:p>
    <w:p w:rsidR="006C5A8C" w:rsidRPr="00AC15B5" w:rsidRDefault="006C5A8C" w:rsidP="006C5A8C">
      <w:pPr>
        <w:spacing w:after="0" w:line="240" w:lineRule="auto"/>
        <w:rPr>
          <w:rFonts w:ascii="Arial" w:hAnsi="Arial" w:cs="Arial"/>
        </w:rPr>
      </w:pPr>
    </w:p>
    <w:p w:rsidR="006C5A8C" w:rsidRDefault="00110524" w:rsidP="006C5A8C">
      <w:pPr>
        <w:spacing w:after="0" w:line="240" w:lineRule="auto"/>
        <w:rPr>
          <w:rFonts w:ascii="Arial" w:hAnsi="Arial" w:cs="Arial"/>
          <w:b/>
        </w:rPr>
      </w:pPr>
      <w:r w:rsidRPr="00AC15B5">
        <w:rPr>
          <w:rFonts w:ascii="Arial" w:hAnsi="Arial" w:cs="Arial"/>
          <w:b/>
        </w:rPr>
        <w:t>KPMG</w:t>
      </w:r>
    </w:p>
    <w:p w:rsidR="00110524" w:rsidRPr="00AC15B5" w:rsidRDefault="00F412C9" w:rsidP="006C5A8C">
      <w:pPr>
        <w:spacing w:after="0" w:line="240" w:lineRule="auto"/>
        <w:rPr>
          <w:rFonts w:ascii="Arial" w:hAnsi="Arial" w:cs="Arial"/>
          <w:b/>
        </w:rPr>
      </w:pPr>
      <w:r w:rsidRPr="00AC15B5">
        <w:rPr>
          <w:rFonts w:ascii="Arial" w:hAnsi="Arial" w:cs="Arial"/>
          <w:b/>
        </w:rPr>
        <w:t xml:space="preserve"> </w:t>
      </w:r>
    </w:p>
    <w:p w:rsidR="00F412C9" w:rsidRDefault="0089654D" w:rsidP="006C5A8C">
      <w:pPr>
        <w:spacing w:after="0" w:line="240" w:lineRule="auto"/>
        <w:rPr>
          <w:rFonts w:ascii="Arial" w:hAnsi="Arial" w:cs="Arial"/>
        </w:rPr>
      </w:pPr>
      <w:r w:rsidRPr="00AC15B5">
        <w:rPr>
          <w:rFonts w:ascii="Arial" w:hAnsi="Arial" w:cs="Arial"/>
        </w:rPr>
        <w:t>In the light of our financial challenge, w</w:t>
      </w:r>
      <w:r w:rsidR="00F412C9" w:rsidRPr="00AC15B5">
        <w:rPr>
          <w:rFonts w:ascii="Arial" w:hAnsi="Arial" w:cs="Arial"/>
        </w:rPr>
        <w:t xml:space="preserve">e have successfully bid to </w:t>
      </w:r>
      <w:r w:rsidR="00FC5BAE" w:rsidRPr="00AC15B5">
        <w:rPr>
          <w:rFonts w:ascii="Arial" w:hAnsi="Arial" w:cs="Arial"/>
        </w:rPr>
        <w:t>NHS Improvement (</w:t>
      </w:r>
      <w:r w:rsidR="0006693D" w:rsidRPr="00AC15B5">
        <w:rPr>
          <w:rFonts w:ascii="Arial" w:hAnsi="Arial" w:cs="Arial"/>
        </w:rPr>
        <w:t xml:space="preserve">formerly Monitor and the TDA) </w:t>
      </w:r>
      <w:r w:rsidR="00F412C9" w:rsidRPr="00AC15B5">
        <w:rPr>
          <w:rFonts w:ascii="Arial" w:hAnsi="Arial" w:cs="Arial"/>
        </w:rPr>
        <w:t>to be one of a number of trusts to get external support</w:t>
      </w:r>
      <w:r w:rsidRPr="00AC15B5">
        <w:rPr>
          <w:rFonts w:ascii="Arial" w:hAnsi="Arial" w:cs="Arial"/>
        </w:rPr>
        <w:t xml:space="preserve"> with the development of a Financial Improvement P</w:t>
      </w:r>
      <w:r w:rsidR="005E09CD" w:rsidRPr="00AC15B5">
        <w:rPr>
          <w:rFonts w:ascii="Arial" w:hAnsi="Arial" w:cs="Arial"/>
        </w:rPr>
        <w:t xml:space="preserve">rogram (further refinement of the savings outlined above). </w:t>
      </w:r>
      <w:r w:rsidR="006C5A8C">
        <w:rPr>
          <w:rFonts w:ascii="Arial" w:hAnsi="Arial" w:cs="Arial"/>
        </w:rPr>
        <w:t xml:space="preserve"> </w:t>
      </w:r>
      <w:r w:rsidR="005E09CD" w:rsidRPr="00AC15B5">
        <w:rPr>
          <w:rFonts w:ascii="Arial" w:hAnsi="Arial" w:cs="Arial"/>
        </w:rPr>
        <w:t xml:space="preserve">The </w:t>
      </w:r>
      <w:r w:rsidR="005E09CD" w:rsidRPr="00AC15B5">
        <w:rPr>
          <w:rFonts w:ascii="Arial" w:hAnsi="Arial" w:cs="Arial"/>
        </w:rPr>
        <w:lastRenderedPageBreak/>
        <w:t xml:space="preserve">financial consultants KPMG currently have a team of 22 </w:t>
      </w:r>
      <w:r w:rsidRPr="00AC15B5">
        <w:rPr>
          <w:rFonts w:ascii="Arial" w:hAnsi="Arial" w:cs="Arial"/>
        </w:rPr>
        <w:t>staff</w:t>
      </w:r>
      <w:r w:rsidR="005E09CD" w:rsidRPr="00AC15B5">
        <w:rPr>
          <w:rFonts w:ascii="Arial" w:hAnsi="Arial" w:cs="Arial"/>
        </w:rPr>
        <w:t xml:space="preserve"> on site reviewing our finances and strategic plans. </w:t>
      </w:r>
      <w:r w:rsidR="006C5A8C">
        <w:rPr>
          <w:rFonts w:ascii="Arial" w:hAnsi="Arial" w:cs="Arial"/>
        </w:rPr>
        <w:t xml:space="preserve"> </w:t>
      </w:r>
      <w:r w:rsidR="005E09CD" w:rsidRPr="00AC15B5">
        <w:rPr>
          <w:rFonts w:ascii="Arial" w:hAnsi="Arial" w:cs="Arial"/>
        </w:rPr>
        <w:t>After a three week appraisal period, they will be presenting a proposed f</w:t>
      </w:r>
      <w:r w:rsidR="00FC5BAE" w:rsidRPr="00AC15B5">
        <w:rPr>
          <w:rFonts w:ascii="Arial" w:hAnsi="Arial" w:cs="Arial"/>
        </w:rPr>
        <w:t xml:space="preserve">inancial improvement plan. </w:t>
      </w:r>
      <w:r w:rsidR="006C5A8C">
        <w:rPr>
          <w:rFonts w:ascii="Arial" w:hAnsi="Arial" w:cs="Arial"/>
        </w:rPr>
        <w:t xml:space="preserve"> </w:t>
      </w:r>
      <w:r w:rsidR="00FC5BAE" w:rsidRPr="00AC15B5">
        <w:rPr>
          <w:rFonts w:ascii="Arial" w:hAnsi="Arial" w:cs="Arial"/>
        </w:rPr>
        <w:t>Whilst</w:t>
      </w:r>
      <w:r w:rsidR="005E09CD" w:rsidRPr="00AC15B5">
        <w:rPr>
          <w:rFonts w:ascii="Arial" w:hAnsi="Arial" w:cs="Arial"/>
        </w:rPr>
        <w:t xml:space="preserve"> I suspect that some of the propos</w:t>
      </w:r>
      <w:r w:rsidRPr="00AC15B5">
        <w:rPr>
          <w:rFonts w:ascii="Arial" w:hAnsi="Arial" w:cs="Arial"/>
        </w:rPr>
        <w:t>als that are included will feel</w:t>
      </w:r>
      <w:r w:rsidR="005E09CD" w:rsidRPr="00AC15B5">
        <w:rPr>
          <w:rFonts w:ascii="Arial" w:hAnsi="Arial" w:cs="Arial"/>
        </w:rPr>
        <w:t xml:space="preserve"> unpalatable, if we fail to address our current</w:t>
      </w:r>
      <w:r w:rsidRPr="00AC15B5">
        <w:rPr>
          <w:rFonts w:ascii="Arial" w:hAnsi="Arial" w:cs="Arial"/>
        </w:rPr>
        <w:t xml:space="preserve"> financial</w:t>
      </w:r>
      <w:r w:rsidR="005E09CD" w:rsidRPr="00AC15B5">
        <w:rPr>
          <w:rFonts w:ascii="Arial" w:hAnsi="Arial" w:cs="Arial"/>
        </w:rPr>
        <w:t xml:space="preserve"> trajectory, the future imposed upon us will be considerably worse. </w:t>
      </w:r>
      <w:r w:rsidR="006C5A8C">
        <w:rPr>
          <w:rFonts w:ascii="Arial" w:hAnsi="Arial" w:cs="Arial"/>
        </w:rPr>
        <w:t xml:space="preserve"> </w:t>
      </w:r>
      <w:r w:rsidR="005E09CD" w:rsidRPr="00AC15B5">
        <w:rPr>
          <w:rFonts w:ascii="Arial" w:hAnsi="Arial" w:cs="Arial"/>
        </w:rPr>
        <w:t xml:space="preserve">Once the KPMG report has been published we have requested an evening meeting with our </w:t>
      </w:r>
      <w:r w:rsidR="00BA2180" w:rsidRPr="00AC15B5">
        <w:rPr>
          <w:rFonts w:ascii="Arial" w:hAnsi="Arial" w:cs="Arial"/>
        </w:rPr>
        <w:t xml:space="preserve">consultants to share the proposals –  a good attendance will send a clear message – please come if you possibly can.  </w:t>
      </w:r>
      <w:r w:rsidR="005E09CD" w:rsidRPr="00AC15B5">
        <w:rPr>
          <w:rFonts w:ascii="Arial" w:hAnsi="Arial" w:cs="Arial"/>
        </w:rPr>
        <w:t xml:space="preserve"> </w:t>
      </w:r>
    </w:p>
    <w:p w:rsidR="006C5A8C" w:rsidRPr="00AC15B5" w:rsidRDefault="006C5A8C" w:rsidP="006C5A8C">
      <w:pPr>
        <w:spacing w:after="0" w:line="240" w:lineRule="auto"/>
        <w:rPr>
          <w:rFonts w:ascii="Arial" w:hAnsi="Arial" w:cs="Arial"/>
        </w:rPr>
      </w:pPr>
    </w:p>
    <w:p w:rsidR="0089654D" w:rsidRPr="00AC15B5" w:rsidRDefault="0089654D" w:rsidP="009F36F3">
      <w:pPr>
        <w:rPr>
          <w:rFonts w:ascii="Arial" w:hAnsi="Arial" w:cs="Arial"/>
        </w:rPr>
      </w:pPr>
      <w:r w:rsidRPr="00AC15B5">
        <w:rPr>
          <w:rFonts w:ascii="Arial" w:hAnsi="Arial" w:cs="Arial"/>
          <w:noProof/>
          <w:lang w:eastAsia="en-GB"/>
        </w:rPr>
        <mc:AlternateContent>
          <mc:Choice Requires="wps">
            <w:drawing>
              <wp:anchor distT="0" distB="0" distL="114300" distR="114300" simplePos="0" relativeHeight="251704320" behindDoc="0" locked="0" layoutInCell="1" allowOverlap="1" wp14:anchorId="222C4CDD" wp14:editId="188D9061">
                <wp:simplePos x="0" y="0"/>
                <wp:positionH relativeFrom="column">
                  <wp:align>center</wp:align>
                </wp:positionH>
                <wp:positionV relativeFrom="paragraph">
                  <wp:posOffset>0</wp:posOffset>
                </wp:positionV>
                <wp:extent cx="5657850" cy="9620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62025"/>
                        </a:xfrm>
                        <a:prstGeom prst="rect">
                          <a:avLst/>
                        </a:prstGeom>
                        <a:solidFill>
                          <a:srgbClr val="FFFFFF"/>
                        </a:solidFill>
                        <a:ln w="28575">
                          <a:solidFill>
                            <a:srgbClr val="000000"/>
                          </a:solidFill>
                          <a:miter lim="800000"/>
                          <a:headEnd/>
                          <a:tailEnd/>
                        </a:ln>
                      </wps:spPr>
                      <wps:txbx>
                        <w:txbxContent>
                          <w:p w:rsidR="00662B0E" w:rsidRPr="00BA2180" w:rsidRDefault="00662B0E" w:rsidP="00BA2180">
                            <w:pPr>
                              <w:jc w:val="center"/>
                              <w:rPr>
                                <w:b/>
                                <w:sz w:val="28"/>
                              </w:rPr>
                            </w:pPr>
                            <w:r w:rsidRPr="00BA2180">
                              <w:rPr>
                                <w:b/>
                                <w:sz w:val="28"/>
                              </w:rPr>
                              <w:t>Evening meeting for</w:t>
                            </w:r>
                            <w:r w:rsidR="006C5A8C">
                              <w:rPr>
                                <w:b/>
                                <w:sz w:val="28"/>
                              </w:rPr>
                              <w:t xml:space="preserve"> C</w:t>
                            </w:r>
                            <w:r>
                              <w:rPr>
                                <w:b/>
                                <w:sz w:val="28"/>
                              </w:rPr>
                              <w:t>onsultants</w:t>
                            </w:r>
                            <w:r w:rsidRPr="00BA2180">
                              <w:rPr>
                                <w:b/>
                                <w:sz w:val="28"/>
                              </w:rPr>
                              <w:t xml:space="preserve"> </w:t>
                            </w:r>
                            <w:r>
                              <w:rPr>
                                <w:b/>
                                <w:sz w:val="28"/>
                              </w:rPr>
                              <w:t>: U</w:t>
                            </w:r>
                            <w:r w:rsidRPr="00BA2180">
                              <w:rPr>
                                <w:b/>
                                <w:sz w:val="28"/>
                              </w:rPr>
                              <w:t>pdate on the Financial Improvement Plan.</w:t>
                            </w:r>
                          </w:p>
                          <w:p w:rsidR="00662B0E" w:rsidRPr="00BA2180" w:rsidRDefault="00662B0E" w:rsidP="00BA2180">
                            <w:pPr>
                              <w:jc w:val="center"/>
                              <w:rPr>
                                <w:sz w:val="24"/>
                              </w:rPr>
                            </w:pPr>
                            <w:r w:rsidRPr="00BA2180">
                              <w:rPr>
                                <w:sz w:val="24"/>
                              </w:rPr>
                              <w:t>Tuesday 12</w:t>
                            </w:r>
                            <w:r w:rsidRPr="00BA2180">
                              <w:rPr>
                                <w:sz w:val="24"/>
                                <w:vertAlign w:val="superscript"/>
                              </w:rPr>
                              <w:t>th</w:t>
                            </w:r>
                            <w:r w:rsidRPr="00BA2180">
                              <w:rPr>
                                <w:sz w:val="24"/>
                              </w:rPr>
                              <w:t xml:space="preserve"> July 17:30 – 19:30      </w:t>
                            </w:r>
                            <w:r w:rsidRPr="00BA2180">
                              <w:rPr>
                                <w:sz w:val="24"/>
                              </w:rPr>
                              <w:tab/>
                            </w:r>
                            <w:r>
                              <w:rPr>
                                <w:sz w:val="24"/>
                              </w:rPr>
                              <w:t>Details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5pt;height:75.7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" strokeweight="2.25pt">
                <v:textbox>
                  <w:txbxContent>
                    <w:p w:rsidR="00662B0E" w:rsidRPr="00BA2180" w:rsidRDefault="00662B0E" w:rsidP="00BA2180">
                      <w:pPr>
                        <w:jc w:val="center"/>
                        <w:rPr>
                          <w:b/>
                          <w:sz w:val="28"/>
                        </w:rPr>
                      </w:pPr>
                      <w:r w:rsidRPr="00BA2180">
                        <w:rPr>
                          <w:b/>
                          <w:sz w:val="28"/>
                        </w:rPr>
                        <w:t>Evening meeting for</w:t>
                      </w:r>
                      <w:r w:rsidR="006C5A8C">
                        <w:rPr>
                          <w:b/>
                          <w:sz w:val="28"/>
                        </w:rPr>
                        <w:t xml:space="preserve"> </w:t>
                      </w:r>
                      <w:proofErr w:type="gramStart"/>
                      <w:r w:rsidR="006C5A8C">
                        <w:rPr>
                          <w:b/>
                          <w:sz w:val="28"/>
                        </w:rPr>
                        <w:t>C</w:t>
                      </w:r>
                      <w:r>
                        <w:rPr>
                          <w:b/>
                          <w:sz w:val="28"/>
                        </w:rPr>
                        <w:t>onsultants</w:t>
                      </w:r>
                      <w:r w:rsidRPr="00BA2180">
                        <w:rPr>
                          <w:b/>
                          <w:sz w:val="28"/>
                        </w:rPr>
                        <w:t xml:space="preserve"> </w:t>
                      </w:r>
                      <w:r>
                        <w:rPr>
                          <w:b/>
                          <w:sz w:val="28"/>
                        </w:rPr>
                        <w:t>:</w:t>
                      </w:r>
                      <w:proofErr w:type="gramEnd"/>
                      <w:r>
                        <w:rPr>
                          <w:b/>
                          <w:sz w:val="28"/>
                        </w:rPr>
                        <w:t xml:space="preserve"> U</w:t>
                      </w:r>
                      <w:r w:rsidRPr="00BA2180">
                        <w:rPr>
                          <w:b/>
                          <w:sz w:val="28"/>
                        </w:rPr>
                        <w:t>pdate on the Financial Improvement Plan.</w:t>
                      </w:r>
                    </w:p>
                    <w:p w:rsidR="00662B0E" w:rsidRPr="00BA2180" w:rsidRDefault="00662B0E" w:rsidP="00BA2180">
                      <w:pPr>
                        <w:jc w:val="center"/>
                        <w:rPr>
                          <w:sz w:val="24"/>
                        </w:rPr>
                      </w:pPr>
                      <w:r w:rsidRPr="00BA2180">
                        <w:rPr>
                          <w:sz w:val="24"/>
                        </w:rPr>
                        <w:t>Tuesday 12</w:t>
                      </w:r>
                      <w:r w:rsidRPr="00BA2180">
                        <w:rPr>
                          <w:sz w:val="24"/>
                          <w:vertAlign w:val="superscript"/>
                        </w:rPr>
                        <w:t>th</w:t>
                      </w:r>
                      <w:r w:rsidRPr="00BA2180">
                        <w:rPr>
                          <w:sz w:val="24"/>
                        </w:rPr>
                        <w:t xml:space="preserve"> July 17:30 – 19:30      </w:t>
                      </w:r>
                      <w:r w:rsidRPr="00BA2180">
                        <w:rPr>
                          <w:sz w:val="24"/>
                        </w:rPr>
                        <w:tab/>
                      </w:r>
                      <w:r>
                        <w:rPr>
                          <w:sz w:val="24"/>
                        </w:rPr>
                        <w:t>Details to follow.</w:t>
                      </w:r>
                    </w:p>
                  </w:txbxContent>
                </v:textbox>
              </v:shape>
            </w:pict>
          </mc:Fallback>
        </mc:AlternateContent>
      </w:r>
    </w:p>
    <w:p w:rsidR="0089654D" w:rsidRPr="00AC15B5" w:rsidRDefault="0089654D" w:rsidP="009F36F3">
      <w:pPr>
        <w:rPr>
          <w:rFonts w:ascii="Arial" w:hAnsi="Arial" w:cs="Arial"/>
        </w:rPr>
      </w:pPr>
    </w:p>
    <w:p w:rsidR="0089654D" w:rsidRPr="00AC15B5" w:rsidRDefault="0089654D" w:rsidP="009F36F3">
      <w:pPr>
        <w:rPr>
          <w:rFonts w:ascii="Arial" w:hAnsi="Arial" w:cs="Arial"/>
        </w:rPr>
      </w:pPr>
    </w:p>
    <w:p w:rsidR="006C5A8C" w:rsidRDefault="006C5A8C" w:rsidP="00F412C9">
      <w:pPr>
        <w:rPr>
          <w:rFonts w:ascii="Arial" w:hAnsi="Arial" w:cs="Arial"/>
          <w:b/>
        </w:rPr>
      </w:pPr>
    </w:p>
    <w:p w:rsidR="00F412C9" w:rsidRPr="00AC15B5" w:rsidRDefault="00F412C9" w:rsidP="00F412C9">
      <w:pPr>
        <w:rPr>
          <w:rFonts w:ascii="Arial" w:hAnsi="Arial" w:cs="Arial"/>
          <w:b/>
        </w:rPr>
      </w:pPr>
      <w:r w:rsidRPr="00AC15B5">
        <w:rPr>
          <w:rFonts w:ascii="Arial" w:hAnsi="Arial" w:cs="Arial"/>
          <w:b/>
        </w:rPr>
        <w:t>Job planning</w:t>
      </w:r>
    </w:p>
    <w:p w:rsidR="006C5A8C" w:rsidRDefault="007D1664" w:rsidP="006C5A8C">
      <w:pPr>
        <w:spacing w:after="0" w:line="240" w:lineRule="auto"/>
        <w:rPr>
          <w:rFonts w:ascii="Arial" w:hAnsi="Arial" w:cs="Arial"/>
        </w:rPr>
      </w:pPr>
      <w:r w:rsidRPr="00AC15B5">
        <w:rPr>
          <w:rFonts w:ascii="Arial" w:hAnsi="Arial" w:cs="Arial"/>
        </w:rPr>
        <w:t xml:space="preserve">Medical job planning has been a variable feast across the trust. Some areas have </w:t>
      </w:r>
      <w:r w:rsidR="00BA2180" w:rsidRPr="00AC15B5">
        <w:rPr>
          <w:rFonts w:ascii="Arial" w:hAnsi="Arial" w:cs="Arial"/>
        </w:rPr>
        <w:t>historically</w:t>
      </w:r>
      <w:r w:rsidRPr="00AC15B5">
        <w:rPr>
          <w:rFonts w:ascii="Arial" w:hAnsi="Arial" w:cs="Arial"/>
        </w:rPr>
        <w:t xml:space="preserve"> done this well, such as Radiology, Pathology, Anaesthetics and ICU. </w:t>
      </w:r>
      <w:r w:rsidR="006C5A8C">
        <w:rPr>
          <w:rFonts w:ascii="Arial" w:hAnsi="Arial" w:cs="Arial"/>
        </w:rPr>
        <w:t xml:space="preserve"> </w:t>
      </w:r>
      <w:r w:rsidRPr="00AC15B5">
        <w:rPr>
          <w:rFonts w:ascii="Arial" w:hAnsi="Arial" w:cs="Arial"/>
        </w:rPr>
        <w:t>Others</w:t>
      </w:r>
      <w:r w:rsidR="00BA2180" w:rsidRPr="00AC15B5">
        <w:rPr>
          <w:rFonts w:ascii="Arial" w:hAnsi="Arial" w:cs="Arial"/>
        </w:rPr>
        <w:t>,</w:t>
      </w:r>
      <w:r w:rsidRPr="00AC15B5">
        <w:rPr>
          <w:rFonts w:ascii="Arial" w:hAnsi="Arial" w:cs="Arial"/>
        </w:rPr>
        <w:t xml:space="preserve"> such as some medical specialties</w:t>
      </w:r>
      <w:r w:rsidR="00BA2180" w:rsidRPr="00AC15B5">
        <w:rPr>
          <w:rFonts w:ascii="Arial" w:hAnsi="Arial" w:cs="Arial"/>
        </w:rPr>
        <w:t xml:space="preserve"> have made a great deal of progress over the last two years</w:t>
      </w:r>
      <w:r w:rsidRPr="00AC15B5">
        <w:rPr>
          <w:rFonts w:ascii="Arial" w:hAnsi="Arial" w:cs="Arial"/>
        </w:rPr>
        <w:t>. Many of the surgical specialties have made little progress if any in the past five years, and job plans remain poorly defined.</w:t>
      </w:r>
    </w:p>
    <w:p w:rsidR="007D1664" w:rsidRPr="00AC15B5" w:rsidRDefault="007D1664" w:rsidP="006C5A8C">
      <w:pPr>
        <w:spacing w:after="0" w:line="240" w:lineRule="auto"/>
        <w:rPr>
          <w:rFonts w:ascii="Arial" w:hAnsi="Arial" w:cs="Arial"/>
        </w:rPr>
      </w:pPr>
      <w:r w:rsidRPr="00AC15B5">
        <w:rPr>
          <w:rFonts w:ascii="Arial" w:hAnsi="Arial" w:cs="Arial"/>
        </w:rPr>
        <w:t xml:space="preserve"> </w:t>
      </w:r>
    </w:p>
    <w:p w:rsidR="007D1664" w:rsidRDefault="00BA2180" w:rsidP="006C5A8C">
      <w:pPr>
        <w:spacing w:after="0" w:line="240" w:lineRule="auto"/>
        <w:rPr>
          <w:rFonts w:ascii="Arial" w:hAnsi="Arial" w:cs="Arial"/>
        </w:rPr>
      </w:pPr>
      <w:r w:rsidRPr="00AC15B5">
        <w:rPr>
          <w:rFonts w:ascii="Arial" w:hAnsi="Arial" w:cs="Arial"/>
        </w:rPr>
        <w:t>There are four key stages / standards for effective</w:t>
      </w:r>
      <w:r w:rsidR="007D1664" w:rsidRPr="00AC15B5">
        <w:rPr>
          <w:rFonts w:ascii="Arial" w:hAnsi="Arial" w:cs="Arial"/>
        </w:rPr>
        <w:t xml:space="preserve"> job planning</w:t>
      </w:r>
      <w:r w:rsidRPr="00AC15B5">
        <w:rPr>
          <w:rFonts w:ascii="Arial" w:hAnsi="Arial" w:cs="Arial"/>
        </w:rPr>
        <w:t>;</w:t>
      </w:r>
    </w:p>
    <w:p w:rsidR="006C5A8C" w:rsidRPr="00AC15B5" w:rsidRDefault="006C5A8C" w:rsidP="006C5A8C">
      <w:pPr>
        <w:spacing w:after="0" w:line="240" w:lineRule="auto"/>
        <w:rPr>
          <w:rFonts w:ascii="Arial" w:hAnsi="Arial" w:cs="Arial"/>
        </w:rPr>
      </w:pPr>
    </w:p>
    <w:p w:rsidR="007D1664" w:rsidRPr="00AC15B5" w:rsidRDefault="00340FA9" w:rsidP="006C5A8C">
      <w:pPr>
        <w:pStyle w:val="ListParagraph"/>
        <w:numPr>
          <w:ilvl w:val="0"/>
          <w:numId w:val="21"/>
        </w:numPr>
        <w:rPr>
          <w:rFonts w:ascii="Arial" w:hAnsi="Arial" w:cs="Arial"/>
        </w:rPr>
      </w:pPr>
      <w:r w:rsidRPr="00AC15B5">
        <w:rPr>
          <w:rFonts w:ascii="Arial" w:hAnsi="Arial" w:cs="Arial"/>
        </w:rPr>
        <w:t>The job plan is on A</w:t>
      </w:r>
      <w:r w:rsidR="007D1664" w:rsidRPr="00AC15B5">
        <w:rPr>
          <w:rFonts w:ascii="Arial" w:hAnsi="Arial" w:cs="Arial"/>
        </w:rPr>
        <w:t>llocate</w:t>
      </w:r>
    </w:p>
    <w:p w:rsidR="007D1664" w:rsidRPr="00AC15B5" w:rsidRDefault="00340FA9" w:rsidP="006C5A8C">
      <w:pPr>
        <w:pStyle w:val="ListParagraph"/>
        <w:numPr>
          <w:ilvl w:val="0"/>
          <w:numId w:val="21"/>
        </w:numPr>
        <w:rPr>
          <w:rFonts w:ascii="Arial" w:hAnsi="Arial" w:cs="Arial"/>
        </w:rPr>
      </w:pPr>
      <w:r w:rsidRPr="00AC15B5">
        <w:rPr>
          <w:rFonts w:ascii="Arial" w:hAnsi="Arial" w:cs="Arial"/>
        </w:rPr>
        <w:t>The PA’s on A</w:t>
      </w:r>
      <w:r w:rsidR="00BA2180" w:rsidRPr="00AC15B5">
        <w:rPr>
          <w:rFonts w:ascii="Arial" w:hAnsi="Arial" w:cs="Arial"/>
        </w:rPr>
        <w:t>llocate match</w:t>
      </w:r>
      <w:r w:rsidR="007D1664" w:rsidRPr="00AC15B5">
        <w:rPr>
          <w:rFonts w:ascii="Arial" w:hAnsi="Arial" w:cs="Arial"/>
        </w:rPr>
        <w:t xml:space="preserve"> with the payroll PA’s</w:t>
      </w:r>
    </w:p>
    <w:p w:rsidR="007D1664" w:rsidRPr="00AC15B5" w:rsidRDefault="007D1664" w:rsidP="006C5A8C">
      <w:pPr>
        <w:pStyle w:val="ListParagraph"/>
        <w:numPr>
          <w:ilvl w:val="0"/>
          <w:numId w:val="21"/>
        </w:numPr>
        <w:rPr>
          <w:rFonts w:ascii="Arial" w:hAnsi="Arial" w:cs="Arial"/>
        </w:rPr>
      </w:pPr>
      <w:r w:rsidRPr="00AC15B5">
        <w:rPr>
          <w:rFonts w:ascii="Arial" w:hAnsi="Arial" w:cs="Arial"/>
        </w:rPr>
        <w:t>The consultant and the CD / AMD / Director agree the job plan</w:t>
      </w:r>
    </w:p>
    <w:p w:rsidR="007D1664" w:rsidRPr="00AC15B5" w:rsidRDefault="007D1664" w:rsidP="006C5A8C">
      <w:pPr>
        <w:pStyle w:val="ListParagraph"/>
        <w:numPr>
          <w:ilvl w:val="0"/>
          <w:numId w:val="21"/>
        </w:numPr>
        <w:rPr>
          <w:rFonts w:ascii="Arial" w:hAnsi="Arial" w:cs="Arial"/>
        </w:rPr>
      </w:pPr>
      <w:r w:rsidRPr="00AC15B5">
        <w:rPr>
          <w:rFonts w:ascii="Arial" w:hAnsi="Arial" w:cs="Arial"/>
        </w:rPr>
        <w:t xml:space="preserve">The job plan is annually reviewed. </w:t>
      </w:r>
    </w:p>
    <w:p w:rsidR="002F7D1A" w:rsidRPr="00AC15B5" w:rsidRDefault="002F7D1A" w:rsidP="006C5A8C">
      <w:pPr>
        <w:spacing w:after="0" w:line="240" w:lineRule="auto"/>
        <w:rPr>
          <w:rFonts w:ascii="Arial" w:hAnsi="Arial" w:cs="Arial"/>
        </w:rPr>
      </w:pPr>
    </w:p>
    <w:p w:rsidR="00F412C9" w:rsidRDefault="007D1664" w:rsidP="006C5A8C">
      <w:pPr>
        <w:spacing w:after="0" w:line="240" w:lineRule="auto"/>
        <w:rPr>
          <w:rFonts w:ascii="Arial" w:hAnsi="Arial" w:cs="Arial"/>
        </w:rPr>
      </w:pPr>
      <w:r w:rsidRPr="00AC15B5">
        <w:rPr>
          <w:rFonts w:ascii="Arial" w:hAnsi="Arial" w:cs="Arial"/>
        </w:rPr>
        <w:t>Wh</w:t>
      </w:r>
      <w:r w:rsidR="00340FA9" w:rsidRPr="00AC15B5">
        <w:rPr>
          <w:rFonts w:ascii="Arial" w:hAnsi="Arial" w:cs="Arial"/>
        </w:rPr>
        <w:t>ile all consultants have a</w:t>
      </w:r>
      <w:r w:rsidR="00BA2180" w:rsidRPr="00AC15B5">
        <w:rPr>
          <w:rFonts w:ascii="Arial" w:hAnsi="Arial" w:cs="Arial"/>
        </w:rPr>
        <w:t xml:space="preserve"> job plan</w:t>
      </w:r>
      <w:r w:rsidRPr="00AC15B5">
        <w:rPr>
          <w:rFonts w:ascii="Arial" w:hAnsi="Arial" w:cs="Arial"/>
        </w:rPr>
        <w:t xml:space="preserve"> on </w:t>
      </w:r>
      <w:r w:rsidR="00340FA9" w:rsidRPr="00AC15B5">
        <w:rPr>
          <w:rFonts w:ascii="Arial" w:hAnsi="Arial" w:cs="Arial"/>
        </w:rPr>
        <w:t>A</w:t>
      </w:r>
      <w:r w:rsidRPr="00AC15B5">
        <w:rPr>
          <w:rFonts w:ascii="Arial" w:hAnsi="Arial" w:cs="Arial"/>
        </w:rPr>
        <w:t xml:space="preserve">llocate, for many this conflicts with payroll, and for others there is </w:t>
      </w:r>
      <w:r w:rsidR="00BA2180" w:rsidRPr="00AC15B5">
        <w:rPr>
          <w:rFonts w:ascii="Arial" w:hAnsi="Arial" w:cs="Arial"/>
        </w:rPr>
        <w:t xml:space="preserve">PA </w:t>
      </w:r>
      <w:r w:rsidRPr="00AC15B5">
        <w:rPr>
          <w:rFonts w:ascii="Arial" w:hAnsi="Arial" w:cs="Arial"/>
        </w:rPr>
        <w:t>disagreement between the consultants and</w:t>
      </w:r>
      <w:r w:rsidR="00BA2180" w:rsidRPr="00AC15B5">
        <w:rPr>
          <w:rFonts w:ascii="Arial" w:hAnsi="Arial" w:cs="Arial"/>
        </w:rPr>
        <w:t xml:space="preserve"> their managers.</w:t>
      </w:r>
      <w:r w:rsidR="006C5A8C">
        <w:rPr>
          <w:rFonts w:ascii="Arial" w:hAnsi="Arial" w:cs="Arial"/>
        </w:rPr>
        <w:t xml:space="preserve"> </w:t>
      </w:r>
      <w:r w:rsidR="00BA2180" w:rsidRPr="00AC15B5">
        <w:rPr>
          <w:rFonts w:ascii="Arial" w:hAnsi="Arial" w:cs="Arial"/>
        </w:rPr>
        <w:t xml:space="preserve"> Few teams</w:t>
      </w:r>
      <w:r w:rsidRPr="00AC15B5">
        <w:rPr>
          <w:rFonts w:ascii="Arial" w:hAnsi="Arial" w:cs="Arial"/>
        </w:rPr>
        <w:t xml:space="preserve"> are managing to complete all four steps. </w:t>
      </w:r>
    </w:p>
    <w:p w:rsidR="006C5A8C" w:rsidRPr="00AC15B5" w:rsidRDefault="006C5A8C" w:rsidP="006C5A8C">
      <w:pPr>
        <w:spacing w:after="0" w:line="240" w:lineRule="auto"/>
        <w:rPr>
          <w:rFonts w:ascii="Arial" w:hAnsi="Arial" w:cs="Arial"/>
        </w:rPr>
      </w:pPr>
    </w:p>
    <w:p w:rsidR="00BA2180" w:rsidRDefault="00BA2180" w:rsidP="006C5A8C">
      <w:pPr>
        <w:spacing w:after="0" w:line="240" w:lineRule="auto"/>
        <w:rPr>
          <w:rFonts w:ascii="Arial" w:hAnsi="Arial" w:cs="Arial"/>
        </w:rPr>
      </w:pPr>
      <w:r w:rsidRPr="00AC15B5">
        <w:rPr>
          <w:rFonts w:ascii="Arial" w:hAnsi="Arial" w:cs="Arial"/>
        </w:rPr>
        <w:t xml:space="preserve">SAS doctors also need to be job planned, indeed as a rule their job planning was put on hold while consultant job plans were completed. </w:t>
      </w:r>
      <w:r w:rsidR="006C5A8C">
        <w:rPr>
          <w:rFonts w:ascii="Arial" w:hAnsi="Arial" w:cs="Arial"/>
        </w:rPr>
        <w:t xml:space="preserve"> </w:t>
      </w:r>
      <w:r w:rsidRPr="00AC15B5">
        <w:rPr>
          <w:rFonts w:ascii="Arial" w:hAnsi="Arial" w:cs="Arial"/>
        </w:rPr>
        <w:t xml:space="preserve">We have agreed that the four job planning standards will apply to the SAS doctors too. </w:t>
      </w:r>
    </w:p>
    <w:p w:rsidR="006C5A8C" w:rsidRPr="00AC15B5" w:rsidRDefault="006C5A8C" w:rsidP="006C5A8C">
      <w:pPr>
        <w:spacing w:after="0" w:line="240" w:lineRule="auto"/>
        <w:rPr>
          <w:rFonts w:ascii="Arial" w:hAnsi="Arial" w:cs="Arial"/>
        </w:rPr>
      </w:pPr>
    </w:p>
    <w:p w:rsidR="007D1664" w:rsidRPr="00AC15B5" w:rsidRDefault="007D1664" w:rsidP="006C5A8C">
      <w:pPr>
        <w:spacing w:after="0" w:line="240" w:lineRule="auto"/>
        <w:rPr>
          <w:rFonts w:ascii="Arial" w:hAnsi="Arial" w:cs="Arial"/>
        </w:rPr>
      </w:pPr>
      <w:r w:rsidRPr="00AC15B5">
        <w:rPr>
          <w:rFonts w:ascii="Arial" w:hAnsi="Arial" w:cs="Arial"/>
        </w:rPr>
        <w:t>Whil</w:t>
      </w:r>
      <w:r w:rsidR="00F94499" w:rsidRPr="00AC15B5">
        <w:rPr>
          <w:rFonts w:ascii="Arial" w:hAnsi="Arial" w:cs="Arial"/>
        </w:rPr>
        <w:t>st</w:t>
      </w:r>
      <w:r w:rsidRPr="00AC15B5">
        <w:rPr>
          <w:rFonts w:ascii="Arial" w:hAnsi="Arial" w:cs="Arial"/>
        </w:rPr>
        <w:t xml:space="preserve"> I am confident that the work being </w:t>
      </w:r>
      <w:r w:rsidR="00BA2180" w:rsidRPr="00AC15B5">
        <w:rPr>
          <w:rFonts w:ascii="Arial" w:hAnsi="Arial" w:cs="Arial"/>
        </w:rPr>
        <w:t>undertaken largely</w:t>
      </w:r>
      <w:r w:rsidRPr="00AC15B5">
        <w:rPr>
          <w:rFonts w:ascii="Arial" w:hAnsi="Arial" w:cs="Arial"/>
        </w:rPr>
        <w:t xml:space="preserve"> equates well to the work being paid for, we have a collective </w:t>
      </w:r>
      <w:r w:rsidR="00E829D7" w:rsidRPr="00AC15B5">
        <w:rPr>
          <w:rFonts w:ascii="Arial" w:hAnsi="Arial" w:cs="Arial"/>
        </w:rPr>
        <w:t xml:space="preserve">joint </w:t>
      </w:r>
      <w:r w:rsidRPr="00AC15B5">
        <w:rPr>
          <w:rFonts w:ascii="Arial" w:hAnsi="Arial" w:cs="Arial"/>
        </w:rPr>
        <w:t xml:space="preserve">responsibility to make a better job of job planning. </w:t>
      </w:r>
      <w:r w:rsidR="006C5A8C">
        <w:rPr>
          <w:rFonts w:ascii="Arial" w:hAnsi="Arial" w:cs="Arial"/>
        </w:rPr>
        <w:t xml:space="preserve"> </w:t>
      </w:r>
      <w:r w:rsidRPr="00AC15B5">
        <w:rPr>
          <w:rFonts w:ascii="Arial" w:hAnsi="Arial" w:cs="Arial"/>
        </w:rPr>
        <w:t>The current status quo cannot continue.</w:t>
      </w:r>
      <w:r w:rsidR="006C5A8C">
        <w:rPr>
          <w:rFonts w:ascii="Arial" w:hAnsi="Arial" w:cs="Arial"/>
        </w:rPr>
        <w:t xml:space="preserve"> </w:t>
      </w:r>
      <w:r w:rsidRPr="00AC15B5">
        <w:rPr>
          <w:rFonts w:ascii="Arial" w:hAnsi="Arial" w:cs="Arial"/>
        </w:rPr>
        <w:t xml:space="preserve"> Meeting the four standards of job planning needs to be a joint responsibility between the consultant, the clinical directo</w:t>
      </w:r>
      <w:r w:rsidR="00E829D7" w:rsidRPr="00AC15B5">
        <w:rPr>
          <w:rFonts w:ascii="Arial" w:hAnsi="Arial" w:cs="Arial"/>
        </w:rPr>
        <w:t>r and the business manager.</w:t>
      </w:r>
      <w:r w:rsidR="006C5A8C">
        <w:rPr>
          <w:rFonts w:ascii="Arial" w:hAnsi="Arial" w:cs="Arial"/>
        </w:rPr>
        <w:t xml:space="preserve"> </w:t>
      </w:r>
      <w:r w:rsidR="00E829D7" w:rsidRPr="00AC15B5">
        <w:rPr>
          <w:rFonts w:ascii="Arial" w:hAnsi="Arial" w:cs="Arial"/>
        </w:rPr>
        <w:t xml:space="preserve"> Oversight of this</w:t>
      </w:r>
      <w:r w:rsidRPr="00AC15B5">
        <w:rPr>
          <w:rFonts w:ascii="Arial" w:hAnsi="Arial" w:cs="Arial"/>
        </w:rPr>
        <w:t xml:space="preserve"> process will </w:t>
      </w:r>
      <w:r w:rsidR="00E829D7" w:rsidRPr="00AC15B5">
        <w:rPr>
          <w:rFonts w:ascii="Arial" w:hAnsi="Arial" w:cs="Arial"/>
        </w:rPr>
        <w:t xml:space="preserve">be from </w:t>
      </w:r>
      <w:r w:rsidRPr="00AC15B5">
        <w:rPr>
          <w:rFonts w:ascii="Arial" w:hAnsi="Arial" w:cs="Arial"/>
        </w:rPr>
        <w:t xml:space="preserve">Colin Wasson as Medical Director and Jayne Shaw as director of workforce. </w:t>
      </w:r>
      <w:r w:rsidR="006C5A8C">
        <w:rPr>
          <w:rFonts w:ascii="Arial" w:hAnsi="Arial" w:cs="Arial"/>
        </w:rPr>
        <w:t xml:space="preserve"> </w:t>
      </w:r>
      <w:r w:rsidR="00E829D7" w:rsidRPr="00AC15B5">
        <w:rPr>
          <w:rFonts w:ascii="Arial" w:hAnsi="Arial" w:cs="Arial"/>
        </w:rPr>
        <w:t xml:space="preserve">A well organised job plan protects doctors from being abused, and gives the trust assurance that its salary payments are being used to optimal effect. </w:t>
      </w:r>
      <w:r w:rsidR="006C5A8C">
        <w:rPr>
          <w:rFonts w:ascii="Arial" w:hAnsi="Arial" w:cs="Arial"/>
        </w:rPr>
        <w:t xml:space="preserve"> </w:t>
      </w:r>
      <w:r w:rsidR="00E829D7" w:rsidRPr="00AC15B5">
        <w:rPr>
          <w:rFonts w:ascii="Arial" w:hAnsi="Arial" w:cs="Arial"/>
        </w:rPr>
        <w:t xml:space="preserve">Sorting out our job plans is in all our interests. </w:t>
      </w:r>
    </w:p>
    <w:p w:rsidR="006C5A8C" w:rsidRDefault="002F7D1A" w:rsidP="006C5A8C">
      <w:pPr>
        <w:spacing w:after="0" w:line="240" w:lineRule="auto"/>
        <w:rPr>
          <w:rFonts w:ascii="Arial" w:hAnsi="Arial" w:cs="Arial"/>
        </w:rPr>
      </w:pPr>
      <w:r w:rsidRPr="00AC15B5">
        <w:rPr>
          <w:rFonts w:ascii="Arial" w:hAnsi="Arial" w:cs="Arial"/>
        </w:rPr>
        <w:t xml:space="preserve">I would endorse any consultants and SAS doctors who have not had a job plan review, to enquire of their clinical directors and business managers about their strategy for achieving the required standards. </w:t>
      </w:r>
      <w:r w:rsidR="00E829D7" w:rsidRPr="00AC15B5">
        <w:rPr>
          <w:rFonts w:ascii="Arial" w:hAnsi="Arial" w:cs="Arial"/>
        </w:rPr>
        <w:t xml:space="preserve">Local arrangements will be made at a departmental level. </w:t>
      </w:r>
      <w:r w:rsidR="006C5A8C">
        <w:rPr>
          <w:rFonts w:ascii="Arial" w:hAnsi="Arial" w:cs="Arial"/>
        </w:rPr>
        <w:t xml:space="preserve"> </w:t>
      </w:r>
      <w:r w:rsidRPr="00AC15B5">
        <w:rPr>
          <w:rFonts w:ascii="Arial" w:hAnsi="Arial" w:cs="Arial"/>
        </w:rPr>
        <w:t xml:space="preserve">For those departments struggling to make progress, support and assistance will be provided however </w:t>
      </w:r>
      <w:r w:rsidR="00E829D7" w:rsidRPr="00AC15B5">
        <w:rPr>
          <w:rFonts w:ascii="Arial" w:hAnsi="Arial" w:cs="Arial"/>
        </w:rPr>
        <w:t xml:space="preserve">there is much to be said for </w:t>
      </w:r>
      <w:r w:rsidRPr="00AC15B5">
        <w:rPr>
          <w:rFonts w:ascii="Arial" w:hAnsi="Arial" w:cs="Arial"/>
        </w:rPr>
        <w:t xml:space="preserve">maintaining </w:t>
      </w:r>
      <w:r w:rsidR="00E829D7" w:rsidRPr="00AC15B5">
        <w:rPr>
          <w:rFonts w:ascii="Arial" w:hAnsi="Arial" w:cs="Arial"/>
        </w:rPr>
        <w:t xml:space="preserve">departmental </w:t>
      </w:r>
      <w:r w:rsidRPr="00AC15B5">
        <w:rPr>
          <w:rFonts w:ascii="Arial" w:hAnsi="Arial" w:cs="Arial"/>
        </w:rPr>
        <w:t>control of job planning</w:t>
      </w:r>
      <w:r w:rsidR="00E829D7" w:rsidRPr="00AC15B5">
        <w:rPr>
          <w:rFonts w:ascii="Arial" w:hAnsi="Arial" w:cs="Arial"/>
        </w:rPr>
        <w:t>, and I strongly recommend each department ensures its internal process to resolve this is robust.</w:t>
      </w:r>
      <w:r w:rsidR="006C5A8C">
        <w:rPr>
          <w:rFonts w:ascii="Arial" w:hAnsi="Arial" w:cs="Arial"/>
        </w:rPr>
        <w:t xml:space="preserve"> </w:t>
      </w:r>
    </w:p>
    <w:p w:rsidR="00E829D7" w:rsidRPr="00AC15B5" w:rsidRDefault="00E829D7" w:rsidP="006C5A8C">
      <w:pPr>
        <w:spacing w:after="0" w:line="240" w:lineRule="auto"/>
        <w:rPr>
          <w:rFonts w:ascii="Arial" w:hAnsi="Arial" w:cs="Arial"/>
        </w:rPr>
      </w:pPr>
      <w:r w:rsidRPr="00AC15B5">
        <w:rPr>
          <w:rFonts w:ascii="Arial" w:hAnsi="Arial" w:cs="Arial"/>
        </w:rPr>
        <w:t xml:space="preserve"> </w:t>
      </w:r>
    </w:p>
    <w:p w:rsidR="006C5A8C" w:rsidRDefault="00E829D7" w:rsidP="006C5A8C">
      <w:pPr>
        <w:spacing w:after="0" w:line="240" w:lineRule="auto"/>
        <w:rPr>
          <w:rFonts w:ascii="Arial" w:hAnsi="Arial" w:cs="Arial"/>
        </w:rPr>
      </w:pPr>
      <w:r w:rsidRPr="00AC15B5">
        <w:rPr>
          <w:rFonts w:ascii="Arial" w:hAnsi="Arial" w:cs="Arial"/>
        </w:rPr>
        <w:t xml:space="preserve">Consultants with a particular interest in job planning and keen to take on a role as a </w:t>
      </w:r>
      <w:r w:rsidR="006C5A8C" w:rsidRPr="00AC15B5">
        <w:rPr>
          <w:rFonts w:ascii="Arial" w:hAnsi="Arial" w:cs="Arial"/>
        </w:rPr>
        <w:t>trouble-shooter</w:t>
      </w:r>
      <w:r w:rsidRPr="00AC15B5">
        <w:rPr>
          <w:rFonts w:ascii="Arial" w:hAnsi="Arial" w:cs="Arial"/>
        </w:rPr>
        <w:t>, please get in touch, as I think that such a role could be a great asset.</w:t>
      </w:r>
    </w:p>
    <w:p w:rsidR="002F7D1A" w:rsidRPr="00AC15B5" w:rsidRDefault="00E829D7" w:rsidP="006C5A8C">
      <w:pPr>
        <w:spacing w:after="0" w:line="240" w:lineRule="auto"/>
        <w:rPr>
          <w:rFonts w:ascii="Arial" w:hAnsi="Arial" w:cs="Arial"/>
        </w:rPr>
      </w:pPr>
      <w:r w:rsidRPr="00AC15B5">
        <w:rPr>
          <w:rFonts w:ascii="Arial" w:hAnsi="Arial" w:cs="Arial"/>
        </w:rPr>
        <w:t xml:space="preserve"> </w:t>
      </w:r>
      <w:r w:rsidR="002F7D1A" w:rsidRPr="00AC15B5">
        <w:rPr>
          <w:rFonts w:ascii="Arial" w:hAnsi="Arial" w:cs="Arial"/>
        </w:rPr>
        <w:t xml:space="preserve"> </w:t>
      </w:r>
    </w:p>
    <w:p w:rsidR="00F4717F" w:rsidRDefault="002F7D1A" w:rsidP="006C5A8C">
      <w:pPr>
        <w:spacing w:after="0" w:line="240" w:lineRule="auto"/>
        <w:rPr>
          <w:rFonts w:ascii="Arial" w:hAnsi="Arial" w:cs="Arial"/>
          <w:b/>
        </w:rPr>
      </w:pPr>
      <w:r w:rsidRPr="00AC15B5">
        <w:rPr>
          <w:rFonts w:ascii="Arial" w:hAnsi="Arial" w:cs="Arial"/>
          <w:b/>
        </w:rPr>
        <w:lastRenderedPageBreak/>
        <w:t xml:space="preserve">Consultant </w:t>
      </w:r>
      <w:r w:rsidR="00F412C9" w:rsidRPr="00AC15B5">
        <w:rPr>
          <w:rFonts w:ascii="Arial" w:hAnsi="Arial" w:cs="Arial"/>
          <w:b/>
        </w:rPr>
        <w:t>SPA</w:t>
      </w:r>
      <w:r w:rsidRPr="00AC15B5">
        <w:rPr>
          <w:rFonts w:ascii="Arial" w:hAnsi="Arial" w:cs="Arial"/>
          <w:b/>
        </w:rPr>
        <w:t xml:space="preserve"> time.</w:t>
      </w:r>
    </w:p>
    <w:p w:rsidR="00F412C9" w:rsidRPr="00AC15B5" w:rsidRDefault="002F7D1A" w:rsidP="006C5A8C">
      <w:pPr>
        <w:spacing w:after="0" w:line="240" w:lineRule="auto"/>
        <w:rPr>
          <w:rFonts w:ascii="Arial" w:hAnsi="Arial" w:cs="Arial"/>
          <w:b/>
        </w:rPr>
      </w:pPr>
      <w:r w:rsidRPr="00AC15B5">
        <w:rPr>
          <w:rFonts w:ascii="Arial" w:hAnsi="Arial" w:cs="Arial"/>
          <w:b/>
        </w:rPr>
        <w:t xml:space="preserve"> </w:t>
      </w:r>
    </w:p>
    <w:p w:rsidR="00F4717F" w:rsidRDefault="00E829D7" w:rsidP="006C5A8C">
      <w:pPr>
        <w:spacing w:after="0" w:line="240" w:lineRule="auto"/>
        <w:rPr>
          <w:rFonts w:ascii="Arial" w:hAnsi="Arial" w:cs="Arial"/>
        </w:rPr>
      </w:pPr>
      <w:r w:rsidRPr="00AC15B5">
        <w:rPr>
          <w:rFonts w:ascii="Arial" w:hAnsi="Arial" w:cs="Arial"/>
        </w:rPr>
        <w:t>Integral, to</w:t>
      </w:r>
      <w:r w:rsidR="002F7D1A" w:rsidRPr="00AC15B5">
        <w:rPr>
          <w:rFonts w:ascii="Arial" w:hAnsi="Arial" w:cs="Arial"/>
        </w:rPr>
        <w:t xml:space="preserve"> </w:t>
      </w:r>
      <w:r w:rsidRPr="00AC15B5">
        <w:rPr>
          <w:rFonts w:ascii="Arial" w:hAnsi="Arial" w:cs="Arial"/>
        </w:rPr>
        <w:t>good job planning but with its own parallel</w:t>
      </w:r>
      <w:r w:rsidR="002F7D1A" w:rsidRPr="00AC15B5">
        <w:rPr>
          <w:rFonts w:ascii="Arial" w:hAnsi="Arial" w:cs="Arial"/>
        </w:rPr>
        <w:t xml:space="preserve"> issue</w:t>
      </w:r>
      <w:r w:rsidRPr="00AC15B5">
        <w:rPr>
          <w:rFonts w:ascii="Arial" w:hAnsi="Arial" w:cs="Arial"/>
        </w:rPr>
        <w:t>s</w:t>
      </w:r>
      <w:r w:rsidR="002F7D1A" w:rsidRPr="00AC15B5">
        <w:rPr>
          <w:rFonts w:ascii="Arial" w:hAnsi="Arial" w:cs="Arial"/>
        </w:rPr>
        <w:t xml:space="preserve">, is </w:t>
      </w:r>
      <w:r w:rsidRPr="00AC15B5">
        <w:rPr>
          <w:rFonts w:ascii="Arial" w:hAnsi="Arial" w:cs="Arial"/>
        </w:rPr>
        <w:t xml:space="preserve">our management </w:t>
      </w:r>
      <w:r w:rsidR="002F7D1A" w:rsidRPr="00AC15B5">
        <w:rPr>
          <w:rFonts w:ascii="Arial" w:hAnsi="Arial" w:cs="Arial"/>
        </w:rPr>
        <w:t xml:space="preserve">of SPA time. </w:t>
      </w:r>
      <w:r w:rsidR="00F4717F">
        <w:rPr>
          <w:rFonts w:ascii="Arial" w:hAnsi="Arial" w:cs="Arial"/>
        </w:rPr>
        <w:t xml:space="preserve"> </w:t>
      </w:r>
      <w:r w:rsidR="002F7D1A" w:rsidRPr="00AC15B5">
        <w:rPr>
          <w:rFonts w:ascii="Arial" w:hAnsi="Arial" w:cs="Arial"/>
        </w:rPr>
        <w:t xml:space="preserve">We have seen the majority of neighbouring trusts </w:t>
      </w:r>
      <w:r w:rsidRPr="00AC15B5">
        <w:rPr>
          <w:rFonts w:ascii="Arial" w:hAnsi="Arial" w:cs="Arial"/>
        </w:rPr>
        <w:t xml:space="preserve">in Manchester </w:t>
      </w:r>
      <w:r w:rsidR="002F7D1A" w:rsidRPr="00AC15B5">
        <w:rPr>
          <w:rFonts w:ascii="Arial" w:hAnsi="Arial" w:cs="Arial"/>
        </w:rPr>
        <w:t>take a more punitive stance over SPA time, with many offering a standard of 1 or 1.5 SPA in their standard consultant contract</w:t>
      </w:r>
      <w:r w:rsidRPr="00AC15B5">
        <w:rPr>
          <w:rFonts w:ascii="Arial" w:hAnsi="Arial" w:cs="Arial"/>
        </w:rPr>
        <w:t>, and only staff with major roles receiving more than this</w:t>
      </w:r>
      <w:r w:rsidR="002F7D1A" w:rsidRPr="00AC15B5">
        <w:rPr>
          <w:rFonts w:ascii="Arial" w:hAnsi="Arial" w:cs="Arial"/>
        </w:rPr>
        <w:t xml:space="preserve">. </w:t>
      </w:r>
      <w:r w:rsidR="00F4717F">
        <w:rPr>
          <w:rFonts w:ascii="Arial" w:hAnsi="Arial" w:cs="Arial"/>
        </w:rPr>
        <w:t xml:space="preserve"> </w:t>
      </w:r>
      <w:r w:rsidR="002F7D1A" w:rsidRPr="00AC15B5">
        <w:rPr>
          <w:rFonts w:ascii="Arial" w:hAnsi="Arial" w:cs="Arial"/>
        </w:rPr>
        <w:t xml:space="preserve">At Stepping Hill we </w:t>
      </w:r>
      <w:r w:rsidR="00777F1B" w:rsidRPr="00AC15B5">
        <w:rPr>
          <w:rFonts w:ascii="Arial" w:hAnsi="Arial" w:cs="Arial"/>
        </w:rPr>
        <w:t xml:space="preserve">have </w:t>
      </w:r>
      <w:r w:rsidR="002853FC" w:rsidRPr="00AC15B5">
        <w:rPr>
          <w:rFonts w:ascii="Arial" w:hAnsi="Arial" w:cs="Arial"/>
        </w:rPr>
        <w:t xml:space="preserve">historically </w:t>
      </w:r>
      <w:r w:rsidR="00777F1B" w:rsidRPr="00AC15B5">
        <w:rPr>
          <w:rFonts w:ascii="Arial" w:hAnsi="Arial" w:cs="Arial"/>
        </w:rPr>
        <w:t>adopted a more liberal</w:t>
      </w:r>
      <w:r w:rsidR="002F7D1A" w:rsidRPr="00AC15B5">
        <w:rPr>
          <w:rFonts w:ascii="Arial" w:hAnsi="Arial" w:cs="Arial"/>
        </w:rPr>
        <w:t xml:space="preserve"> approach, with full time consultants receiving a ‘core’ SPA of 1.5 PA’s, but the vast majority also receiving an additional 1 additional ‘SPA’ in recognition of additional roles. Previous attempts to identify and quantify these additional roles have </w:t>
      </w:r>
      <w:r w:rsidR="00777F1B" w:rsidRPr="00AC15B5">
        <w:rPr>
          <w:rFonts w:ascii="Arial" w:hAnsi="Arial" w:cs="Arial"/>
        </w:rPr>
        <w:t xml:space="preserve">largely </w:t>
      </w:r>
      <w:r w:rsidR="002F7D1A" w:rsidRPr="00AC15B5">
        <w:rPr>
          <w:rFonts w:ascii="Arial" w:hAnsi="Arial" w:cs="Arial"/>
        </w:rPr>
        <w:t>failed</w:t>
      </w:r>
      <w:r w:rsidR="002853FC" w:rsidRPr="00AC15B5">
        <w:rPr>
          <w:rFonts w:ascii="Arial" w:hAnsi="Arial" w:cs="Arial"/>
        </w:rPr>
        <w:t xml:space="preserve">. </w:t>
      </w:r>
      <w:r w:rsidR="00F4717F">
        <w:rPr>
          <w:rFonts w:ascii="Arial" w:hAnsi="Arial" w:cs="Arial"/>
        </w:rPr>
        <w:t xml:space="preserve"> </w:t>
      </w:r>
      <w:r w:rsidR="00777F1B" w:rsidRPr="00AC15B5">
        <w:rPr>
          <w:rFonts w:ascii="Arial" w:hAnsi="Arial" w:cs="Arial"/>
        </w:rPr>
        <w:t xml:space="preserve">This has </w:t>
      </w:r>
      <w:r w:rsidR="008F513B" w:rsidRPr="00AC15B5">
        <w:rPr>
          <w:rFonts w:ascii="Arial" w:hAnsi="Arial" w:cs="Arial"/>
        </w:rPr>
        <w:t>gone un</w:t>
      </w:r>
      <w:r w:rsidR="00777F1B" w:rsidRPr="00AC15B5">
        <w:rPr>
          <w:rFonts w:ascii="Arial" w:hAnsi="Arial" w:cs="Arial"/>
        </w:rPr>
        <w:t>challenged.</w:t>
      </w:r>
    </w:p>
    <w:p w:rsidR="002F7D1A" w:rsidRPr="00AC15B5" w:rsidRDefault="00777F1B" w:rsidP="006C5A8C">
      <w:pPr>
        <w:spacing w:after="0" w:line="240" w:lineRule="auto"/>
        <w:rPr>
          <w:rFonts w:ascii="Arial" w:hAnsi="Arial" w:cs="Arial"/>
        </w:rPr>
      </w:pPr>
      <w:r w:rsidRPr="00AC15B5">
        <w:rPr>
          <w:rFonts w:ascii="Arial" w:hAnsi="Arial" w:cs="Arial"/>
        </w:rPr>
        <w:t xml:space="preserve"> </w:t>
      </w:r>
    </w:p>
    <w:p w:rsidR="00777F1B" w:rsidRDefault="00777F1B" w:rsidP="006C5A8C">
      <w:pPr>
        <w:spacing w:after="0" w:line="240" w:lineRule="auto"/>
        <w:rPr>
          <w:rFonts w:ascii="Arial" w:hAnsi="Arial" w:cs="Arial"/>
        </w:rPr>
      </w:pPr>
      <w:r w:rsidRPr="00AC15B5">
        <w:rPr>
          <w:rFonts w:ascii="Arial" w:hAnsi="Arial" w:cs="Arial"/>
        </w:rPr>
        <w:t xml:space="preserve">We have talked extensively in this newsletter about the </w:t>
      </w:r>
      <w:r w:rsidR="008F513B" w:rsidRPr="00AC15B5">
        <w:rPr>
          <w:rFonts w:ascii="Arial" w:hAnsi="Arial" w:cs="Arial"/>
        </w:rPr>
        <w:t>difficulties</w:t>
      </w:r>
      <w:r w:rsidRPr="00AC15B5">
        <w:rPr>
          <w:rFonts w:ascii="Arial" w:hAnsi="Arial" w:cs="Arial"/>
        </w:rPr>
        <w:t xml:space="preserve"> that we face as a trust. </w:t>
      </w:r>
      <w:r w:rsidR="00F4717F">
        <w:rPr>
          <w:rFonts w:ascii="Arial" w:hAnsi="Arial" w:cs="Arial"/>
        </w:rPr>
        <w:t xml:space="preserve"> </w:t>
      </w:r>
      <w:r w:rsidRPr="00AC15B5">
        <w:rPr>
          <w:rFonts w:ascii="Arial" w:hAnsi="Arial" w:cs="Arial"/>
        </w:rPr>
        <w:t xml:space="preserve">The need for consultant engagement has never been greater. In practical terms </w:t>
      </w:r>
      <w:r w:rsidR="00E829D7" w:rsidRPr="00AC15B5">
        <w:rPr>
          <w:rFonts w:ascii="Arial" w:hAnsi="Arial" w:cs="Arial"/>
        </w:rPr>
        <w:t xml:space="preserve">if we are to navigate through the choppy waters ahead, </w:t>
      </w:r>
      <w:r w:rsidRPr="00AC15B5">
        <w:rPr>
          <w:rFonts w:ascii="Arial" w:hAnsi="Arial" w:cs="Arial"/>
        </w:rPr>
        <w:t>we ‘need’ consultants</w:t>
      </w:r>
      <w:r w:rsidR="00340FA9" w:rsidRPr="00AC15B5">
        <w:rPr>
          <w:rFonts w:ascii="Arial" w:hAnsi="Arial" w:cs="Arial"/>
        </w:rPr>
        <w:t>’</w:t>
      </w:r>
      <w:r w:rsidRPr="00AC15B5">
        <w:rPr>
          <w:rFonts w:ascii="Arial" w:hAnsi="Arial" w:cs="Arial"/>
        </w:rPr>
        <w:t xml:space="preserve"> </w:t>
      </w:r>
      <w:r w:rsidR="008F513B" w:rsidRPr="00AC15B5">
        <w:rPr>
          <w:rFonts w:ascii="Arial" w:hAnsi="Arial" w:cs="Arial"/>
        </w:rPr>
        <w:t>SPA time to</w:t>
      </w:r>
      <w:r w:rsidR="00E829D7" w:rsidRPr="00AC15B5">
        <w:rPr>
          <w:rFonts w:ascii="Arial" w:hAnsi="Arial" w:cs="Arial"/>
        </w:rPr>
        <w:t xml:space="preserve"> be fully brought to bear on these issues.</w:t>
      </w:r>
      <w:r w:rsidR="00F4717F">
        <w:rPr>
          <w:rFonts w:ascii="Arial" w:hAnsi="Arial" w:cs="Arial"/>
        </w:rPr>
        <w:t xml:space="preserve"> </w:t>
      </w:r>
      <w:r w:rsidRPr="00AC15B5">
        <w:rPr>
          <w:rFonts w:ascii="Arial" w:hAnsi="Arial" w:cs="Arial"/>
        </w:rPr>
        <w:t xml:space="preserve"> </w:t>
      </w:r>
      <w:r w:rsidR="00E829D7" w:rsidRPr="00AC15B5">
        <w:rPr>
          <w:rFonts w:ascii="Arial" w:hAnsi="Arial" w:cs="Arial"/>
        </w:rPr>
        <w:t>All consultants carry some additional roles,</w:t>
      </w:r>
      <w:r w:rsidR="002853FC" w:rsidRPr="00AC15B5">
        <w:rPr>
          <w:rFonts w:ascii="Arial" w:hAnsi="Arial" w:cs="Arial"/>
        </w:rPr>
        <w:t xml:space="preserve"> but these range from a heroic additional</w:t>
      </w:r>
      <w:r w:rsidR="00E829D7" w:rsidRPr="00AC15B5">
        <w:rPr>
          <w:rFonts w:ascii="Arial" w:hAnsi="Arial" w:cs="Arial"/>
        </w:rPr>
        <w:t xml:space="preserve"> </w:t>
      </w:r>
      <w:r w:rsidR="002853FC" w:rsidRPr="00AC15B5">
        <w:rPr>
          <w:rFonts w:ascii="Arial" w:hAnsi="Arial" w:cs="Arial"/>
        </w:rPr>
        <w:t>commitment</w:t>
      </w:r>
      <w:r w:rsidR="00E829D7" w:rsidRPr="00AC15B5">
        <w:rPr>
          <w:rFonts w:ascii="Arial" w:hAnsi="Arial" w:cs="Arial"/>
        </w:rPr>
        <w:t xml:space="preserve"> in some, through a</w:t>
      </w:r>
      <w:r w:rsidR="002853FC" w:rsidRPr="00AC15B5">
        <w:rPr>
          <w:rFonts w:ascii="Arial" w:hAnsi="Arial" w:cs="Arial"/>
        </w:rPr>
        <w:t xml:space="preserve"> balanced commitment in many, and</w:t>
      </w:r>
      <w:r w:rsidR="00E829D7" w:rsidRPr="00AC15B5">
        <w:rPr>
          <w:rFonts w:ascii="Arial" w:hAnsi="Arial" w:cs="Arial"/>
        </w:rPr>
        <w:t xml:space="preserve"> a very limited </w:t>
      </w:r>
      <w:r w:rsidR="002853FC" w:rsidRPr="00AC15B5">
        <w:rPr>
          <w:rFonts w:ascii="Arial" w:hAnsi="Arial" w:cs="Arial"/>
        </w:rPr>
        <w:t>commitment</w:t>
      </w:r>
      <w:r w:rsidR="00E829D7" w:rsidRPr="00AC15B5">
        <w:rPr>
          <w:rFonts w:ascii="Arial" w:hAnsi="Arial" w:cs="Arial"/>
        </w:rPr>
        <w:t xml:space="preserve"> in a minority. </w:t>
      </w:r>
      <w:r w:rsidR="00F4717F">
        <w:rPr>
          <w:rFonts w:ascii="Arial" w:hAnsi="Arial" w:cs="Arial"/>
        </w:rPr>
        <w:t xml:space="preserve"> </w:t>
      </w:r>
      <w:r w:rsidRPr="00AC15B5">
        <w:rPr>
          <w:rFonts w:ascii="Arial" w:hAnsi="Arial" w:cs="Arial"/>
        </w:rPr>
        <w:t>Overall the SPA work done is</w:t>
      </w:r>
      <w:r w:rsidR="002853FC" w:rsidRPr="00AC15B5">
        <w:rPr>
          <w:rFonts w:ascii="Arial" w:hAnsi="Arial" w:cs="Arial"/>
        </w:rPr>
        <w:t xml:space="preserve"> almost certainly</w:t>
      </w:r>
      <w:r w:rsidRPr="00AC15B5">
        <w:rPr>
          <w:rFonts w:ascii="Arial" w:hAnsi="Arial" w:cs="Arial"/>
        </w:rPr>
        <w:t xml:space="preserve"> proportionate to the </w:t>
      </w:r>
      <w:r w:rsidR="00340FA9" w:rsidRPr="00AC15B5">
        <w:rPr>
          <w:rFonts w:ascii="Arial" w:hAnsi="Arial" w:cs="Arial"/>
        </w:rPr>
        <w:t xml:space="preserve">total </w:t>
      </w:r>
      <w:r w:rsidRPr="00AC15B5">
        <w:rPr>
          <w:rFonts w:ascii="Arial" w:hAnsi="Arial" w:cs="Arial"/>
        </w:rPr>
        <w:t xml:space="preserve">SPA time paid for, but while the salary is </w:t>
      </w:r>
      <w:r w:rsidR="002853FC" w:rsidRPr="00AC15B5">
        <w:rPr>
          <w:rFonts w:ascii="Arial" w:hAnsi="Arial" w:cs="Arial"/>
        </w:rPr>
        <w:t xml:space="preserve">largely </w:t>
      </w:r>
      <w:r w:rsidRPr="00AC15B5">
        <w:rPr>
          <w:rFonts w:ascii="Arial" w:hAnsi="Arial" w:cs="Arial"/>
        </w:rPr>
        <w:t xml:space="preserve">evenly distributed the </w:t>
      </w:r>
      <w:r w:rsidR="002853FC" w:rsidRPr="00AC15B5">
        <w:rPr>
          <w:rFonts w:ascii="Arial" w:hAnsi="Arial" w:cs="Arial"/>
        </w:rPr>
        <w:t xml:space="preserve">additional </w:t>
      </w:r>
      <w:r w:rsidRPr="00AC15B5">
        <w:rPr>
          <w:rFonts w:ascii="Arial" w:hAnsi="Arial" w:cs="Arial"/>
        </w:rPr>
        <w:t xml:space="preserve">work is not. </w:t>
      </w:r>
      <w:r w:rsidR="00F4717F">
        <w:rPr>
          <w:rFonts w:ascii="Arial" w:hAnsi="Arial" w:cs="Arial"/>
        </w:rPr>
        <w:t xml:space="preserve"> </w:t>
      </w:r>
      <w:r w:rsidR="002853FC" w:rsidRPr="00AC15B5">
        <w:rPr>
          <w:rFonts w:ascii="Arial" w:hAnsi="Arial" w:cs="Arial"/>
        </w:rPr>
        <w:t xml:space="preserve">A minority who make a limited commitment ‘over and above’ </w:t>
      </w:r>
      <w:r w:rsidR="001D1C30" w:rsidRPr="00AC15B5">
        <w:rPr>
          <w:rFonts w:ascii="Arial" w:hAnsi="Arial" w:cs="Arial"/>
        </w:rPr>
        <w:t xml:space="preserve">DCC work and </w:t>
      </w:r>
      <w:r w:rsidR="002853FC" w:rsidRPr="00AC15B5">
        <w:rPr>
          <w:rFonts w:ascii="Arial" w:hAnsi="Arial" w:cs="Arial"/>
        </w:rPr>
        <w:t xml:space="preserve">core </w:t>
      </w:r>
      <w:r w:rsidR="001D1C30" w:rsidRPr="00AC15B5">
        <w:rPr>
          <w:rFonts w:ascii="Arial" w:hAnsi="Arial" w:cs="Arial"/>
        </w:rPr>
        <w:t>SPA commitments</w:t>
      </w:r>
      <w:r w:rsidR="002853FC" w:rsidRPr="00AC15B5">
        <w:rPr>
          <w:rFonts w:ascii="Arial" w:hAnsi="Arial" w:cs="Arial"/>
        </w:rPr>
        <w:t xml:space="preserve"> </w:t>
      </w:r>
      <w:r w:rsidR="008F513B" w:rsidRPr="00AC15B5">
        <w:rPr>
          <w:rFonts w:ascii="Arial" w:hAnsi="Arial" w:cs="Arial"/>
        </w:rPr>
        <w:t>generate a considerable sense of resentment</w:t>
      </w:r>
      <w:r w:rsidR="002853FC" w:rsidRPr="00AC15B5">
        <w:rPr>
          <w:rFonts w:ascii="Arial" w:hAnsi="Arial" w:cs="Arial"/>
        </w:rPr>
        <w:t xml:space="preserve"> in others</w:t>
      </w:r>
      <w:r w:rsidR="008F513B" w:rsidRPr="00AC15B5">
        <w:rPr>
          <w:rFonts w:ascii="Arial" w:hAnsi="Arial" w:cs="Arial"/>
        </w:rPr>
        <w:t xml:space="preserve">, and serve as a massive dis-incentive to engagement for those willing to get involved. </w:t>
      </w:r>
    </w:p>
    <w:p w:rsidR="00F4717F" w:rsidRPr="00AC15B5" w:rsidRDefault="00F4717F" w:rsidP="006C5A8C">
      <w:pPr>
        <w:spacing w:after="0" w:line="240" w:lineRule="auto"/>
        <w:rPr>
          <w:rFonts w:ascii="Arial" w:hAnsi="Arial" w:cs="Arial"/>
        </w:rPr>
      </w:pPr>
    </w:p>
    <w:p w:rsidR="002853FC" w:rsidRDefault="00777F1B" w:rsidP="006C5A8C">
      <w:pPr>
        <w:spacing w:after="0" w:line="240" w:lineRule="auto"/>
        <w:rPr>
          <w:rFonts w:ascii="Arial" w:hAnsi="Arial" w:cs="Arial"/>
        </w:rPr>
      </w:pPr>
      <w:r w:rsidRPr="00AC15B5">
        <w:rPr>
          <w:rFonts w:ascii="Arial" w:hAnsi="Arial" w:cs="Arial"/>
        </w:rPr>
        <w:t>When faced with the au</w:t>
      </w:r>
      <w:r w:rsidR="002853FC" w:rsidRPr="00AC15B5">
        <w:rPr>
          <w:rFonts w:ascii="Arial" w:hAnsi="Arial" w:cs="Arial"/>
        </w:rPr>
        <w:t>sterity in which we now operate</w:t>
      </w:r>
      <w:r w:rsidRPr="00AC15B5">
        <w:rPr>
          <w:rFonts w:ascii="Arial" w:hAnsi="Arial" w:cs="Arial"/>
        </w:rPr>
        <w:t xml:space="preserve"> we can no longer afford the luxury of paying for work without scrutinising the return on that investment. </w:t>
      </w:r>
      <w:r w:rsidR="00F4717F">
        <w:rPr>
          <w:rFonts w:ascii="Arial" w:hAnsi="Arial" w:cs="Arial"/>
        </w:rPr>
        <w:t xml:space="preserve"> </w:t>
      </w:r>
      <w:r w:rsidR="002853FC" w:rsidRPr="00AC15B5">
        <w:rPr>
          <w:rFonts w:ascii="Arial" w:hAnsi="Arial" w:cs="Arial"/>
        </w:rPr>
        <w:t>While we do not aspire to reduce the overall spend on SPA time, we do</w:t>
      </w:r>
      <w:r w:rsidRPr="00AC15B5">
        <w:rPr>
          <w:rFonts w:ascii="Arial" w:hAnsi="Arial" w:cs="Arial"/>
        </w:rPr>
        <w:t xml:space="preserve"> need greater accountability for what is delivered. </w:t>
      </w:r>
      <w:r w:rsidR="00F4717F">
        <w:rPr>
          <w:rFonts w:ascii="Arial" w:hAnsi="Arial" w:cs="Arial"/>
        </w:rPr>
        <w:t xml:space="preserve"> </w:t>
      </w:r>
      <w:r w:rsidRPr="00AC15B5">
        <w:rPr>
          <w:rFonts w:ascii="Arial" w:hAnsi="Arial" w:cs="Arial"/>
        </w:rPr>
        <w:t xml:space="preserve">In reviewing SPA work, our </w:t>
      </w:r>
      <w:r w:rsidR="002853FC" w:rsidRPr="00AC15B5">
        <w:rPr>
          <w:rFonts w:ascii="Arial" w:hAnsi="Arial" w:cs="Arial"/>
        </w:rPr>
        <w:t>goal is not to save money, but</w:t>
      </w:r>
      <w:r w:rsidRPr="00AC15B5">
        <w:rPr>
          <w:rFonts w:ascii="Arial" w:hAnsi="Arial" w:cs="Arial"/>
        </w:rPr>
        <w:t xml:space="preserve"> to mobilise this resource and allocate it in such a way as to ensure the considerable (medical leadership / development / governance and training) needs of the trust are met. </w:t>
      </w:r>
      <w:r w:rsidR="00F4717F">
        <w:rPr>
          <w:rFonts w:ascii="Arial" w:hAnsi="Arial" w:cs="Arial"/>
        </w:rPr>
        <w:t xml:space="preserve"> </w:t>
      </w:r>
      <w:r w:rsidR="008F513B" w:rsidRPr="00AC15B5">
        <w:rPr>
          <w:rFonts w:ascii="Arial" w:hAnsi="Arial" w:cs="Arial"/>
        </w:rPr>
        <w:t xml:space="preserve">It may well make more sense for some roles to attract 3 or 3.5 SPA’s while it is accepted that others may choose to retain only ‘core’ spa, or convert SPA time to DCC time. </w:t>
      </w:r>
    </w:p>
    <w:p w:rsidR="00F4717F" w:rsidRPr="00AC15B5" w:rsidRDefault="00F4717F" w:rsidP="006C5A8C">
      <w:pPr>
        <w:spacing w:after="0" w:line="240" w:lineRule="auto"/>
        <w:rPr>
          <w:rFonts w:ascii="Arial" w:hAnsi="Arial" w:cs="Arial"/>
        </w:rPr>
      </w:pPr>
    </w:p>
    <w:p w:rsidR="001D1C30" w:rsidRDefault="001D1C30" w:rsidP="006C5A8C">
      <w:pPr>
        <w:spacing w:after="0" w:line="240" w:lineRule="auto"/>
        <w:rPr>
          <w:rFonts w:ascii="Arial" w:hAnsi="Arial" w:cs="Arial"/>
        </w:rPr>
      </w:pPr>
      <w:r w:rsidRPr="00AC15B5">
        <w:rPr>
          <w:rFonts w:ascii="Arial" w:hAnsi="Arial" w:cs="Arial"/>
        </w:rPr>
        <w:t xml:space="preserve">Just a few </w:t>
      </w:r>
      <w:r w:rsidRPr="00AC15B5">
        <w:rPr>
          <w:rFonts w:ascii="Arial" w:hAnsi="Arial" w:cs="Arial"/>
          <w:b/>
          <w:i/>
        </w:rPr>
        <w:t>examples of the roles</w:t>
      </w:r>
      <w:r w:rsidRPr="00AC15B5">
        <w:rPr>
          <w:rFonts w:ascii="Arial" w:hAnsi="Arial" w:cs="Arial"/>
        </w:rPr>
        <w:t xml:space="preserve"> that need to be further developed are;</w:t>
      </w:r>
    </w:p>
    <w:p w:rsidR="00F4717F" w:rsidRPr="00AC15B5" w:rsidRDefault="00F4717F" w:rsidP="006C5A8C">
      <w:pPr>
        <w:spacing w:after="0" w:line="240" w:lineRule="auto"/>
        <w:rPr>
          <w:rFonts w:ascii="Arial" w:hAnsi="Arial" w:cs="Arial"/>
        </w:rPr>
      </w:pPr>
    </w:p>
    <w:p w:rsidR="001D1C30" w:rsidRPr="00AC15B5" w:rsidRDefault="001D1C30" w:rsidP="006C5A8C">
      <w:pPr>
        <w:spacing w:after="0" w:line="240" w:lineRule="auto"/>
        <w:rPr>
          <w:rFonts w:ascii="Arial" w:hAnsi="Arial" w:cs="Arial"/>
        </w:rPr>
      </w:pPr>
      <w:r w:rsidRPr="00AC15B5">
        <w:rPr>
          <w:rFonts w:ascii="Arial" w:hAnsi="Arial" w:cs="Arial"/>
        </w:rPr>
        <w:t>Departmental leads for NCEPOD / NICE / National audit reports</w:t>
      </w:r>
    </w:p>
    <w:p w:rsidR="001D1C30" w:rsidRPr="00AC15B5" w:rsidRDefault="001D1C30" w:rsidP="006C5A8C">
      <w:pPr>
        <w:spacing w:after="0" w:line="240" w:lineRule="auto"/>
        <w:rPr>
          <w:rFonts w:ascii="Arial" w:hAnsi="Arial" w:cs="Arial"/>
        </w:rPr>
      </w:pPr>
      <w:r w:rsidRPr="00AC15B5">
        <w:rPr>
          <w:rFonts w:ascii="Arial" w:hAnsi="Arial" w:cs="Arial"/>
        </w:rPr>
        <w:t>Mortality and cardiac arrest reviews</w:t>
      </w:r>
    </w:p>
    <w:p w:rsidR="001D1C30" w:rsidRPr="00AC15B5" w:rsidRDefault="001D1C30" w:rsidP="006C5A8C">
      <w:pPr>
        <w:spacing w:after="0" w:line="240" w:lineRule="auto"/>
        <w:rPr>
          <w:rFonts w:ascii="Arial" w:hAnsi="Arial" w:cs="Arial"/>
        </w:rPr>
      </w:pPr>
      <w:r w:rsidRPr="00AC15B5">
        <w:rPr>
          <w:rFonts w:ascii="Arial" w:hAnsi="Arial" w:cs="Arial"/>
        </w:rPr>
        <w:t>Governance leads</w:t>
      </w:r>
    </w:p>
    <w:p w:rsidR="001D1C30" w:rsidRPr="00AC15B5" w:rsidRDefault="001D1C30" w:rsidP="006C5A8C">
      <w:pPr>
        <w:spacing w:after="0" w:line="240" w:lineRule="auto"/>
        <w:rPr>
          <w:rFonts w:ascii="Arial" w:hAnsi="Arial" w:cs="Arial"/>
        </w:rPr>
      </w:pPr>
      <w:r w:rsidRPr="00AC15B5">
        <w:rPr>
          <w:rFonts w:ascii="Arial" w:hAnsi="Arial" w:cs="Arial"/>
        </w:rPr>
        <w:t xml:space="preserve">Infection control and Sepsis leads. </w:t>
      </w:r>
    </w:p>
    <w:p w:rsidR="001D1C30" w:rsidRPr="00AC15B5" w:rsidRDefault="001D1C30" w:rsidP="006C5A8C">
      <w:pPr>
        <w:spacing w:after="0" w:line="240" w:lineRule="auto"/>
        <w:rPr>
          <w:rFonts w:ascii="Arial" w:hAnsi="Arial" w:cs="Arial"/>
        </w:rPr>
      </w:pPr>
      <w:r w:rsidRPr="00AC15B5">
        <w:rPr>
          <w:rFonts w:ascii="Arial" w:hAnsi="Arial" w:cs="Arial"/>
        </w:rPr>
        <w:t>CQUIN clinical leads</w:t>
      </w:r>
    </w:p>
    <w:p w:rsidR="001D1C30" w:rsidRDefault="001D1C30" w:rsidP="006C5A8C">
      <w:pPr>
        <w:spacing w:after="0" w:line="240" w:lineRule="auto"/>
        <w:rPr>
          <w:rFonts w:ascii="Arial" w:hAnsi="Arial" w:cs="Arial"/>
        </w:rPr>
      </w:pPr>
      <w:r w:rsidRPr="00AC15B5">
        <w:rPr>
          <w:rFonts w:ascii="Arial" w:hAnsi="Arial" w:cs="Arial"/>
        </w:rPr>
        <w:t>Stockport Together and Healthier Together Clinical leadership</w:t>
      </w:r>
    </w:p>
    <w:p w:rsidR="00F4717F" w:rsidRPr="00AC15B5" w:rsidRDefault="00F4717F" w:rsidP="006C5A8C">
      <w:pPr>
        <w:spacing w:after="0" w:line="240" w:lineRule="auto"/>
        <w:rPr>
          <w:rFonts w:ascii="Arial" w:hAnsi="Arial" w:cs="Arial"/>
        </w:rPr>
      </w:pPr>
    </w:p>
    <w:p w:rsidR="00777F1B" w:rsidRPr="00AC15B5" w:rsidRDefault="002853FC" w:rsidP="006C5A8C">
      <w:pPr>
        <w:spacing w:after="0" w:line="240" w:lineRule="auto"/>
        <w:rPr>
          <w:rFonts w:ascii="Arial" w:hAnsi="Arial" w:cs="Arial"/>
        </w:rPr>
      </w:pPr>
      <w:r w:rsidRPr="00AC15B5">
        <w:rPr>
          <w:rFonts w:ascii="Arial" w:hAnsi="Arial" w:cs="Arial"/>
        </w:rPr>
        <w:t xml:space="preserve">All </w:t>
      </w:r>
      <w:r w:rsidR="008F513B" w:rsidRPr="00AC15B5">
        <w:rPr>
          <w:rFonts w:ascii="Arial" w:hAnsi="Arial" w:cs="Arial"/>
        </w:rPr>
        <w:t xml:space="preserve">SPA time needs to be </w:t>
      </w:r>
      <w:r w:rsidRPr="00AC15B5">
        <w:rPr>
          <w:rFonts w:ascii="Arial" w:hAnsi="Arial" w:cs="Arial"/>
          <w:b/>
          <w:i/>
        </w:rPr>
        <w:t xml:space="preserve">explicitly </w:t>
      </w:r>
      <w:r w:rsidR="008F513B" w:rsidRPr="00AC15B5">
        <w:rPr>
          <w:rFonts w:ascii="Arial" w:hAnsi="Arial" w:cs="Arial"/>
          <w:b/>
          <w:i/>
        </w:rPr>
        <w:t>included in the job plan</w:t>
      </w:r>
      <w:r w:rsidRPr="00AC15B5">
        <w:rPr>
          <w:rFonts w:ascii="Arial" w:hAnsi="Arial" w:cs="Arial"/>
        </w:rPr>
        <w:t xml:space="preserve">, not simply included as </w:t>
      </w:r>
      <w:r w:rsidR="001D1C30" w:rsidRPr="00AC15B5">
        <w:rPr>
          <w:rFonts w:ascii="Arial" w:hAnsi="Arial" w:cs="Arial"/>
        </w:rPr>
        <w:t>‘</w:t>
      </w:r>
      <w:r w:rsidRPr="00AC15B5">
        <w:rPr>
          <w:rFonts w:ascii="Arial" w:hAnsi="Arial" w:cs="Arial"/>
        </w:rPr>
        <w:t>additional hours flexibly worked</w:t>
      </w:r>
      <w:r w:rsidR="001D1C30" w:rsidRPr="00AC15B5">
        <w:rPr>
          <w:rFonts w:ascii="Arial" w:hAnsi="Arial" w:cs="Arial"/>
        </w:rPr>
        <w:t>’</w:t>
      </w:r>
      <w:r w:rsidR="008F513B" w:rsidRPr="00AC15B5">
        <w:rPr>
          <w:rFonts w:ascii="Arial" w:hAnsi="Arial" w:cs="Arial"/>
        </w:rPr>
        <w:t xml:space="preserve">. </w:t>
      </w:r>
      <w:r w:rsidR="00F4717F">
        <w:rPr>
          <w:rFonts w:ascii="Arial" w:hAnsi="Arial" w:cs="Arial"/>
        </w:rPr>
        <w:t xml:space="preserve"> </w:t>
      </w:r>
      <w:r w:rsidR="008F513B" w:rsidRPr="00AC15B5">
        <w:rPr>
          <w:rFonts w:ascii="Arial" w:hAnsi="Arial" w:cs="Arial"/>
        </w:rPr>
        <w:t xml:space="preserve">Where </w:t>
      </w:r>
      <w:r w:rsidRPr="00AC15B5">
        <w:rPr>
          <w:rFonts w:ascii="Arial" w:hAnsi="Arial" w:cs="Arial"/>
        </w:rPr>
        <w:t>the work is flexibly moved from week to week,</w:t>
      </w:r>
      <w:r w:rsidR="001D1C30" w:rsidRPr="00AC15B5">
        <w:rPr>
          <w:rFonts w:ascii="Arial" w:hAnsi="Arial" w:cs="Arial"/>
        </w:rPr>
        <w:t xml:space="preserve"> dependent upon demand</w:t>
      </w:r>
      <w:r w:rsidRPr="00AC15B5">
        <w:rPr>
          <w:rFonts w:ascii="Arial" w:hAnsi="Arial" w:cs="Arial"/>
        </w:rPr>
        <w:t xml:space="preserve"> </w:t>
      </w:r>
      <w:r w:rsidR="008F513B" w:rsidRPr="00AC15B5">
        <w:rPr>
          <w:rFonts w:ascii="Arial" w:hAnsi="Arial" w:cs="Arial"/>
        </w:rPr>
        <w:t xml:space="preserve">it should be clearly documented when </w:t>
      </w:r>
      <w:r w:rsidR="001D1C30" w:rsidRPr="00AC15B5">
        <w:rPr>
          <w:rFonts w:ascii="Arial" w:hAnsi="Arial" w:cs="Arial"/>
        </w:rPr>
        <w:t xml:space="preserve">SPA work </w:t>
      </w:r>
      <w:r w:rsidR="008F513B" w:rsidRPr="00AC15B5">
        <w:rPr>
          <w:rFonts w:ascii="Arial" w:hAnsi="Arial" w:cs="Arial"/>
        </w:rPr>
        <w:t>is ‘usually done’</w:t>
      </w:r>
      <w:r w:rsidR="001D1C30" w:rsidRPr="00AC15B5">
        <w:rPr>
          <w:rFonts w:ascii="Arial" w:hAnsi="Arial" w:cs="Arial"/>
        </w:rPr>
        <w:t xml:space="preserve"> even when this is in the evening or at the weekend.</w:t>
      </w:r>
      <w:r w:rsidR="008F513B" w:rsidRPr="00AC15B5">
        <w:rPr>
          <w:rFonts w:ascii="Arial" w:hAnsi="Arial" w:cs="Arial"/>
        </w:rPr>
        <w:t xml:space="preserve"> (ie 2.5 SPA should be explained by 10 hours of non DCC time in which the SPA work is usually done). </w:t>
      </w:r>
      <w:r w:rsidR="00F4717F">
        <w:rPr>
          <w:rFonts w:ascii="Arial" w:hAnsi="Arial" w:cs="Arial"/>
        </w:rPr>
        <w:t xml:space="preserve"> </w:t>
      </w:r>
      <w:r w:rsidR="008F513B" w:rsidRPr="00AC15B5">
        <w:rPr>
          <w:rFonts w:ascii="Arial" w:hAnsi="Arial" w:cs="Arial"/>
        </w:rPr>
        <w:t>While considerable fl</w:t>
      </w:r>
      <w:r w:rsidR="00FF5298" w:rsidRPr="00AC15B5">
        <w:rPr>
          <w:rFonts w:ascii="Arial" w:hAnsi="Arial" w:cs="Arial"/>
        </w:rPr>
        <w:t>exibility is accepted as</w:t>
      </w:r>
      <w:r w:rsidR="008F513B" w:rsidRPr="00AC15B5">
        <w:rPr>
          <w:rFonts w:ascii="Arial" w:hAnsi="Arial" w:cs="Arial"/>
        </w:rPr>
        <w:t xml:space="preserve"> to where and when SPA work is undertaken, it is expected that a</w:t>
      </w:r>
      <w:r w:rsidR="00FF5298" w:rsidRPr="00AC15B5">
        <w:rPr>
          <w:rFonts w:ascii="Arial" w:hAnsi="Arial" w:cs="Arial"/>
        </w:rPr>
        <w:t xml:space="preserve">ll SPA work be </w:t>
      </w:r>
      <w:r w:rsidR="008F513B" w:rsidRPr="00AC15B5">
        <w:rPr>
          <w:rFonts w:ascii="Arial" w:hAnsi="Arial" w:cs="Arial"/>
        </w:rPr>
        <w:t>undertaken on site</w:t>
      </w:r>
      <w:r w:rsidR="00FF5298" w:rsidRPr="00AC15B5">
        <w:rPr>
          <w:rFonts w:ascii="Arial" w:hAnsi="Arial" w:cs="Arial"/>
        </w:rPr>
        <w:t xml:space="preserve">. </w:t>
      </w:r>
      <w:r w:rsidR="00F4717F">
        <w:rPr>
          <w:rFonts w:ascii="Arial" w:hAnsi="Arial" w:cs="Arial"/>
        </w:rPr>
        <w:t xml:space="preserve"> </w:t>
      </w:r>
      <w:r w:rsidR="00FF5298" w:rsidRPr="00AC15B5">
        <w:rPr>
          <w:rFonts w:ascii="Arial" w:hAnsi="Arial" w:cs="Arial"/>
        </w:rPr>
        <w:t xml:space="preserve">Where off site SPA is required, this should never be more than 50% of the allocated time. </w:t>
      </w:r>
      <w:r w:rsidR="008F513B" w:rsidRPr="00AC15B5">
        <w:rPr>
          <w:rFonts w:ascii="Arial" w:hAnsi="Arial" w:cs="Arial"/>
        </w:rPr>
        <w:t xml:space="preserve">  </w:t>
      </w:r>
    </w:p>
    <w:p w:rsidR="001D1C30" w:rsidRDefault="001D1C30" w:rsidP="006C5A8C">
      <w:pPr>
        <w:spacing w:after="0" w:line="240" w:lineRule="auto"/>
        <w:rPr>
          <w:rFonts w:ascii="Arial" w:hAnsi="Arial" w:cs="Arial"/>
        </w:rPr>
      </w:pPr>
      <w:r w:rsidRPr="00AC15B5">
        <w:rPr>
          <w:rFonts w:ascii="Arial" w:hAnsi="Arial" w:cs="Arial"/>
        </w:rPr>
        <w:t>All consultants who undertake private practice will be required to ‘offer’ 11 PA’s of time to the trust, even if only core SPA is retained.</w:t>
      </w:r>
    </w:p>
    <w:p w:rsidR="00F4717F" w:rsidRPr="00AC15B5" w:rsidRDefault="00F4717F" w:rsidP="006C5A8C">
      <w:pPr>
        <w:spacing w:after="0" w:line="240" w:lineRule="auto"/>
        <w:rPr>
          <w:rFonts w:ascii="Arial" w:hAnsi="Arial" w:cs="Arial"/>
        </w:rPr>
      </w:pPr>
    </w:p>
    <w:p w:rsidR="00F4717F" w:rsidRDefault="002853FC" w:rsidP="006C5A8C">
      <w:pPr>
        <w:spacing w:after="0" w:line="240" w:lineRule="auto"/>
        <w:rPr>
          <w:rFonts w:ascii="Arial" w:hAnsi="Arial" w:cs="Arial"/>
        </w:rPr>
      </w:pPr>
      <w:r w:rsidRPr="00AC15B5">
        <w:rPr>
          <w:rFonts w:ascii="Arial" w:hAnsi="Arial" w:cs="Arial"/>
        </w:rPr>
        <w:t>In parallel to the job planning review</w:t>
      </w:r>
      <w:r w:rsidR="00FF5298" w:rsidRPr="00AC15B5">
        <w:rPr>
          <w:rFonts w:ascii="Arial" w:hAnsi="Arial" w:cs="Arial"/>
        </w:rPr>
        <w:t>s outlined above</w:t>
      </w:r>
      <w:r w:rsidRPr="00AC15B5">
        <w:rPr>
          <w:rFonts w:ascii="Arial" w:hAnsi="Arial" w:cs="Arial"/>
        </w:rPr>
        <w:t>, w</w:t>
      </w:r>
      <w:r w:rsidR="008F513B" w:rsidRPr="00AC15B5">
        <w:rPr>
          <w:rFonts w:ascii="Arial" w:hAnsi="Arial" w:cs="Arial"/>
        </w:rPr>
        <w:t xml:space="preserve">e </w:t>
      </w:r>
      <w:r w:rsidRPr="00AC15B5">
        <w:rPr>
          <w:rFonts w:ascii="Arial" w:hAnsi="Arial" w:cs="Arial"/>
        </w:rPr>
        <w:t xml:space="preserve">plan to </w:t>
      </w:r>
      <w:r w:rsidR="008F513B" w:rsidRPr="00AC15B5">
        <w:rPr>
          <w:rFonts w:ascii="Arial" w:hAnsi="Arial" w:cs="Arial"/>
        </w:rPr>
        <w:t>introduc</w:t>
      </w:r>
      <w:r w:rsidRPr="00AC15B5">
        <w:rPr>
          <w:rFonts w:ascii="Arial" w:hAnsi="Arial" w:cs="Arial"/>
        </w:rPr>
        <w:t>e</w:t>
      </w:r>
      <w:r w:rsidR="008F513B" w:rsidRPr="00AC15B5">
        <w:rPr>
          <w:rFonts w:ascii="Arial" w:hAnsi="Arial" w:cs="Arial"/>
        </w:rPr>
        <w:t xml:space="preserve"> a process to review the roles and commitments being undertaken in SPA time, and where and when it is done. </w:t>
      </w:r>
      <w:r w:rsidR="00F4717F">
        <w:rPr>
          <w:rFonts w:ascii="Arial" w:hAnsi="Arial" w:cs="Arial"/>
        </w:rPr>
        <w:t xml:space="preserve"> </w:t>
      </w:r>
      <w:r w:rsidR="008F513B" w:rsidRPr="00AC15B5">
        <w:rPr>
          <w:rFonts w:ascii="Arial" w:hAnsi="Arial" w:cs="Arial"/>
        </w:rPr>
        <w:t xml:space="preserve">The details of this process are currently being developed, and will be circulated when finalised. </w:t>
      </w:r>
      <w:r w:rsidR="00F4717F">
        <w:rPr>
          <w:rFonts w:ascii="Arial" w:hAnsi="Arial" w:cs="Arial"/>
        </w:rPr>
        <w:t xml:space="preserve"> </w:t>
      </w:r>
      <w:r w:rsidR="00FF5298" w:rsidRPr="00AC15B5">
        <w:rPr>
          <w:rFonts w:ascii="Arial" w:hAnsi="Arial" w:cs="Arial"/>
        </w:rPr>
        <w:t>This is not about catching anyone out, or cutting back on salary payments.</w:t>
      </w:r>
      <w:r w:rsidR="00F4717F">
        <w:rPr>
          <w:rFonts w:ascii="Arial" w:hAnsi="Arial" w:cs="Arial"/>
        </w:rPr>
        <w:t xml:space="preserve"> </w:t>
      </w:r>
      <w:r w:rsidR="00FF5298" w:rsidRPr="00AC15B5">
        <w:rPr>
          <w:rFonts w:ascii="Arial" w:hAnsi="Arial" w:cs="Arial"/>
        </w:rPr>
        <w:t xml:space="preserve"> If you are concerned that your ‘portfolio’ is a bit thin at the moment, speak to your CD, or get in touch directly. </w:t>
      </w:r>
      <w:r w:rsidR="00F4717F">
        <w:rPr>
          <w:rFonts w:ascii="Arial" w:hAnsi="Arial" w:cs="Arial"/>
        </w:rPr>
        <w:t xml:space="preserve"> </w:t>
      </w:r>
      <w:r w:rsidR="00FF5298" w:rsidRPr="00AC15B5">
        <w:rPr>
          <w:rFonts w:ascii="Arial" w:hAnsi="Arial" w:cs="Arial"/>
        </w:rPr>
        <w:t xml:space="preserve">The goal of SPA </w:t>
      </w:r>
      <w:r w:rsidR="00FF5298" w:rsidRPr="00AC15B5">
        <w:rPr>
          <w:rFonts w:ascii="Arial" w:hAnsi="Arial" w:cs="Arial"/>
        </w:rPr>
        <w:lastRenderedPageBreak/>
        <w:t>review is not to catch anyone out, rather to co-ordinate our efforts  and ensure we are in a strong position to cope with the challenges ahead.</w:t>
      </w:r>
    </w:p>
    <w:p w:rsidR="000A7B88" w:rsidRPr="00AC15B5" w:rsidRDefault="00FF5298" w:rsidP="006C5A8C">
      <w:pPr>
        <w:spacing w:after="0" w:line="240" w:lineRule="auto"/>
        <w:rPr>
          <w:rFonts w:ascii="Arial" w:hAnsi="Arial" w:cs="Arial"/>
        </w:rPr>
      </w:pPr>
      <w:r w:rsidRPr="00AC15B5">
        <w:rPr>
          <w:rFonts w:ascii="Arial" w:hAnsi="Arial" w:cs="Arial"/>
        </w:rPr>
        <w:t xml:space="preserve"> </w:t>
      </w:r>
    </w:p>
    <w:p w:rsidR="00F4717F" w:rsidRDefault="002853FC" w:rsidP="006C5A8C">
      <w:pPr>
        <w:spacing w:after="0" w:line="240" w:lineRule="auto"/>
        <w:rPr>
          <w:rFonts w:ascii="Arial" w:hAnsi="Arial" w:cs="Arial"/>
        </w:rPr>
      </w:pPr>
      <w:r w:rsidRPr="00AC15B5">
        <w:rPr>
          <w:rFonts w:ascii="Arial" w:hAnsi="Arial" w:cs="Arial"/>
        </w:rPr>
        <w:t xml:space="preserve">Making this trust a success hugely depends upon engagement of the medical staff, and their leadership </w:t>
      </w:r>
      <w:r w:rsidR="00FF5298" w:rsidRPr="00AC15B5">
        <w:rPr>
          <w:rFonts w:ascii="Arial" w:hAnsi="Arial" w:cs="Arial"/>
        </w:rPr>
        <w:t xml:space="preserve">of our clinical teams </w:t>
      </w:r>
      <w:r w:rsidRPr="00AC15B5">
        <w:rPr>
          <w:rFonts w:ascii="Arial" w:hAnsi="Arial" w:cs="Arial"/>
        </w:rPr>
        <w:t xml:space="preserve">as we adapt our service in a rapidly changing landscape. </w:t>
      </w:r>
      <w:r w:rsidR="00F4717F">
        <w:rPr>
          <w:rFonts w:ascii="Arial" w:hAnsi="Arial" w:cs="Arial"/>
        </w:rPr>
        <w:t xml:space="preserve"> </w:t>
      </w:r>
      <w:r w:rsidRPr="00AC15B5">
        <w:rPr>
          <w:rFonts w:ascii="Arial" w:hAnsi="Arial" w:cs="Arial"/>
        </w:rPr>
        <w:t>Once again, it is in all our interests to make this work, and we hope you will support these efforts.</w:t>
      </w:r>
    </w:p>
    <w:p w:rsidR="002853FC" w:rsidRPr="00AC15B5" w:rsidRDefault="002853FC" w:rsidP="006C5A8C">
      <w:pPr>
        <w:spacing w:after="0" w:line="240" w:lineRule="auto"/>
        <w:rPr>
          <w:rFonts w:ascii="Arial" w:hAnsi="Arial" w:cs="Arial"/>
        </w:rPr>
      </w:pPr>
      <w:r w:rsidRPr="00AC15B5">
        <w:rPr>
          <w:rFonts w:ascii="Arial" w:hAnsi="Arial" w:cs="Arial"/>
        </w:rPr>
        <w:t xml:space="preserve">  </w:t>
      </w:r>
    </w:p>
    <w:p w:rsidR="00523FED" w:rsidRDefault="00523FED" w:rsidP="006C5A8C">
      <w:pPr>
        <w:spacing w:after="0" w:line="240" w:lineRule="auto"/>
        <w:rPr>
          <w:rFonts w:ascii="Arial" w:hAnsi="Arial" w:cs="Arial"/>
          <w:b/>
        </w:rPr>
      </w:pPr>
      <w:r w:rsidRPr="00AC15B5">
        <w:rPr>
          <w:rFonts w:ascii="Arial" w:hAnsi="Arial" w:cs="Arial"/>
          <w:b/>
        </w:rPr>
        <w:t>New Junior Doctor Contract</w:t>
      </w:r>
    </w:p>
    <w:p w:rsidR="00F4717F" w:rsidRPr="00AC15B5" w:rsidRDefault="00F4717F" w:rsidP="006C5A8C">
      <w:pPr>
        <w:spacing w:after="0" w:line="240" w:lineRule="auto"/>
        <w:rPr>
          <w:rFonts w:ascii="Arial" w:hAnsi="Arial" w:cs="Arial"/>
          <w:b/>
        </w:rPr>
      </w:pPr>
    </w:p>
    <w:p w:rsidR="00523FED" w:rsidRDefault="00523FED" w:rsidP="006C5A8C">
      <w:pPr>
        <w:spacing w:after="0" w:line="240" w:lineRule="auto"/>
        <w:rPr>
          <w:rFonts w:ascii="Arial" w:hAnsi="Arial" w:cs="Arial"/>
        </w:rPr>
      </w:pPr>
      <w:r w:rsidRPr="00AC15B5">
        <w:rPr>
          <w:rFonts w:ascii="Arial" w:hAnsi="Arial" w:cs="Arial"/>
        </w:rPr>
        <w:t xml:space="preserve">We have been advised by NHS Employers that all work on the implementation of the new contract should be suspended until the outcome of the ballot is known in July; but that the appointment of the Guardian </w:t>
      </w:r>
      <w:r w:rsidR="00FC5BAE" w:rsidRPr="00AC15B5">
        <w:rPr>
          <w:rFonts w:ascii="Arial" w:hAnsi="Arial" w:cs="Arial"/>
        </w:rPr>
        <w:t xml:space="preserve">of Safe Working Hours </w:t>
      </w:r>
      <w:r w:rsidRPr="00AC15B5">
        <w:rPr>
          <w:rFonts w:ascii="Arial" w:hAnsi="Arial" w:cs="Arial"/>
        </w:rPr>
        <w:t>is to continue.  Hopefully you should all have received an invitation to apply for this (closing date 3</w:t>
      </w:r>
      <w:r w:rsidRPr="00AC15B5">
        <w:rPr>
          <w:rFonts w:ascii="Arial" w:hAnsi="Arial" w:cs="Arial"/>
          <w:vertAlign w:val="superscript"/>
        </w:rPr>
        <w:t>rd</w:t>
      </w:r>
      <w:r w:rsidR="00F94499" w:rsidRPr="00AC15B5">
        <w:rPr>
          <w:rFonts w:ascii="Arial" w:hAnsi="Arial" w:cs="Arial"/>
        </w:rPr>
        <w:t xml:space="preserve"> June</w:t>
      </w:r>
      <w:r w:rsidRPr="00AC15B5">
        <w:rPr>
          <w:rFonts w:ascii="Arial" w:hAnsi="Arial" w:cs="Arial"/>
        </w:rPr>
        <w:t>).</w:t>
      </w:r>
    </w:p>
    <w:p w:rsidR="00F4717F" w:rsidRPr="00AC15B5" w:rsidRDefault="00F4717F" w:rsidP="006C5A8C">
      <w:pPr>
        <w:spacing w:after="0" w:line="240" w:lineRule="auto"/>
        <w:rPr>
          <w:rFonts w:ascii="Arial" w:hAnsi="Arial" w:cs="Arial"/>
        </w:rPr>
      </w:pPr>
    </w:p>
    <w:p w:rsidR="00523FED" w:rsidRDefault="00523FED" w:rsidP="006C5A8C">
      <w:pPr>
        <w:spacing w:after="0" w:line="240" w:lineRule="auto"/>
        <w:rPr>
          <w:rFonts w:ascii="Arial" w:hAnsi="Arial" w:cs="Arial"/>
          <w:b/>
        </w:rPr>
      </w:pPr>
      <w:r w:rsidRPr="00AC15B5">
        <w:rPr>
          <w:rFonts w:ascii="Arial" w:hAnsi="Arial" w:cs="Arial"/>
          <w:b/>
        </w:rPr>
        <w:t>Stockport Together</w:t>
      </w:r>
    </w:p>
    <w:p w:rsidR="00F4717F" w:rsidRPr="00AC15B5" w:rsidRDefault="00F4717F" w:rsidP="006C5A8C">
      <w:pPr>
        <w:spacing w:after="0" w:line="240" w:lineRule="auto"/>
        <w:rPr>
          <w:rFonts w:ascii="Arial" w:hAnsi="Arial" w:cs="Arial"/>
          <w:b/>
        </w:rPr>
      </w:pPr>
    </w:p>
    <w:p w:rsidR="00523FED" w:rsidRDefault="00AA29B2" w:rsidP="006C5A8C">
      <w:pPr>
        <w:spacing w:after="0" w:line="240" w:lineRule="auto"/>
        <w:rPr>
          <w:rFonts w:ascii="Arial" w:hAnsi="Arial" w:cs="Arial"/>
        </w:rPr>
      </w:pPr>
      <w:r w:rsidRPr="00AC15B5">
        <w:rPr>
          <w:rFonts w:ascii="Arial" w:hAnsi="Arial" w:cs="Arial"/>
        </w:rPr>
        <w:t>The work to move towards Integrated Care across Health and Social Care in Stockport is continuing.  There are 3 initiatives involving the Trust:</w:t>
      </w:r>
    </w:p>
    <w:p w:rsidR="00F4717F" w:rsidRPr="00AC15B5" w:rsidRDefault="00F4717F" w:rsidP="006C5A8C">
      <w:pPr>
        <w:spacing w:after="0" w:line="240" w:lineRule="auto"/>
        <w:rPr>
          <w:rFonts w:ascii="Arial" w:hAnsi="Arial" w:cs="Arial"/>
        </w:rPr>
      </w:pPr>
    </w:p>
    <w:p w:rsidR="00AA29B2" w:rsidRDefault="00AA29B2" w:rsidP="006C5A8C">
      <w:pPr>
        <w:pStyle w:val="ListParagraph"/>
        <w:numPr>
          <w:ilvl w:val="0"/>
          <w:numId w:val="22"/>
        </w:numPr>
        <w:rPr>
          <w:rFonts w:ascii="Arial" w:hAnsi="Arial" w:cs="Arial"/>
        </w:rPr>
      </w:pPr>
      <w:r w:rsidRPr="00AC15B5">
        <w:rPr>
          <w:rFonts w:ascii="Arial" w:hAnsi="Arial" w:cs="Arial"/>
        </w:rPr>
        <w:t xml:space="preserve">Consultant Connect. This is ‘live’ in Diabetes &amp; Endocrinology; </w:t>
      </w:r>
      <w:r w:rsidR="000E462C" w:rsidRPr="00AC15B5">
        <w:rPr>
          <w:rFonts w:ascii="Arial" w:hAnsi="Arial" w:cs="Arial"/>
        </w:rPr>
        <w:t>Haematology; Paediatrics and DMOP.  It offers an opportunity for GPs to speak directly to Consultants about individual patients; to optimise management and prevent unnecessary referrals and admissions.</w:t>
      </w:r>
    </w:p>
    <w:p w:rsidR="00F4717F" w:rsidRPr="00AC15B5" w:rsidRDefault="00F4717F" w:rsidP="00F4717F">
      <w:pPr>
        <w:pStyle w:val="ListParagraph"/>
        <w:rPr>
          <w:rFonts w:ascii="Arial" w:hAnsi="Arial" w:cs="Arial"/>
        </w:rPr>
      </w:pPr>
    </w:p>
    <w:p w:rsidR="00F4717F" w:rsidRPr="00F4717F" w:rsidRDefault="000E462C" w:rsidP="00F4717F">
      <w:pPr>
        <w:pStyle w:val="ListParagraph"/>
        <w:numPr>
          <w:ilvl w:val="0"/>
          <w:numId w:val="22"/>
        </w:numPr>
        <w:rPr>
          <w:rFonts w:ascii="Arial" w:hAnsi="Arial" w:cs="Arial"/>
        </w:rPr>
      </w:pPr>
      <w:r w:rsidRPr="00AC15B5">
        <w:rPr>
          <w:rFonts w:ascii="Arial" w:hAnsi="Arial" w:cs="Arial"/>
        </w:rPr>
        <w:t xml:space="preserve">100 day improvement programmes.  Together with NHS England, Stockport Together is looking at 3 areas to </w:t>
      </w:r>
      <w:r w:rsidR="0001090A" w:rsidRPr="00AC15B5">
        <w:rPr>
          <w:rFonts w:ascii="Arial" w:hAnsi="Arial" w:cs="Arial"/>
        </w:rPr>
        <w:t>encourage teams to work differently; particularly looking at referrals into secondary care; shared decision making and current OP practises. The 3 clinical areas involved are Ga</w:t>
      </w:r>
      <w:r w:rsidR="00340FA9" w:rsidRPr="00AC15B5">
        <w:rPr>
          <w:rFonts w:ascii="Arial" w:hAnsi="Arial" w:cs="Arial"/>
        </w:rPr>
        <w:t>s</w:t>
      </w:r>
      <w:r w:rsidR="0001090A" w:rsidRPr="00AC15B5">
        <w:rPr>
          <w:rFonts w:ascii="Arial" w:hAnsi="Arial" w:cs="Arial"/>
        </w:rPr>
        <w:t xml:space="preserve">troenterology; Cardiology and Respiratory Medicine and T&amp;O.  Teams from these areas have been invited </w:t>
      </w:r>
      <w:r w:rsidR="00F4717F">
        <w:rPr>
          <w:rFonts w:ascii="Arial" w:hAnsi="Arial" w:cs="Arial"/>
        </w:rPr>
        <w:t>to workshops to start this work.</w:t>
      </w:r>
      <w:r w:rsidR="00F4717F">
        <w:rPr>
          <w:rFonts w:ascii="Arial" w:hAnsi="Arial" w:cs="Arial"/>
        </w:rPr>
        <w:br/>
      </w:r>
    </w:p>
    <w:p w:rsidR="0001090A" w:rsidRPr="00AC15B5" w:rsidRDefault="0001090A" w:rsidP="006C5A8C">
      <w:pPr>
        <w:pStyle w:val="ListParagraph"/>
        <w:numPr>
          <w:ilvl w:val="0"/>
          <w:numId w:val="22"/>
        </w:numPr>
        <w:rPr>
          <w:rFonts w:ascii="Arial" w:hAnsi="Arial" w:cs="Arial"/>
        </w:rPr>
      </w:pPr>
      <w:r w:rsidRPr="00AC15B5">
        <w:rPr>
          <w:rFonts w:ascii="Arial" w:hAnsi="Arial" w:cs="Arial"/>
        </w:rPr>
        <w:t>Outcome Based Commissioning.  There is now a commitment to move away from ‘payment by process’ (eg a payment system based on work done, such as OP clinic appointment; surgical procedure etc); to ‘payment by outcome’.  This requires appropriate outcomes to be developed, and this is being done by 4 Expert Reference Groups which relate to 4 key segments of the population: Healthy; People with chronic disease/disability; People with Frailty and People at the End of Life.  This offers a new opportunity to influence the way Healthcare is funded; and Dr David Waterman and Dr Krishnamoorthy are leading 2 of these groups.</w:t>
      </w:r>
    </w:p>
    <w:p w:rsidR="00FC5BAE" w:rsidRPr="00AC15B5" w:rsidRDefault="00FC5BAE" w:rsidP="006C5A8C">
      <w:pPr>
        <w:spacing w:after="0" w:line="240" w:lineRule="auto"/>
        <w:rPr>
          <w:rFonts w:ascii="Arial" w:hAnsi="Arial" w:cs="Arial"/>
          <w:b/>
        </w:rPr>
      </w:pPr>
    </w:p>
    <w:p w:rsidR="009C2669" w:rsidRDefault="009C2669" w:rsidP="006C5A8C">
      <w:pPr>
        <w:spacing w:after="0" w:line="240" w:lineRule="auto"/>
        <w:rPr>
          <w:rFonts w:ascii="Arial" w:hAnsi="Arial" w:cs="Arial"/>
          <w:b/>
        </w:rPr>
      </w:pPr>
      <w:r w:rsidRPr="00AC15B5">
        <w:rPr>
          <w:rFonts w:ascii="Arial" w:hAnsi="Arial" w:cs="Arial"/>
          <w:b/>
        </w:rPr>
        <w:t>‘Block contract’ for outpatients agreed with CCG</w:t>
      </w:r>
    </w:p>
    <w:p w:rsidR="00F4717F" w:rsidRPr="00AC15B5" w:rsidRDefault="00F4717F" w:rsidP="006C5A8C">
      <w:pPr>
        <w:spacing w:after="0" w:line="240" w:lineRule="auto"/>
        <w:rPr>
          <w:rFonts w:ascii="Arial" w:hAnsi="Arial" w:cs="Arial"/>
          <w:b/>
        </w:rPr>
      </w:pPr>
    </w:p>
    <w:p w:rsidR="009C2669" w:rsidRDefault="009C2669" w:rsidP="006C5A8C">
      <w:pPr>
        <w:spacing w:after="0" w:line="240" w:lineRule="auto"/>
        <w:rPr>
          <w:rFonts w:ascii="Arial" w:hAnsi="Arial" w:cs="Arial"/>
        </w:rPr>
      </w:pPr>
      <w:r w:rsidRPr="00AC15B5">
        <w:rPr>
          <w:rFonts w:ascii="Arial" w:hAnsi="Arial" w:cs="Arial"/>
        </w:rPr>
        <w:t xml:space="preserve">The opportunity to be paid for outpatient and non-elective activity by block contract rather than item of service brings with it great opportunities to modernise our pathways without fear of financial penalty.  In the past our ability to deliver care in a modern and innovative way has been hampered by funding models which could potentially penalise innovation – for example poor (or no) tariff for telephone or virtual clinics.  </w:t>
      </w:r>
      <w:r w:rsidR="00F4717F">
        <w:rPr>
          <w:rFonts w:ascii="Arial" w:hAnsi="Arial" w:cs="Arial"/>
        </w:rPr>
        <w:t xml:space="preserve"> </w:t>
      </w:r>
      <w:r w:rsidR="00F4717F" w:rsidRPr="00AC15B5">
        <w:rPr>
          <w:rFonts w:ascii="Arial" w:hAnsi="Arial" w:cs="Arial"/>
        </w:rPr>
        <w:t>This gives</w:t>
      </w:r>
      <w:r w:rsidRPr="00AC15B5">
        <w:rPr>
          <w:rFonts w:ascii="Arial" w:hAnsi="Arial" w:cs="Arial"/>
        </w:rPr>
        <w:t xml:space="preserve"> us the chance to develop pathways which deliver car</w:t>
      </w:r>
      <w:r w:rsidR="00F4717F">
        <w:rPr>
          <w:rFonts w:ascii="Arial" w:hAnsi="Arial" w:cs="Arial"/>
        </w:rPr>
        <w:t xml:space="preserve">e in a modern, patient centred </w:t>
      </w:r>
      <w:r w:rsidRPr="00AC15B5">
        <w:rPr>
          <w:rFonts w:ascii="Arial" w:hAnsi="Arial" w:cs="Arial"/>
        </w:rPr>
        <w:t>way.</w:t>
      </w:r>
    </w:p>
    <w:p w:rsidR="00F4717F" w:rsidRPr="00AC15B5" w:rsidRDefault="00F4717F" w:rsidP="006C5A8C">
      <w:pPr>
        <w:spacing w:after="0" w:line="240" w:lineRule="auto"/>
        <w:rPr>
          <w:rFonts w:ascii="Arial" w:hAnsi="Arial" w:cs="Arial"/>
        </w:rPr>
      </w:pPr>
    </w:p>
    <w:p w:rsidR="00F627F0" w:rsidRDefault="005F0F29" w:rsidP="006C5A8C">
      <w:pPr>
        <w:spacing w:after="0" w:line="240" w:lineRule="auto"/>
        <w:rPr>
          <w:rFonts w:ascii="Arial" w:hAnsi="Arial" w:cs="Arial"/>
          <w:b/>
        </w:rPr>
      </w:pPr>
      <w:r w:rsidRPr="00AC15B5">
        <w:rPr>
          <w:rFonts w:ascii="Arial" w:hAnsi="Arial" w:cs="Arial"/>
          <w:b/>
        </w:rPr>
        <w:t>Appraisal</w:t>
      </w:r>
    </w:p>
    <w:p w:rsidR="00F4717F" w:rsidRPr="00AC15B5" w:rsidRDefault="00F4717F" w:rsidP="006C5A8C">
      <w:pPr>
        <w:spacing w:after="0" w:line="240" w:lineRule="auto"/>
        <w:rPr>
          <w:rFonts w:ascii="Arial" w:hAnsi="Arial" w:cs="Arial"/>
          <w:b/>
        </w:rPr>
      </w:pPr>
    </w:p>
    <w:p w:rsidR="005F0F29" w:rsidRDefault="005F0F29" w:rsidP="006C5A8C">
      <w:pPr>
        <w:spacing w:after="0" w:line="240" w:lineRule="auto"/>
        <w:rPr>
          <w:rFonts w:ascii="Arial" w:hAnsi="Arial" w:cs="Arial"/>
        </w:rPr>
      </w:pPr>
      <w:r w:rsidRPr="00AC15B5">
        <w:rPr>
          <w:rFonts w:ascii="Arial" w:hAnsi="Arial" w:cs="Arial"/>
        </w:rPr>
        <w:t>Dr Ian Mecrow has agreed to continue as Appraisal Lead; and we are identifying improvements which we need to make to the appraisal system:</w:t>
      </w:r>
    </w:p>
    <w:p w:rsidR="00F4717F" w:rsidRPr="00AC15B5" w:rsidRDefault="00F4717F" w:rsidP="006C5A8C">
      <w:pPr>
        <w:spacing w:after="0" w:line="240" w:lineRule="auto"/>
        <w:rPr>
          <w:rFonts w:ascii="Arial" w:hAnsi="Arial" w:cs="Arial"/>
          <w:b/>
        </w:rPr>
      </w:pPr>
    </w:p>
    <w:p w:rsidR="005F0F29" w:rsidRPr="00AC15B5" w:rsidRDefault="005F0F29" w:rsidP="006C5A8C">
      <w:pPr>
        <w:pStyle w:val="ListParagraph"/>
        <w:numPr>
          <w:ilvl w:val="0"/>
          <w:numId w:val="23"/>
        </w:numPr>
        <w:rPr>
          <w:rFonts w:ascii="Arial" w:hAnsi="Arial" w:cs="Arial"/>
        </w:rPr>
      </w:pPr>
      <w:r w:rsidRPr="00AC15B5">
        <w:rPr>
          <w:rFonts w:ascii="Arial" w:hAnsi="Arial" w:cs="Arial"/>
        </w:rPr>
        <w:t>PreP.  If you didn’t attend the training session for PreP; please complete the e-learning; you should have received a link when you were sent your password.  Any problems, please contact Laura Cregan or Karen Jackson</w:t>
      </w:r>
    </w:p>
    <w:p w:rsidR="005F0F29" w:rsidRPr="00AC15B5" w:rsidRDefault="005F0F29" w:rsidP="006C5A8C">
      <w:pPr>
        <w:pStyle w:val="ListParagraph"/>
        <w:numPr>
          <w:ilvl w:val="0"/>
          <w:numId w:val="23"/>
        </w:numPr>
        <w:rPr>
          <w:rFonts w:ascii="Arial" w:hAnsi="Arial" w:cs="Arial"/>
        </w:rPr>
      </w:pPr>
      <w:r w:rsidRPr="00AC15B5">
        <w:rPr>
          <w:rFonts w:ascii="Arial" w:hAnsi="Arial" w:cs="Arial"/>
        </w:rPr>
        <w:lastRenderedPageBreak/>
        <w:t xml:space="preserve">Out of specialty appraisal.  We will be implementing this over the next 12 months, but need to ensure that </w:t>
      </w:r>
      <w:r w:rsidR="0078168E" w:rsidRPr="00AC15B5">
        <w:rPr>
          <w:rFonts w:ascii="Arial" w:hAnsi="Arial" w:cs="Arial"/>
        </w:rPr>
        <w:t>the relevant College requirements are included</w:t>
      </w:r>
      <w:r w:rsidR="00F627F0" w:rsidRPr="00AC15B5">
        <w:rPr>
          <w:rFonts w:ascii="Arial" w:hAnsi="Arial" w:cs="Arial"/>
        </w:rPr>
        <w:t>.  We will be asking specialties to supply this information, to be included in the appraisal form.</w:t>
      </w:r>
    </w:p>
    <w:p w:rsidR="0078168E" w:rsidRPr="00AC15B5" w:rsidRDefault="0078168E" w:rsidP="006C5A8C">
      <w:pPr>
        <w:pStyle w:val="ListParagraph"/>
        <w:numPr>
          <w:ilvl w:val="0"/>
          <w:numId w:val="23"/>
        </w:numPr>
        <w:rPr>
          <w:rFonts w:ascii="Arial" w:hAnsi="Arial" w:cs="Arial"/>
        </w:rPr>
      </w:pPr>
      <w:r w:rsidRPr="00AC15B5">
        <w:rPr>
          <w:rFonts w:ascii="Arial" w:hAnsi="Arial" w:cs="Arial"/>
        </w:rPr>
        <w:t>Quality Assurance.  We will be setting up a more robust system for ensuring that the quality of appraisals is high; with feedback to appraisers</w:t>
      </w:r>
    </w:p>
    <w:p w:rsidR="0078168E" w:rsidRPr="00AC15B5" w:rsidRDefault="0078168E" w:rsidP="006C5A8C">
      <w:pPr>
        <w:pStyle w:val="ListParagraph"/>
        <w:numPr>
          <w:ilvl w:val="0"/>
          <w:numId w:val="23"/>
        </w:numPr>
        <w:rPr>
          <w:rFonts w:ascii="Arial" w:hAnsi="Arial" w:cs="Arial"/>
        </w:rPr>
      </w:pPr>
      <w:r w:rsidRPr="00AC15B5">
        <w:rPr>
          <w:rFonts w:ascii="Arial" w:hAnsi="Arial" w:cs="Arial"/>
        </w:rPr>
        <w:t>Appraisal Support Group.  Ian will continue to lead these.  We have had feedback about preferred times for these meetings (during core hours or in the evenings); if appraisers have ideas about how to improve attendance at these meetings, please contact Ian</w:t>
      </w:r>
    </w:p>
    <w:p w:rsidR="0078168E" w:rsidRPr="00AC15B5" w:rsidRDefault="0078168E" w:rsidP="006C5A8C">
      <w:pPr>
        <w:pStyle w:val="ListParagraph"/>
        <w:numPr>
          <w:ilvl w:val="0"/>
          <w:numId w:val="23"/>
        </w:numPr>
        <w:rPr>
          <w:rFonts w:ascii="Arial" w:hAnsi="Arial" w:cs="Arial"/>
        </w:rPr>
      </w:pPr>
      <w:r w:rsidRPr="00AC15B5">
        <w:rPr>
          <w:rFonts w:ascii="Arial" w:hAnsi="Arial" w:cs="Arial"/>
        </w:rPr>
        <w:t>Trust data.  We are aware that the flow of data from the Trust (especially about SIs, complaints, Datix reports etc) to appraise</w:t>
      </w:r>
      <w:r w:rsidR="00F627F0" w:rsidRPr="00AC15B5">
        <w:rPr>
          <w:rFonts w:ascii="Arial" w:hAnsi="Arial" w:cs="Arial"/>
        </w:rPr>
        <w:t>e</w:t>
      </w:r>
      <w:r w:rsidRPr="00AC15B5">
        <w:rPr>
          <w:rFonts w:ascii="Arial" w:hAnsi="Arial" w:cs="Arial"/>
        </w:rPr>
        <w:t xml:space="preserve">s and appraisers is poor.  We are trying to develop a system to ensure that information is more accurate; </w:t>
      </w:r>
      <w:r w:rsidR="00F627F0" w:rsidRPr="00AC15B5">
        <w:rPr>
          <w:rFonts w:ascii="Arial" w:hAnsi="Arial" w:cs="Arial"/>
        </w:rPr>
        <w:t>recognising</w:t>
      </w:r>
      <w:r w:rsidRPr="00AC15B5">
        <w:rPr>
          <w:rFonts w:ascii="Arial" w:hAnsi="Arial" w:cs="Arial"/>
        </w:rPr>
        <w:t xml:space="preserve"> that the appraisee has a responsibility to </w:t>
      </w:r>
      <w:r w:rsidR="00F627F0" w:rsidRPr="00AC15B5">
        <w:rPr>
          <w:rFonts w:ascii="Arial" w:hAnsi="Arial" w:cs="Arial"/>
        </w:rPr>
        <w:t>reflect on these incidents and discuss them with their appraiser</w:t>
      </w:r>
    </w:p>
    <w:p w:rsidR="00F627F0" w:rsidRPr="00AC15B5" w:rsidRDefault="00F627F0" w:rsidP="006C5A8C">
      <w:pPr>
        <w:pStyle w:val="ListParagraph"/>
        <w:rPr>
          <w:rFonts w:ascii="Arial" w:hAnsi="Arial" w:cs="Arial"/>
        </w:rPr>
      </w:pPr>
    </w:p>
    <w:p w:rsidR="00BC704A" w:rsidRDefault="00BC704A" w:rsidP="006C5A8C">
      <w:pPr>
        <w:spacing w:after="0" w:line="240" w:lineRule="auto"/>
        <w:rPr>
          <w:rFonts w:ascii="Arial" w:hAnsi="Arial" w:cs="Arial"/>
          <w:b/>
        </w:rPr>
      </w:pPr>
      <w:r w:rsidRPr="00AC15B5">
        <w:rPr>
          <w:rFonts w:ascii="Arial" w:hAnsi="Arial" w:cs="Arial"/>
          <w:b/>
        </w:rPr>
        <w:t>GMC educational register</w:t>
      </w:r>
    </w:p>
    <w:p w:rsidR="00F4717F" w:rsidRPr="00AC15B5" w:rsidRDefault="00F4717F" w:rsidP="006C5A8C">
      <w:pPr>
        <w:spacing w:after="0" w:line="240" w:lineRule="auto"/>
        <w:rPr>
          <w:rFonts w:ascii="Arial" w:hAnsi="Arial" w:cs="Arial"/>
          <w:b/>
        </w:rPr>
      </w:pPr>
    </w:p>
    <w:p w:rsidR="00F4717F" w:rsidRDefault="00BC704A" w:rsidP="006C5A8C">
      <w:pPr>
        <w:spacing w:after="0" w:line="240" w:lineRule="auto"/>
        <w:rPr>
          <w:rFonts w:ascii="Arial" w:hAnsi="Arial" w:cs="Arial"/>
        </w:rPr>
      </w:pPr>
      <w:r w:rsidRPr="00AC15B5">
        <w:rPr>
          <w:rFonts w:ascii="Arial" w:hAnsi="Arial" w:cs="Arial"/>
        </w:rPr>
        <w:t xml:space="preserve">For those of you who have not yet picked up upon the impending changes to consultant training registration, </w:t>
      </w:r>
      <w:r w:rsidRPr="00AC15B5">
        <w:rPr>
          <w:rFonts w:ascii="Arial" w:hAnsi="Arial" w:cs="Arial"/>
          <w:b/>
        </w:rPr>
        <w:t>please take note and ACT!</w:t>
      </w:r>
      <w:r w:rsidR="00F4717F">
        <w:rPr>
          <w:rFonts w:ascii="Arial" w:hAnsi="Arial" w:cs="Arial"/>
          <w:b/>
        </w:rPr>
        <w:t xml:space="preserve"> </w:t>
      </w:r>
      <w:r w:rsidRPr="00AC15B5">
        <w:rPr>
          <w:rFonts w:ascii="Arial" w:hAnsi="Arial" w:cs="Arial"/>
        </w:rPr>
        <w:t xml:space="preserve"> The GMC will be deciding which consultants can be recognised as trainers, recognising that to train requires selection, induction, training, and appraisal. </w:t>
      </w:r>
      <w:r w:rsidR="00F4717F">
        <w:rPr>
          <w:rFonts w:ascii="Arial" w:hAnsi="Arial" w:cs="Arial"/>
        </w:rPr>
        <w:t xml:space="preserve"> </w:t>
      </w:r>
      <w:r w:rsidRPr="00AC15B5">
        <w:rPr>
          <w:rFonts w:ascii="Arial" w:hAnsi="Arial" w:cs="Arial"/>
        </w:rPr>
        <w:t xml:space="preserve">To be a trainer, consultants must undergo an educational appraisal, or have their educational role specifically appraised during their clinical appraisal. </w:t>
      </w:r>
      <w:r w:rsidR="00F4717F">
        <w:rPr>
          <w:rFonts w:ascii="Arial" w:hAnsi="Arial" w:cs="Arial"/>
        </w:rPr>
        <w:t xml:space="preserve"> </w:t>
      </w:r>
      <w:r w:rsidRPr="00AC15B5">
        <w:rPr>
          <w:rFonts w:ascii="Arial" w:hAnsi="Arial" w:cs="Arial"/>
        </w:rPr>
        <w:t>All must undertake a piece of educational CPD each year.</w:t>
      </w:r>
    </w:p>
    <w:p w:rsidR="00BC704A" w:rsidRPr="00F4717F" w:rsidRDefault="00BC704A" w:rsidP="006C5A8C">
      <w:pPr>
        <w:spacing w:after="0" w:line="240" w:lineRule="auto"/>
        <w:rPr>
          <w:rFonts w:ascii="Arial" w:hAnsi="Arial" w:cs="Arial"/>
          <w:b/>
        </w:rPr>
      </w:pPr>
      <w:r w:rsidRPr="00AC15B5">
        <w:rPr>
          <w:rFonts w:ascii="Arial" w:hAnsi="Arial" w:cs="Arial"/>
        </w:rPr>
        <w:t xml:space="preserve"> </w:t>
      </w:r>
    </w:p>
    <w:p w:rsidR="00CE21DB" w:rsidRPr="00AC15B5" w:rsidRDefault="00BC704A" w:rsidP="006C5A8C">
      <w:pPr>
        <w:spacing w:after="0" w:line="240" w:lineRule="auto"/>
        <w:rPr>
          <w:rFonts w:ascii="Arial" w:hAnsi="Arial" w:cs="Arial"/>
        </w:rPr>
      </w:pPr>
      <w:r w:rsidRPr="00AC15B5">
        <w:rPr>
          <w:rFonts w:ascii="Arial" w:hAnsi="Arial" w:cs="Arial"/>
        </w:rPr>
        <w:t>By the 22</w:t>
      </w:r>
      <w:r w:rsidRPr="00AC15B5">
        <w:rPr>
          <w:rFonts w:ascii="Arial" w:hAnsi="Arial" w:cs="Arial"/>
          <w:vertAlign w:val="superscript"/>
        </w:rPr>
        <w:t>nd</w:t>
      </w:r>
      <w:r w:rsidRPr="00AC15B5">
        <w:rPr>
          <w:rFonts w:ascii="Arial" w:hAnsi="Arial" w:cs="Arial"/>
        </w:rPr>
        <w:t xml:space="preserve"> July this year, the trust will need to submit a list of all consultants who meet these criteria and are suitable to train. </w:t>
      </w:r>
      <w:r w:rsidR="00F4717F">
        <w:rPr>
          <w:rFonts w:ascii="Arial" w:hAnsi="Arial" w:cs="Arial"/>
        </w:rPr>
        <w:t xml:space="preserve"> </w:t>
      </w:r>
      <w:r w:rsidR="00CE21DB" w:rsidRPr="00AC15B5">
        <w:rPr>
          <w:rFonts w:ascii="Arial" w:hAnsi="Arial" w:cs="Arial"/>
        </w:rPr>
        <w:t>HENW have said that Clinical/Educational Supervisors not registered or only provisionally registered must have their trainee(s) withdrawn after that date.</w:t>
      </w:r>
    </w:p>
    <w:p w:rsidR="00BC704A" w:rsidRDefault="00BC704A" w:rsidP="006C5A8C">
      <w:pPr>
        <w:spacing w:after="0" w:line="240" w:lineRule="auto"/>
        <w:rPr>
          <w:rFonts w:ascii="Arial" w:hAnsi="Arial" w:cs="Arial"/>
        </w:rPr>
      </w:pPr>
      <w:r w:rsidRPr="00AC15B5">
        <w:rPr>
          <w:rFonts w:ascii="Arial" w:hAnsi="Arial" w:cs="Arial"/>
        </w:rPr>
        <w:t>For those who have limited educational CPD, and have not yet undertaken one of the GMC trainer sessions, I strongly suggest you contact the post graduate centre,</w:t>
      </w:r>
      <w:r w:rsidR="00CE21DB" w:rsidRPr="00AC15B5">
        <w:rPr>
          <w:rFonts w:ascii="Arial" w:hAnsi="Arial" w:cs="Arial"/>
        </w:rPr>
        <w:t xml:space="preserve"> or speak to David Baxter</w:t>
      </w:r>
      <w:r w:rsidRPr="00AC15B5">
        <w:rPr>
          <w:rFonts w:ascii="Arial" w:hAnsi="Arial" w:cs="Arial"/>
        </w:rPr>
        <w:t xml:space="preserve"> and register for a session ASAP.</w:t>
      </w:r>
    </w:p>
    <w:p w:rsidR="00F4717F" w:rsidRPr="00AC15B5" w:rsidRDefault="00F4717F" w:rsidP="006C5A8C">
      <w:pPr>
        <w:spacing w:after="0" w:line="240" w:lineRule="auto"/>
        <w:rPr>
          <w:rFonts w:ascii="Arial" w:hAnsi="Arial" w:cs="Arial"/>
        </w:rPr>
      </w:pPr>
    </w:p>
    <w:p w:rsidR="00F4717F" w:rsidRDefault="00BC704A" w:rsidP="006C5A8C">
      <w:pPr>
        <w:spacing w:after="0" w:line="240" w:lineRule="auto"/>
        <w:rPr>
          <w:rFonts w:ascii="Arial" w:hAnsi="Arial" w:cs="Arial"/>
        </w:rPr>
      </w:pPr>
      <w:r w:rsidRPr="00AC15B5">
        <w:rPr>
          <w:rFonts w:ascii="Arial" w:hAnsi="Arial" w:cs="Arial"/>
        </w:rPr>
        <w:t xml:space="preserve">From this year on the following proposal </w:t>
      </w:r>
      <w:r w:rsidR="00CE21DB" w:rsidRPr="00AC15B5">
        <w:rPr>
          <w:rFonts w:ascii="Arial" w:hAnsi="Arial" w:cs="Arial"/>
        </w:rPr>
        <w:t xml:space="preserve">to monitor training status </w:t>
      </w:r>
      <w:r w:rsidRPr="00AC15B5">
        <w:rPr>
          <w:rFonts w:ascii="Arial" w:hAnsi="Arial" w:cs="Arial"/>
        </w:rPr>
        <w:t>is suggested;</w:t>
      </w:r>
    </w:p>
    <w:p w:rsidR="00BC704A" w:rsidRPr="00AC15B5" w:rsidRDefault="00BC704A" w:rsidP="006C5A8C">
      <w:pPr>
        <w:spacing w:after="0" w:line="240" w:lineRule="auto"/>
        <w:rPr>
          <w:rFonts w:ascii="Arial" w:hAnsi="Arial" w:cs="Arial"/>
        </w:rPr>
      </w:pPr>
      <w:r w:rsidRPr="00AC15B5">
        <w:rPr>
          <w:rFonts w:ascii="Arial" w:hAnsi="Arial" w:cs="Arial"/>
        </w:rPr>
        <w:t xml:space="preserve"> </w:t>
      </w:r>
    </w:p>
    <w:p w:rsidR="00BC704A" w:rsidRPr="00AC15B5" w:rsidRDefault="00F4717F" w:rsidP="006C5A8C">
      <w:pPr>
        <w:pStyle w:val="ListParagraph"/>
        <w:numPr>
          <w:ilvl w:val="0"/>
          <w:numId w:val="20"/>
        </w:numPr>
        <w:ind w:left="714" w:hanging="357"/>
        <w:contextualSpacing/>
        <w:rPr>
          <w:rFonts w:ascii="Arial" w:hAnsi="Arial" w:cs="Arial"/>
        </w:rPr>
      </w:pPr>
      <w:r>
        <w:rPr>
          <w:rFonts w:ascii="Arial" w:hAnsi="Arial" w:cs="Arial"/>
        </w:rPr>
        <w:t>Medical Education to contact c</w:t>
      </w:r>
      <w:r w:rsidR="00BC704A" w:rsidRPr="00AC15B5">
        <w:rPr>
          <w:rFonts w:ascii="Arial" w:hAnsi="Arial" w:cs="Arial"/>
        </w:rPr>
        <w:t xml:space="preserve">onsultants 6 weeks prior to their appraisal to ask for the name of their appraiser and their evidence for Domain </w:t>
      </w:r>
      <w:r w:rsidR="00CE21DB" w:rsidRPr="00AC15B5">
        <w:rPr>
          <w:rFonts w:ascii="Arial" w:hAnsi="Arial" w:cs="Arial"/>
        </w:rPr>
        <w:t>7</w:t>
      </w:r>
      <w:r w:rsidR="00BC704A" w:rsidRPr="00AC15B5">
        <w:rPr>
          <w:rFonts w:ascii="Arial" w:hAnsi="Arial" w:cs="Arial"/>
        </w:rPr>
        <w:t xml:space="preserve"> (educational CPD) so that the DME can review it to ensure its compliancy with health education north west (HENW) requirements for trainer standards</w:t>
      </w:r>
    </w:p>
    <w:p w:rsidR="00BC704A" w:rsidRPr="00AC15B5" w:rsidRDefault="00BC704A" w:rsidP="006C5A8C">
      <w:pPr>
        <w:spacing w:after="0" w:line="240" w:lineRule="auto"/>
        <w:rPr>
          <w:rFonts w:ascii="Arial" w:hAnsi="Arial" w:cs="Arial"/>
        </w:rPr>
      </w:pPr>
    </w:p>
    <w:p w:rsidR="00BC704A" w:rsidRPr="00AC15B5" w:rsidRDefault="00BC704A" w:rsidP="006C5A8C">
      <w:pPr>
        <w:pStyle w:val="ListParagraph"/>
        <w:numPr>
          <w:ilvl w:val="0"/>
          <w:numId w:val="20"/>
        </w:numPr>
        <w:ind w:left="714" w:hanging="357"/>
        <w:contextualSpacing/>
        <w:rPr>
          <w:rFonts w:ascii="Arial" w:hAnsi="Arial" w:cs="Arial"/>
        </w:rPr>
      </w:pPr>
      <w:r w:rsidRPr="00AC15B5">
        <w:rPr>
          <w:rFonts w:ascii="Arial" w:hAnsi="Arial" w:cs="Arial"/>
        </w:rPr>
        <w:t>Assuming Domain 7 is appropriate, Medical Education will upload evidence to file and update the Trainer database accordingly</w:t>
      </w:r>
    </w:p>
    <w:p w:rsidR="00BC704A" w:rsidRPr="00AC15B5" w:rsidRDefault="00BC704A" w:rsidP="006C5A8C">
      <w:pPr>
        <w:spacing w:after="0" w:line="240" w:lineRule="auto"/>
        <w:rPr>
          <w:rFonts w:ascii="Arial" w:hAnsi="Arial" w:cs="Arial"/>
        </w:rPr>
      </w:pPr>
    </w:p>
    <w:p w:rsidR="00BC704A" w:rsidRPr="00AC15B5" w:rsidRDefault="00BC704A" w:rsidP="006C5A8C">
      <w:pPr>
        <w:pStyle w:val="ListParagraph"/>
        <w:numPr>
          <w:ilvl w:val="0"/>
          <w:numId w:val="20"/>
        </w:numPr>
        <w:ind w:left="714" w:hanging="357"/>
        <w:contextualSpacing/>
        <w:rPr>
          <w:rFonts w:ascii="Arial" w:hAnsi="Arial" w:cs="Arial"/>
        </w:rPr>
      </w:pPr>
      <w:r w:rsidRPr="00AC15B5">
        <w:rPr>
          <w:rFonts w:ascii="Arial" w:hAnsi="Arial" w:cs="Arial"/>
        </w:rPr>
        <w:t>Medical Education will contact the Consultant prior to their appraisal to notify them that the evidence sent is satisfactory for Educational CPD Domain 7</w:t>
      </w:r>
    </w:p>
    <w:p w:rsidR="00BC704A" w:rsidRPr="00AC15B5" w:rsidRDefault="00BC704A" w:rsidP="006C5A8C">
      <w:pPr>
        <w:pStyle w:val="ListParagraph"/>
        <w:rPr>
          <w:rFonts w:ascii="Arial" w:hAnsi="Arial" w:cs="Arial"/>
        </w:rPr>
      </w:pPr>
    </w:p>
    <w:p w:rsidR="00BC704A" w:rsidRDefault="00BC704A" w:rsidP="006C5A8C">
      <w:pPr>
        <w:spacing w:after="0" w:line="240" w:lineRule="auto"/>
        <w:rPr>
          <w:rFonts w:ascii="Arial" w:hAnsi="Arial" w:cs="Arial"/>
        </w:rPr>
      </w:pPr>
      <w:r w:rsidRPr="00AC15B5">
        <w:rPr>
          <w:rFonts w:ascii="Arial" w:hAnsi="Arial" w:cs="Arial"/>
          <w:b/>
          <w:u w:val="single"/>
        </w:rPr>
        <w:t xml:space="preserve">This </w:t>
      </w:r>
      <w:r w:rsidR="00CE21DB" w:rsidRPr="00AC15B5">
        <w:rPr>
          <w:rFonts w:ascii="Arial" w:hAnsi="Arial" w:cs="Arial"/>
          <w:b/>
          <w:u w:val="single"/>
        </w:rPr>
        <w:t>applies to all consultants</w:t>
      </w:r>
      <w:r w:rsidR="00CE21DB" w:rsidRPr="00AC15B5">
        <w:rPr>
          <w:rFonts w:ascii="Arial" w:hAnsi="Arial" w:cs="Arial"/>
        </w:rPr>
        <w:t xml:space="preserve">, </w:t>
      </w:r>
      <w:r w:rsidRPr="00AC15B5">
        <w:rPr>
          <w:rFonts w:ascii="Arial" w:hAnsi="Arial" w:cs="Arial"/>
        </w:rPr>
        <w:t>not just those wishing to be educational leads, educational supervisors or named clinical supervisors.</w:t>
      </w:r>
      <w:r w:rsidR="00F4717F">
        <w:rPr>
          <w:rFonts w:ascii="Arial" w:hAnsi="Arial" w:cs="Arial"/>
        </w:rPr>
        <w:t xml:space="preserve"> </w:t>
      </w:r>
      <w:r w:rsidRPr="00AC15B5">
        <w:rPr>
          <w:rFonts w:ascii="Arial" w:hAnsi="Arial" w:cs="Arial"/>
        </w:rPr>
        <w:t xml:space="preserve"> Any consultant who works with trainees, either during daytime work or out of hours, will need to be a registered trainer with the GMC. </w:t>
      </w:r>
      <w:r w:rsidR="00F4717F">
        <w:rPr>
          <w:rFonts w:ascii="Arial" w:hAnsi="Arial" w:cs="Arial"/>
        </w:rPr>
        <w:t xml:space="preserve"> </w:t>
      </w:r>
      <w:r w:rsidRPr="00AC15B5">
        <w:rPr>
          <w:rFonts w:ascii="Arial" w:hAnsi="Arial" w:cs="Arial"/>
        </w:rPr>
        <w:t xml:space="preserve">This should not be underestimated, as I suspect getting registered if not achieved initially will be considerably harder than registering from the outset. If you have further questions or doubts contact David Baxter, who can advise you accordingly. </w:t>
      </w:r>
      <w:r w:rsidR="00F4717F">
        <w:rPr>
          <w:rFonts w:ascii="Arial" w:hAnsi="Arial" w:cs="Arial"/>
        </w:rPr>
        <w:t xml:space="preserve"> </w:t>
      </w:r>
      <w:r w:rsidRPr="00AC15B5">
        <w:rPr>
          <w:rFonts w:ascii="Arial" w:hAnsi="Arial" w:cs="Arial"/>
        </w:rPr>
        <w:t xml:space="preserve">The names of all recognised trainers will be published on the GMC website in autumn 2016. </w:t>
      </w:r>
    </w:p>
    <w:p w:rsidR="00F4717F" w:rsidRPr="00AC15B5" w:rsidRDefault="00F4717F" w:rsidP="006C5A8C">
      <w:pPr>
        <w:spacing w:after="0" w:line="240" w:lineRule="auto"/>
        <w:rPr>
          <w:rFonts w:ascii="Arial" w:hAnsi="Arial" w:cs="Arial"/>
        </w:rPr>
      </w:pPr>
    </w:p>
    <w:p w:rsidR="004E5AD7" w:rsidRDefault="004E5AD7" w:rsidP="006C5A8C">
      <w:pPr>
        <w:spacing w:after="0" w:line="240" w:lineRule="auto"/>
        <w:rPr>
          <w:rFonts w:ascii="Arial" w:hAnsi="Arial" w:cs="Arial"/>
          <w:b/>
        </w:rPr>
      </w:pPr>
      <w:r w:rsidRPr="00AC15B5">
        <w:rPr>
          <w:rFonts w:ascii="Arial" w:hAnsi="Arial" w:cs="Arial"/>
          <w:b/>
        </w:rPr>
        <w:t xml:space="preserve">Consultant study leave. </w:t>
      </w:r>
    </w:p>
    <w:p w:rsidR="00F4717F" w:rsidRPr="00AC15B5" w:rsidRDefault="00F4717F" w:rsidP="006C5A8C">
      <w:pPr>
        <w:spacing w:after="0" w:line="240" w:lineRule="auto"/>
        <w:rPr>
          <w:rFonts w:ascii="Arial" w:hAnsi="Arial" w:cs="Arial"/>
          <w:b/>
        </w:rPr>
      </w:pPr>
    </w:p>
    <w:p w:rsidR="00F4717F" w:rsidRDefault="004E5AD7" w:rsidP="006C5A8C">
      <w:pPr>
        <w:spacing w:after="0" w:line="240" w:lineRule="auto"/>
        <w:rPr>
          <w:rFonts w:ascii="Arial" w:hAnsi="Arial" w:cs="Arial"/>
        </w:rPr>
      </w:pPr>
      <w:r w:rsidRPr="00AC15B5">
        <w:rPr>
          <w:rFonts w:ascii="Arial" w:hAnsi="Arial" w:cs="Arial"/>
        </w:rPr>
        <w:t>Anthony McCluskey as LNC chair has asked for clarity about how the consultant study leave budget</w:t>
      </w:r>
      <w:r w:rsidR="00CE21DB" w:rsidRPr="00AC15B5">
        <w:rPr>
          <w:rFonts w:ascii="Arial" w:hAnsi="Arial" w:cs="Arial"/>
        </w:rPr>
        <w:t xml:space="preserve"> is managed.</w:t>
      </w:r>
    </w:p>
    <w:p w:rsidR="00CE21DB" w:rsidRPr="00AC15B5" w:rsidRDefault="00CE21DB" w:rsidP="006C5A8C">
      <w:pPr>
        <w:spacing w:after="0" w:line="240" w:lineRule="auto"/>
        <w:rPr>
          <w:rFonts w:ascii="Arial" w:hAnsi="Arial" w:cs="Arial"/>
        </w:rPr>
      </w:pPr>
      <w:r w:rsidRPr="00AC15B5">
        <w:rPr>
          <w:rFonts w:ascii="Arial" w:hAnsi="Arial" w:cs="Arial"/>
        </w:rPr>
        <w:t xml:space="preserve"> </w:t>
      </w:r>
    </w:p>
    <w:p w:rsidR="00F4717F" w:rsidRDefault="00CE21DB" w:rsidP="006C5A8C">
      <w:pPr>
        <w:spacing w:after="0" w:line="240" w:lineRule="auto"/>
        <w:rPr>
          <w:rFonts w:ascii="Arial" w:hAnsi="Arial" w:cs="Arial"/>
        </w:rPr>
      </w:pPr>
      <w:r w:rsidRPr="00AC15B5">
        <w:rPr>
          <w:rFonts w:ascii="Arial" w:hAnsi="Arial" w:cs="Arial"/>
        </w:rPr>
        <w:lastRenderedPageBreak/>
        <w:t>The annual consultant study leave budget equates to approximately £8</w:t>
      </w:r>
      <w:r w:rsidR="004E5AD7" w:rsidRPr="00AC15B5">
        <w:rPr>
          <w:rFonts w:ascii="Arial" w:hAnsi="Arial" w:cs="Arial"/>
        </w:rPr>
        <w:t>50 per consultant per year (inclusive of fees, travel, accommodation and meals).</w:t>
      </w:r>
      <w:r w:rsidR="00F4717F">
        <w:rPr>
          <w:rFonts w:ascii="Arial" w:hAnsi="Arial" w:cs="Arial"/>
        </w:rPr>
        <w:t xml:space="preserve"> </w:t>
      </w:r>
      <w:r w:rsidR="004E5AD7" w:rsidRPr="00AC15B5">
        <w:rPr>
          <w:rFonts w:ascii="Arial" w:hAnsi="Arial" w:cs="Arial"/>
        </w:rPr>
        <w:t xml:space="preserve"> </w:t>
      </w:r>
      <w:r w:rsidRPr="00AC15B5">
        <w:rPr>
          <w:rFonts w:ascii="Arial" w:hAnsi="Arial" w:cs="Arial"/>
        </w:rPr>
        <w:t>After discussion with the LNC, w</w:t>
      </w:r>
      <w:r w:rsidR="004E5AD7" w:rsidRPr="00AC15B5">
        <w:rPr>
          <w:rFonts w:ascii="Arial" w:hAnsi="Arial" w:cs="Arial"/>
        </w:rPr>
        <w:t>e do not currently apply this as an individual budget cap to each consultant, recognising that some consultants have greater development needs than others, and access to local meetings, or commercial sponsorship for meetings is variable between specialties.</w:t>
      </w:r>
    </w:p>
    <w:p w:rsidR="004E5AD7" w:rsidRPr="00AC15B5" w:rsidRDefault="004E5AD7" w:rsidP="006C5A8C">
      <w:pPr>
        <w:spacing w:after="0" w:line="240" w:lineRule="auto"/>
        <w:rPr>
          <w:rFonts w:ascii="Arial" w:hAnsi="Arial" w:cs="Arial"/>
        </w:rPr>
      </w:pPr>
      <w:r w:rsidRPr="00AC15B5">
        <w:rPr>
          <w:rFonts w:ascii="Arial" w:hAnsi="Arial" w:cs="Arial"/>
        </w:rPr>
        <w:t xml:space="preserve">  </w:t>
      </w:r>
    </w:p>
    <w:p w:rsidR="004E5AD7" w:rsidRDefault="004E5AD7" w:rsidP="006C5A8C">
      <w:pPr>
        <w:spacing w:after="0" w:line="240" w:lineRule="auto"/>
        <w:rPr>
          <w:rFonts w:ascii="Arial" w:hAnsi="Arial" w:cs="Arial"/>
        </w:rPr>
      </w:pPr>
      <w:r w:rsidRPr="00AC15B5">
        <w:rPr>
          <w:rFonts w:ascii="Arial" w:hAnsi="Arial" w:cs="Arial"/>
        </w:rPr>
        <w:t xml:space="preserve">All requests under £500 are CD approved. </w:t>
      </w:r>
      <w:r w:rsidR="00F4717F">
        <w:rPr>
          <w:rFonts w:ascii="Arial" w:hAnsi="Arial" w:cs="Arial"/>
        </w:rPr>
        <w:t xml:space="preserve"> </w:t>
      </w:r>
      <w:r w:rsidRPr="00AC15B5">
        <w:rPr>
          <w:rFonts w:ascii="Arial" w:hAnsi="Arial" w:cs="Arial"/>
        </w:rPr>
        <w:t>All requests over £500 are reviewed by the medical director</w:t>
      </w:r>
      <w:r w:rsidR="00F4717F">
        <w:rPr>
          <w:rFonts w:ascii="Arial" w:hAnsi="Arial" w:cs="Arial"/>
        </w:rPr>
        <w:t xml:space="preserve"> / deputy medical director and associate medical d</w:t>
      </w:r>
      <w:r w:rsidRPr="00AC15B5">
        <w:rPr>
          <w:rFonts w:ascii="Arial" w:hAnsi="Arial" w:cs="Arial"/>
        </w:rPr>
        <w:t xml:space="preserve">irectors at a weekly meeting. </w:t>
      </w:r>
      <w:r w:rsidR="00F4717F">
        <w:rPr>
          <w:rFonts w:ascii="Arial" w:hAnsi="Arial" w:cs="Arial"/>
        </w:rPr>
        <w:t xml:space="preserve"> </w:t>
      </w:r>
      <w:r w:rsidRPr="00AC15B5">
        <w:rPr>
          <w:rFonts w:ascii="Arial" w:hAnsi="Arial" w:cs="Arial"/>
        </w:rPr>
        <w:t>Our goal is to ensure that the budget that we have is distributed fairly, reaso</w:t>
      </w:r>
      <w:r w:rsidR="00CE21DB" w:rsidRPr="00AC15B5">
        <w:rPr>
          <w:rFonts w:ascii="Arial" w:hAnsi="Arial" w:cs="Arial"/>
        </w:rPr>
        <w:t>nably evenly, and is put to optimal</w:t>
      </w:r>
      <w:r w:rsidRPr="00AC15B5">
        <w:rPr>
          <w:rFonts w:ascii="Arial" w:hAnsi="Arial" w:cs="Arial"/>
        </w:rPr>
        <w:t xml:space="preserve"> use.</w:t>
      </w:r>
      <w:r w:rsidR="00CE21DB" w:rsidRPr="00AC15B5">
        <w:rPr>
          <w:rFonts w:ascii="Arial" w:hAnsi="Arial" w:cs="Arial"/>
        </w:rPr>
        <w:t xml:space="preserve"> </w:t>
      </w:r>
      <w:r w:rsidR="00F4717F">
        <w:rPr>
          <w:rFonts w:ascii="Arial" w:hAnsi="Arial" w:cs="Arial"/>
        </w:rPr>
        <w:t xml:space="preserve"> </w:t>
      </w:r>
      <w:r w:rsidR="00CE21DB" w:rsidRPr="00AC15B5">
        <w:rPr>
          <w:rFonts w:ascii="Arial" w:hAnsi="Arial" w:cs="Arial"/>
        </w:rPr>
        <w:t>We have no other ‘hidden agenda’. To make the most of the available funds,</w:t>
      </w:r>
      <w:r w:rsidRPr="00AC15B5">
        <w:rPr>
          <w:rFonts w:ascii="Arial" w:hAnsi="Arial" w:cs="Arial"/>
        </w:rPr>
        <w:t xml:space="preserve"> a</w:t>
      </w:r>
      <w:r w:rsidR="00CE21DB" w:rsidRPr="00AC15B5">
        <w:rPr>
          <w:rFonts w:ascii="Arial" w:hAnsi="Arial" w:cs="Arial"/>
        </w:rPr>
        <w:t>s a</w:t>
      </w:r>
      <w:r w:rsidRPr="00AC15B5">
        <w:rPr>
          <w:rFonts w:ascii="Arial" w:hAnsi="Arial" w:cs="Arial"/>
        </w:rPr>
        <w:t xml:space="preserve"> rough rule of th</w:t>
      </w:r>
      <w:r w:rsidR="00F4717F">
        <w:rPr>
          <w:rFonts w:ascii="Arial" w:hAnsi="Arial" w:cs="Arial"/>
        </w:rPr>
        <w:t>umb we will only fund travel (UK</w:t>
      </w:r>
      <w:r w:rsidRPr="00AC15B5">
        <w:rPr>
          <w:rFonts w:ascii="Arial" w:hAnsi="Arial" w:cs="Arial"/>
        </w:rPr>
        <w:t xml:space="preserve"> or overseas) to a maximum of £25</w:t>
      </w:r>
      <w:r w:rsidR="00CE21DB" w:rsidRPr="00AC15B5">
        <w:rPr>
          <w:rFonts w:ascii="Arial" w:hAnsi="Arial" w:cs="Arial"/>
        </w:rPr>
        <w:t>0, accommodation to £80 a night and</w:t>
      </w:r>
      <w:r w:rsidRPr="00AC15B5">
        <w:rPr>
          <w:rFonts w:ascii="Arial" w:hAnsi="Arial" w:cs="Arial"/>
        </w:rPr>
        <w:t xml:space="preserve"> food £20 a day.</w:t>
      </w:r>
      <w:r w:rsidR="00F4717F">
        <w:rPr>
          <w:rFonts w:ascii="Arial" w:hAnsi="Arial" w:cs="Arial"/>
        </w:rPr>
        <w:t xml:space="preserve"> </w:t>
      </w:r>
      <w:r w:rsidRPr="00AC15B5">
        <w:rPr>
          <w:rFonts w:ascii="Arial" w:hAnsi="Arial" w:cs="Arial"/>
        </w:rPr>
        <w:t xml:space="preserve"> ‘Expensive’ courses, with a total cost above the annual ‘budget’ average per person are only likely to be approved on alternate years.</w:t>
      </w:r>
      <w:r w:rsidR="00F4717F">
        <w:rPr>
          <w:rFonts w:ascii="Arial" w:hAnsi="Arial" w:cs="Arial"/>
        </w:rPr>
        <w:t xml:space="preserve"> </w:t>
      </w:r>
      <w:r w:rsidR="00530A7F" w:rsidRPr="00AC15B5">
        <w:rPr>
          <w:rFonts w:ascii="Arial" w:hAnsi="Arial" w:cs="Arial"/>
        </w:rPr>
        <w:t xml:space="preserve"> Staff who demonstrate little evidence of effort to attend local meetings / training opportunities, are less likely to see their costly courses with significant travel expenses supported.</w:t>
      </w:r>
      <w:r w:rsidR="00F4717F">
        <w:rPr>
          <w:rFonts w:ascii="Arial" w:hAnsi="Arial" w:cs="Arial"/>
        </w:rPr>
        <w:t xml:space="preserve"> </w:t>
      </w:r>
      <w:r w:rsidRPr="00AC15B5">
        <w:rPr>
          <w:rFonts w:ascii="Arial" w:hAnsi="Arial" w:cs="Arial"/>
        </w:rPr>
        <w:t xml:space="preserve"> If </w:t>
      </w:r>
      <w:r w:rsidR="00530A7F" w:rsidRPr="00AC15B5">
        <w:rPr>
          <w:rFonts w:ascii="Arial" w:hAnsi="Arial" w:cs="Arial"/>
        </w:rPr>
        <w:t>consultants</w:t>
      </w:r>
      <w:r w:rsidRPr="00AC15B5">
        <w:rPr>
          <w:rFonts w:ascii="Arial" w:hAnsi="Arial" w:cs="Arial"/>
        </w:rPr>
        <w:t xml:space="preserve"> have exceptional circumstances to justify exceptional funding, we will try to judge each case on its merits. </w:t>
      </w:r>
    </w:p>
    <w:p w:rsidR="00F4717F" w:rsidRPr="00AC15B5" w:rsidRDefault="00F4717F" w:rsidP="006C5A8C">
      <w:pPr>
        <w:spacing w:after="0" w:line="240" w:lineRule="auto"/>
        <w:rPr>
          <w:rFonts w:ascii="Arial" w:hAnsi="Arial" w:cs="Arial"/>
        </w:rPr>
      </w:pPr>
    </w:p>
    <w:p w:rsidR="004E5AD7" w:rsidRDefault="004E5AD7" w:rsidP="006C5A8C">
      <w:pPr>
        <w:spacing w:after="0" w:line="240" w:lineRule="auto"/>
        <w:rPr>
          <w:rFonts w:ascii="Arial" w:hAnsi="Arial" w:cs="Arial"/>
        </w:rPr>
      </w:pPr>
      <w:r w:rsidRPr="00AC15B5">
        <w:rPr>
          <w:rFonts w:ascii="Arial" w:hAnsi="Arial" w:cs="Arial"/>
        </w:rPr>
        <w:t>We recognise that this approach is disappointing to some, who would like to attend expensive courses, or travel to distant overseas meetings, but the alternative is to approve all requests early in the year, until the annual budget runs out, and then refuse all other requests until the next financial year</w:t>
      </w:r>
      <w:r w:rsidR="00530A7F" w:rsidRPr="00AC15B5">
        <w:rPr>
          <w:rFonts w:ascii="Arial" w:hAnsi="Arial" w:cs="Arial"/>
        </w:rPr>
        <w:t xml:space="preserve">. </w:t>
      </w:r>
      <w:r w:rsidR="005614BE">
        <w:rPr>
          <w:rFonts w:ascii="Arial" w:hAnsi="Arial" w:cs="Arial"/>
        </w:rPr>
        <w:t xml:space="preserve"> </w:t>
      </w:r>
      <w:r w:rsidR="00530A7F" w:rsidRPr="00AC15B5">
        <w:rPr>
          <w:rFonts w:ascii="Arial" w:hAnsi="Arial" w:cs="Arial"/>
        </w:rPr>
        <w:t>This would be neither fair nor</w:t>
      </w:r>
      <w:r w:rsidRPr="00AC15B5">
        <w:rPr>
          <w:rFonts w:ascii="Arial" w:hAnsi="Arial" w:cs="Arial"/>
        </w:rPr>
        <w:t xml:space="preserve"> sensible use of </w:t>
      </w:r>
      <w:r w:rsidR="00530A7F" w:rsidRPr="00AC15B5">
        <w:rPr>
          <w:rFonts w:ascii="Arial" w:hAnsi="Arial" w:cs="Arial"/>
        </w:rPr>
        <w:t xml:space="preserve">these limited </w:t>
      </w:r>
      <w:r w:rsidRPr="00AC15B5">
        <w:rPr>
          <w:rFonts w:ascii="Arial" w:hAnsi="Arial" w:cs="Arial"/>
        </w:rPr>
        <w:t xml:space="preserve">resources. </w:t>
      </w:r>
      <w:r w:rsidR="005614BE">
        <w:rPr>
          <w:rFonts w:ascii="Arial" w:hAnsi="Arial" w:cs="Arial"/>
        </w:rPr>
        <w:t xml:space="preserve"> </w:t>
      </w:r>
      <w:r w:rsidRPr="00AC15B5">
        <w:rPr>
          <w:rFonts w:ascii="Arial" w:hAnsi="Arial" w:cs="Arial"/>
        </w:rPr>
        <w:t xml:space="preserve">If anyone has an alternative proposal for how to manage study leave, we are open to suggestions. </w:t>
      </w:r>
    </w:p>
    <w:p w:rsidR="005614BE" w:rsidRPr="00AC15B5" w:rsidRDefault="005614BE" w:rsidP="006C5A8C">
      <w:pPr>
        <w:spacing w:after="0" w:line="240" w:lineRule="auto"/>
        <w:rPr>
          <w:rFonts w:ascii="Arial" w:hAnsi="Arial" w:cs="Arial"/>
        </w:rPr>
      </w:pPr>
    </w:p>
    <w:p w:rsidR="00D025B1" w:rsidRDefault="00D025B1" w:rsidP="006C5A8C">
      <w:pPr>
        <w:spacing w:after="0" w:line="240" w:lineRule="auto"/>
        <w:rPr>
          <w:rFonts w:ascii="Arial" w:hAnsi="Arial" w:cs="Arial"/>
          <w:b/>
        </w:rPr>
      </w:pPr>
      <w:r w:rsidRPr="00AC15B5">
        <w:rPr>
          <w:rFonts w:ascii="Arial" w:hAnsi="Arial" w:cs="Arial"/>
          <w:b/>
        </w:rPr>
        <w:t xml:space="preserve">Antibiotic guidelines. </w:t>
      </w:r>
    </w:p>
    <w:p w:rsidR="005614BE" w:rsidRPr="00AC15B5" w:rsidRDefault="005614BE" w:rsidP="006C5A8C">
      <w:pPr>
        <w:spacing w:after="0" w:line="240" w:lineRule="auto"/>
        <w:rPr>
          <w:rFonts w:ascii="Arial" w:hAnsi="Arial" w:cs="Arial"/>
          <w:b/>
        </w:rPr>
      </w:pPr>
    </w:p>
    <w:p w:rsidR="00D025B1" w:rsidRDefault="00D025B1" w:rsidP="006C5A8C">
      <w:pPr>
        <w:spacing w:after="0" w:line="240" w:lineRule="auto"/>
        <w:rPr>
          <w:rFonts w:ascii="Arial" w:eastAsia="Times New Roman" w:hAnsi="Arial" w:cs="Arial"/>
          <w:lang w:val="en-US"/>
        </w:rPr>
      </w:pPr>
      <w:r w:rsidRPr="00AC15B5">
        <w:rPr>
          <w:rFonts w:ascii="Arial" w:eastAsia="Times New Roman" w:hAnsi="Arial" w:cs="Arial"/>
          <w:lang w:val="en-US"/>
        </w:rPr>
        <w:t>There are extreme concerns nationally about the rise in antibiotic resistance. There have been national CQUIN targets set for 2016/17 specifically to</w:t>
      </w:r>
    </w:p>
    <w:p w:rsidR="005614BE" w:rsidRPr="00AC15B5" w:rsidRDefault="005614BE" w:rsidP="006C5A8C">
      <w:pPr>
        <w:spacing w:after="0" w:line="240" w:lineRule="auto"/>
        <w:rPr>
          <w:rFonts w:ascii="Arial" w:eastAsia="Times New Roman" w:hAnsi="Arial" w:cs="Arial"/>
          <w:lang w:val="en-US"/>
        </w:rPr>
      </w:pPr>
    </w:p>
    <w:p w:rsidR="00D025B1" w:rsidRPr="00AC15B5" w:rsidRDefault="00D025B1" w:rsidP="006C5A8C">
      <w:pPr>
        <w:pStyle w:val="ListParagraph"/>
        <w:numPr>
          <w:ilvl w:val="0"/>
          <w:numId w:val="17"/>
        </w:numPr>
        <w:rPr>
          <w:rFonts w:ascii="Arial" w:eastAsia="Times New Roman" w:hAnsi="Arial" w:cs="Arial"/>
          <w:lang w:val="en-US"/>
        </w:rPr>
      </w:pPr>
      <w:r w:rsidRPr="00AC15B5">
        <w:rPr>
          <w:rFonts w:ascii="Arial" w:eastAsia="Times New Roman" w:hAnsi="Arial" w:cs="Arial"/>
          <w:lang w:val="en-US"/>
        </w:rPr>
        <w:t>Reduce overall antibiotic prescribing</w:t>
      </w:r>
    </w:p>
    <w:p w:rsidR="00D025B1" w:rsidRPr="00AC15B5" w:rsidRDefault="00D025B1" w:rsidP="006C5A8C">
      <w:pPr>
        <w:pStyle w:val="ListParagraph"/>
        <w:numPr>
          <w:ilvl w:val="0"/>
          <w:numId w:val="17"/>
        </w:numPr>
        <w:rPr>
          <w:rFonts w:ascii="Arial" w:eastAsia="Times New Roman" w:hAnsi="Arial" w:cs="Arial"/>
          <w:lang w:val="en-US"/>
        </w:rPr>
      </w:pPr>
      <w:r w:rsidRPr="00AC15B5">
        <w:rPr>
          <w:rFonts w:ascii="Arial" w:eastAsia="Times New Roman" w:hAnsi="Arial" w:cs="Arial"/>
          <w:lang w:val="en-US"/>
        </w:rPr>
        <w:t>Ensure review of iv antibiotics at 72hrs at the latest with a view to switching to orals</w:t>
      </w:r>
    </w:p>
    <w:p w:rsidR="00D025B1" w:rsidRPr="00AC15B5" w:rsidRDefault="00D025B1" w:rsidP="006C5A8C">
      <w:pPr>
        <w:pStyle w:val="ListParagraph"/>
        <w:numPr>
          <w:ilvl w:val="0"/>
          <w:numId w:val="17"/>
        </w:numPr>
        <w:rPr>
          <w:rFonts w:ascii="Arial" w:eastAsia="Times New Roman" w:hAnsi="Arial" w:cs="Arial"/>
          <w:lang w:val="en-US"/>
        </w:rPr>
      </w:pPr>
      <w:r w:rsidRPr="00AC15B5">
        <w:rPr>
          <w:rFonts w:ascii="Arial" w:eastAsia="Times New Roman" w:hAnsi="Arial" w:cs="Arial"/>
          <w:lang w:val="en-US"/>
        </w:rPr>
        <w:t>Reduce the use of meropenem and  tazocin</w:t>
      </w:r>
    </w:p>
    <w:p w:rsidR="00D025B1" w:rsidRPr="00AC15B5" w:rsidRDefault="00D025B1" w:rsidP="006C5A8C">
      <w:pPr>
        <w:spacing w:after="0" w:line="240" w:lineRule="auto"/>
        <w:rPr>
          <w:rFonts w:ascii="Arial" w:eastAsia="Times New Roman" w:hAnsi="Arial" w:cs="Arial"/>
          <w:lang w:val="en-US"/>
        </w:rPr>
      </w:pPr>
    </w:p>
    <w:p w:rsidR="00D025B1" w:rsidRPr="00AC15B5" w:rsidRDefault="00D025B1" w:rsidP="006C5A8C">
      <w:pPr>
        <w:spacing w:after="0" w:line="240" w:lineRule="auto"/>
        <w:rPr>
          <w:rFonts w:ascii="Arial" w:eastAsia="Times New Roman" w:hAnsi="Arial" w:cs="Arial"/>
          <w:lang w:val="en-US"/>
        </w:rPr>
      </w:pPr>
      <w:r w:rsidRPr="00AC15B5">
        <w:rPr>
          <w:rFonts w:ascii="Arial" w:eastAsia="Times New Roman" w:hAnsi="Arial" w:cs="Arial"/>
          <w:lang w:val="en-US"/>
        </w:rPr>
        <w:t>Our trust empirical antibiotic guidelines have been extensively revised to remove tazocin as the first line antibiotic to comply with the above</w:t>
      </w:r>
      <w:r w:rsidR="00530A7F" w:rsidRPr="00AC15B5">
        <w:rPr>
          <w:rFonts w:ascii="Arial" w:eastAsia="Times New Roman" w:hAnsi="Arial" w:cs="Arial"/>
          <w:lang w:val="en-US"/>
        </w:rPr>
        <w:t>,</w:t>
      </w:r>
      <w:r w:rsidRPr="00AC15B5">
        <w:rPr>
          <w:rFonts w:ascii="Arial" w:eastAsia="Times New Roman" w:hAnsi="Arial" w:cs="Arial"/>
          <w:lang w:val="en-US"/>
        </w:rPr>
        <w:t xml:space="preserve"> but also because currently both national and local data suggest more Gram-negative isolates are sensitive to gentamicin than tazocin.</w:t>
      </w:r>
    </w:p>
    <w:p w:rsidR="00D025B1" w:rsidRPr="00AC15B5" w:rsidRDefault="00D025B1" w:rsidP="006C5A8C">
      <w:pPr>
        <w:spacing w:after="0" w:line="240" w:lineRule="auto"/>
        <w:rPr>
          <w:rFonts w:ascii="Arial" w:eastAsia="Times New Roman" w:hAnsi="Arial" w:cs="Arial"/>
          <w:lang w:val="en-US"/>
        </w:rPr>
      </w:pPr>
    </w:p>
    <w:p w:rsidR="00D025B1" w:rsidRPr="00AC15B5" w:rsidRDefault="00D025B1" w:rsidP="006C5A8C">
      <w:pPr>
        <w:spacing w:after="0" w:line="240" w:lineRule="auto"/>
        <w:rPr>
          <w:rFonts w:ascii="Arial" w:eastAsia="Times New Roman" w:hAnsi="Arial" w:cs="Arial"/>
          <w:lang w:val="en-US"/>
        </w:rPr>
      </w:pPr>
      <w:r w:rsidRPr="00AC15B5">
        <w:rPr>
          <w:rFonts w:ascii="Arial" w:eastAsia="Times New Roman" w:hAnsi="Arial" w:cs="Arial"/>
          <w:lang w:val="en-US"/>
        </w:rPr>
        <w:t>The new guidelines have been introduced gradually over the past few weeks and are no</w:t>
      </w:r>
      <w:r w:rsidR="00530A7F" w:rsidRPr="00AC15B5">
        <w:rPr>
          <w:rFonts w:ascii="Arial" w:eastAsia="Times New Roman" w:hAnsi="Arial" w:cs="Arial"/>
          <w:lang w:val="en-US"/>
        </w:rPr>
        <w:t xml:space="preserve">w going to be fully implemented, with removal of the previous guidelines. </w:t>
      </w:r>
    </w:p>
    <w:p w:rsidR="00D025B1" w:rsidRPr="00AC15B5" w:rsidRDefault="00D025B1" w:rsidP="006C5A8C">
      <w:pPr>
        <w:spacing w:after="0" w:line="240" w:lineRule="auto"/>
        <w:rPr>
          <w:rFonts w:ascii="Arial" w:eastAsia="Times New Roman" w:hAnsi="Arial" w:cs="Arial"/>
          <w:lang w:val="en-US"/>
        </w:rPr>
      </w:pPr>
    </w:p>
    <w:p w:rsidR="00D025B1" w:rsidRPr="00AC15B5" w:rsidRDefault="00D025B1" w:rsidP="006C5A8C">
      <w:pPr>
        <w:spacing w:after="0" w:line="240" w:lineRule="auto"/>
        <w:rPr>
          <w:rFonts w:ascii="Arial" w:eastAsia="Times New Roman" w:hAnsi="Arial" w:cs="Arial"/>
          <w:lang w:val="en-US"/>
        </w:rPr>
      </w:pPr>
      <w:r w:rsidRPr="00AC15B5">
        <w:rPr>
          <w:rFonts w:ascii="Arial" w:eastAsia="Times New Roman" w:hAnsi="Arial" w:cs="Arial"/>
          <w:lang w:val="en-US"/>
        </w:rPr>
        <w:t xml:space="preserve">Department of health antibiotic guidance “Start Smart then Focus” advises antibiotic review at 48-72 hrs after initial empirical treatment. </w:t>
      </w:r>
      <w:r w:rsidR="005614BE">
        <w:rPr>
          <w:rFonts w:ascii="Arial" w:eastAsia="Times New Roman" w:hAnsi="Arial" w:cs="Arial"/>
          <w:lang w:val="en-US"/>
        </w:rPr>
        <w:t xml:space="preserve"> </w:t>
      </w:r>
      <w:r w:rsidR="00530A7F" w:rsidRPr="00AC15B5">
        <w:rPr>
          <w:rFonts w:ascii="Arial" w:eastAsia="Times New Roman" w:hAnsi="Arial" w:cs="Arial"/>
          <w:lang w:val="en-US"/>
        </w:rPr>
        <w:t>A</w:t>
      </w:r>
      <w:r w:rsidRPr="00AC15B5">
        <w:rPr>
          <w:rFonts w:ascii="Arial" w:eastAsia="Times New Roman" w:hAnsi="Arial" w:cs="Arial"/>
          <w:lang w:val="en-US"/>
        </w:rPr>
        <w:t xml:space="preserve">n iv to oral checklist to assist in decision making and appropriate de-escalation. (included as an appendix to this document). </w:t>
      </w:r>
    </w:p>
    <w:p w:rsidR="00D025B1" w:rsidRPr="00AC15B5" w:rsidRDefault="00D025B1" w:rsidP="006C5A8C">
      <w:pPr>
        <w:spacing w:after="0" w:line="240" w:lineRule="auto"/>
        <w:rPr>
          <w:rFonts w:ascii="Arial" w:eastAsia="Times New Roman" w:hAnsi="Arial" w:cs="Arial"/>
          <w:lang w:val="en-US"/>
        </w:rPr>
      </w:pPr>
    </w:p>
    <w:p w:rsidR="00D025B1" w:rsidRPr="00AC15B5" w:rsidRDefault="00D025B1" w:rsidP="006C5A8C">
      <w:pPr>
        <w:spacing w:after="0" w:line="240" w:lineRule="auto"/>
        <w:rPr>
          <w:rFonts w:ascii="Arial" w:eastAsia="Times New Roman" w:hAnsi="Arial" w:cs="Arial"/>
          <w:lang w:val="en-US"/>
        </w:rPr>
      </w:pPr>
      <w:r w:rsidRPr="00AC15B5">
        <w:rPr>
          <w:rFonts w:ascii="Arial" w:eastAsia="Times New Roman" w:hAnsi="Arial" w:cs="Arial"/>
          <w:lang w:val="en-US"/>
        </w:rPr>
        <w:t>The new guidelines are available on the Stockport Antibiotic App which is available on android and apple devices under the name “Tap on the Bugs”. The App can also be accessed through the intranet via “My Applications” ---“More” ---“Antibiotic Guidelines”.</w:t>
      </w:r>
    </w:p>
    <w:p w:rsidR="00D025B1" w:rsidRPr="00AC15B5" w:rsidRDefault="00D025B1" w:rsidP="006C5A8C">
      <w:pPr>
        <w:spacing w:after="0" w:line="240" w:lineRule="auto"/>
        <w:rPr>
          <w:rFonts w:ascii="Arial" w:eastAsia="Times New Roman" w:hAnsi="Arial" w:cs="Arial"/>
          <w:lang w:val="en-US"/>
        </w:rPr>
      </w:pPr>
    </w:p>
    <w:p w:rsidR="005614BE" w:rsidRDefault="005614BE" w:rsidP="006C5A8C">
      <w:pPr>
        <w:spacing w:after="0" w:line="240" w:lineRule="auto"/>
        <w:rPr>
          <w:rFonts w:ascii="Arial" w:hAnsi="Arial" w:cs="Arial"/>
          <w:b/>
        </w:rPr>
      </w:pPr>
    </w:p>
    <w:p w:rsidR="00D025B1" w:rsidRDefault="00D025B1" w:rsidP="006C5A8C">
      <w:pPr>
        <w:spacing w:after="0" w:line="240" w:lineRule="auto"/>
        <w:rPr>
          <w:rFonts w:ascii="Arial" w:hAnsi="Arial" w:cs="Arial"/>
        </w:rPr>
      </w:pPr>
      <w:r w:rsidRPr="00AC15B5">
        <w:rPr>
          <w:rFonts w:ascii="Arial" w:hAnsi="Arial" w:cs="Arial"/>
          <w:b/>
        </w:rPr>
        <w:t>Key themes</w:t>
      </w:r>
      <w:r w:rsidRPr="00AC15B5">
        <w:rPr>
          <w:rFonts w:ascii="Arial" w:hAnsi="Arial" w:cs="Arial"/>
        </w:rPr>
        <w:t>;</w:t>
      </w:r>
    </w:p>
    <w:p w:rsidR="005614BE" w:rsidRPr="00AC15B5" w:rsidRDefault="005614BE" w:rsidP="006C5A8C">
      <w:pPr>
        <w:spacing w:after="0" w:line="240" w:lineRule="auto"/>
        <w:rPr>
          <w:rFonts w:ascii="Arial" w:hAnsi="Arial" w:cs="Arial"/>
        </w:rPr>
      </w:pPr>
    </w:p>
    <w:p w:rsidR="00D025B1" w:rsidRDefault="00D025B1" w:rsidP="006C5A8C">
      <w:pPr>
        <w:spacing w:after="0" w:line="240" w:lineRule="auto"/>
        <w:rPr>
          <w:rFonts w:ascii="Arial" w:hAnsi="Arial" w:cs="Arial"/>
        </w:rPr>
      </w:pPr>
      <w:r w:rsidRPr="00AC15B5">
        <w:rPr>
          <w:rFonts w:ascii="Arial" w:hAnsi="Arial" w:cs="Arial"/>
        </w:rPr>
        <w:t>Document review of ALL antibiotics daily to ensure shortest course possible given (NB reasons for continuation MUST be documented on a daily basis)</w:t>
      </w:r>
    </w:p>
    <w:p w:rsidR="005614BE" w:rsidRPr="00AC15B5" w:rsidRDefault="005614BE" w:rsidP="006C5A8C">
      <w:pPr>
        <w:spacing w:after="0" w:line="240" w:lineRule="auto"/>
        <w:rPr>
          <w:rFonts w:ascii="Arial" w:hAnsi="Arial" w:cs="Arial"/>
        </w:rPr>
      </w:pPr>
    </w:p>
    <w:p w:rsidR="00D025B1" w:rsidRDefault="00D025B1" w:rsidP="006C5A8C">
      <w:pPr>
        <w:spacing w:after="0" w:line="240" w:lineRule="auto"/>
        <w:rPr>
          <w:rFonts w:ascii="Arial" w:hAnsi="Arial" w:cs="Arial"/>
        </w:rPr>
      </w:pPr>
      <w:r w:rsidRPr="00AC15B5">
        <w:rPr>
          <w:rFonts w:ascii="Arial" w:hAnsi="Arial" w:cs="Arial"/>
        </w:rPr>
        <w:t>If microbiology results detect a specific pathogen change antibiotics to narrowest spectrum pathogen directed antibiotics.</w:t>
      </w:r>
    </w:p>
    <w:p w:rsidR="005614BE" w:rsidRPr="00AC15B5" w:rsidRDefault="005614BE" w:rsidP="006C5A8C">
      <w:pPr>
        <w:spacing w:after="0" w:line="240" w:lineRule="auto"/>
        <w:rPr>
          <w:rFonts w:ascii="Arial" w:hAnsi="Arial" w:cs="Arial"/>
        </w:rPr>
      </w:pPr>
    </w:p>
    <w:p w:rsidR="00D025B1" w:rsidRDefault="00D025B1" w:rsidP="006C5A8C">
      <w:pPr>
        <w:spacing w:after="0" w:line="240" w:lineRule="auto"/>
        <w:rPr>
          <w:rFonts w:ascii="Arial" w:hAnsi="Arial" w:cs="Arial"/>
        </w:rPr>
      </w:pPr>
      <w:r w:rsidRPr="00AC15B5">
        <w:rPr>
          <w:rFonts w:ascii="Arial" w:hAnsi="Arial" w:cs="Arial"/>
        </w:rPr>
        <w:lastRenderedPageBreak/>
        <w:t>Gentamicin should be dosed using ideal body weight.</w:t>
      </w:r>
      <w:r w:rsidR="00530A7F" w:rsidRPr="00AC15B5">
        <w:rPr>
          <w:rFonts w:ascii="Arial" w:hAnsi="Arial" w:cs="Arial"/>
        </w:rPr>
        <w:t xml:space="preserve"> This is a great drug, but does require careful use. Attached in the appendices is an excellent algorithm for its use, available on the microsite. We have had one serious incident this week, where this was not followed, so it is worth taking the time to read it. </w:t>
      </w:r>
    </w:p>
    <w:p w:rsidR="005614BE" w:rsidRPr="00AC15B5" w:rsidRDefault="005614BE" w:rsidP="006C5A8C">
      <w:pPr>
        <w:spacing w:after="0" w:line="240" w:lineRule="auto"/>
        <w:rPr>
          <w:rFonts w:ascii="Arial" w:hAnsi="Arial" w:cs="Arial"/>
        </w:rPr>
      </w:pPr>
    </w:p>
    <w:p w:rsidR="00D025B1" w:rsidRDefault="00D025B1" w:rsidP="006C5A8C">
      <w:pPr>
        <w:spacing w:after="0" w:line="240" w:lineRule="auto"/>
        <w:rPr>
          <w:rFonts w:ascii="Arial" w:hAnsi="Arial" w:cs="Arial"/>
        </w:rPr>
      </w:pPr>
      <w:r w:rsidRPr="00AC15B5">
        <w:rPr>
          <w:rFonts w:ascii="Arial" w:hAnsi="Arial" w:cs="Arial"/>
        </w:rPr>
        <w:t xml:space="preserve">Maximum duration of IV antibiotics 72 hours </w:t>
      </w:r>
    </w:p>
    <w:p w:rsidR="005614BE" w:rsidRPr="00AC15B5" w:rsidRDefault="005614BE" w:rsidP="006C5A8C">
      <w:pPr>
        <w:spacing w:after="0" w:line="240" w:lineRule="auto"/>
        <w:rPr>
          <w:rFonts w:ascii="Arial" w:hAnsi="Arial" w:cs="Arial"/>
        </w:rPr>
      </w:pPr>
    </w:p>
    <w:p w:rsidR="00D025B1" w:rsidRDefault="00D025B1" w:rsidP="006C5A8C">
      <w:pPr>
        <w:spacing w:after="0" w:line="240" w:lineRule="auto"/>
        <w:rPr>
          <w:rFonts w:ascii="Arial" w:hAnsi="Arial" w:cs="Arial"/>
        </w:rPr>
      </w:pPr>
      <w:r w:rsidRPr="00AC15B5">
        <w:rPr>
          <w:rFonts w:ascii="Arial" w:hAnsi="Arial" w:cs="Arial"/>
        </w:rPr>
        <w:t xml:space="preserve">Maximum total duration of antibiotics (IV plus oral) 7 days </w:t>
      </w:r>
    </w:p>
    <w:p w:rsidR="005614BE" w:rsidRPr="00AC15B5" w:rsidRDefault="005614BE" w:rsidP="006C5A8C">
      <w:pPr>
        <w:spacing w:after="0" w:line="240" w:lineRule="auto"/>
        <w:rPr>
          <w:rFonts w:ascii="Arial" w:hAnsi="Arial" w:cs="Arial"/>
        </w:rPr>
      </w:pPr>
    </w:p>
    <w:p w:rsidR="00D025B1" w:rsidRDefault="00D025B1" w:rsidP="006C5A8C">
      <w:pPr>
        <w:spacing w:after="0" w:line="240" w:lineRule="auto"/>
        <w:rPr>
          <w:rFonts w:ascii="Arial" w:hAnsi="Arial" w:cs="Arial"/>
        </w:rPr>
      </w:pPr>
      <w:r w:rsidRPr="00AC15B5">
        <w:rPr>
          <w:rFonts w:ascii="Arial" w:hAnsi="Arial" w:cs="Arial"/>
        </w:rPr>
        <w:t>Deviance from these guidelines MUST be discussed with a microbiologist or antibiotic pharmacist</w:t>
      </w:r>
    </w:p>
    <w:p w:rsidR="005614BE" w:rsidRPr="00AC15B5" w:rsidRDefault="005614BE" w:rsidP="006C5A8C">
      <w:pPr>
        <w:spacing w:after="0" w:line="240" w:lineRule="auto"/>
        <w:rPr>
          <w:rFonts w:ascii="Arial" w:hAnsi="Arial" w:cs="Arial"/>
        </w:rPr>
      </w:pPr>
    </w:p>
    <w:p w:rsidR="00D025B1" w:rsidRDefault="00D025B1" w:rsidP="006C5A8C">
      <w:pPr>
        <w:spacing w:after="0" w:line="240" w:lineRule="auto"/>
        <w:rPr>
          <w:rFonts w:ascii="Arial" w:hAnsi="Arial" w:cs="Arial"/>
        </w:rPr>
      </w:pPr>
      <w:r w:rsidRPr="00AC15B5">
        <w:rPr>
          <w:rFonts w:ascii="Arial" w:hAnsi="Arial" w:cs="Arial"/>
        </w:rPr>
        <w:t>Severe or deep infections may need longer courses of antibiotics</w:t>
      </w:r>
    </w:p>
    <w:p w:rsidR="005614BE" w:rsidRPr="00AC15B5" w:rsidRDefault="005614BE" w:rsidP="006C5A8C">
      <w:pPr>
        <w:spacing w:after="0" w:line="240" w:lineRule="auto"/>
        <w:rPr>
          <w:rFonts w:ascii="Arial" w:hAnsi="Arial" w:cs="Arial"/>
        </w:rPr>
      </w:pPr>
    </w:p>
    <w:p w:rsidR="005614BE" w:rsidRDefault="00530A7F" w:rsidP="006C5A8C">
      <w:pPr>
        <w:spacing w:after="0" w:line="240" w:lineRule="auto"/>
        <w:rPr>
          <w:rFonts w:ascii="Arial" w:hAnsi="Arial" w:cs="Arial"/>
          <w:b/>
        </w:rPr>
      </w:pPr>
      <w:r w:rsidRPr="00AC15B5">
        <w:rPr>
          <w:rFonts w:ascii="Arial" w:hAnsi="Arial" w:cs="Arial"/>
          <w:b/>
        </w:rPr>
        <w:t>Surgical prophylaxis.</w:t>
      </w:r>
    </w:p>
    <w:p w:rsidR="005614BE" w:rsidRDefault="005614BE" w:rsidP="006C5A8C">
      <w:pPr>
        <w:spacing w:after="0" w:line="240" w:lineRule="auto"/>
        <w:rPr>
          <w:rFonts w:ascii="Arial" w:hAnsi="Arial" w:cs="Arial"/>
          <w:b/>
        </w:rPr>
      </w:pPr>
    </w:p>
    <w:p w:rsidR="00D025B1" w:rsidRPr="00AC15B5" w:rsidRDefault="00530A7F" w:rsidP="006C5A8C">
      <w:pPr>
        <w:spacing w:after="0" w:line="240" w:lineRule="auto"/>
        <w:rPr>
          <w:rFonts w:ascii="Arial" w:hAnsi="Arial" w:cs="Arial"/>
          <w:b/>
        </w:rPr>
      </w:pPr>
      <w:r w:rsidRPr="00AC15B5">
        <w:rPr>
          <w:rFonts w:ascii="Arial" w:hAnsi="Arial" w:cs="Arial"/>
        </w:rPr>
        <w:t>C</w:t>
      </w:r>
      <w:r w:rsidR="00D025B1" w:rsidRPr="00AC15B5">
        <w:rPr>
          <w:rFonts w:ascii="Arial" w:hAnsi="Arial" w:cs="Arial"/>
        </w:rPr>
        <w:t>oncerns have been raised about a trend</w:t>
      </w:r>
      <w:r w:rsidRPr="00AC15B5">
        <w:rPr>
          <w:rFonts w:ascii="Arial" w:hAnsi="Arial" w:cs="Arial"/>
        </w:rPr>
        <w:t xml:space="preserve"> in some clinicians</w:t>
      </w:r>
      <w:r w:rsidR="00D025B1" w:rsidRPr="00AC15B5">
        <w:rPr>
          <w:rFonts w:ascii="Arial" w:hAnsi="Arial" w:cs="Arial"/>
        </w:rPr>
        <w:t xml:space="preserve"> back to </w:t>
      </w:r>
      <w:r w:rsidRPr="00AC15B5">
        <w:rPr>
          <w:rFonts w:ascii="Arial" w:hAnsi="Arial" w:cs="Arial"/>
        </w:rPr>
        <w:t xml:space="preserve">routine </w:t>
      </w:r>
      <w:r w:rsidR="00D025B1" w:rsidRPr="00AC15B5">
        <w:rPr>
          <w:rFonts w:ascii="Arial" w:hAnsi="Arial" w:cs="Arial"/>
        </w:rPr>
        <w:t>prophylactic antibiotics after surgery, particularly in ENT, dental and urology.</w:t>
      </w:r>
      <w:r w:rsidRPr="00AC15B5">
        <w:rPr>
          <w:rFonts w:ascii="Arial" w:hAnsi="Arial" w:cs="Arial"/>
        </w:rPr>
        <w:t xml:space="preserve"> </w:t>
      </w:r>
      <w:r w:rsidR="005614BE">
        <w:rPr>
          <w:rFonts w:ascii="Arial" w:hAnsi="Arial" w:cs="Arial"/>
        </w:rPr>
        <w:t xml:space="preserve"> </w:t>
      </w:r>
      <w:r w:rsidRPr="00AC15B5">
        <w:rPr>
          <w:rFonts w:ascii="Arial" w:hAnsi="Arial" w:cs="Arial"/>
        </w:rPr>
        <w:t>There is strong evidence against this practice.</w:t>
      </w:r>
      <w:r w:rsidR="00D025B1" w:rsidRPr="00AC15B5">
        <w:rPr>
          <w:rFonts w:ascii="Arial" w:hAnsi="Arial" w:cs="Arial"/>
        </w:rPr>
        <w:t xml:space="preserve"> The ‘start smart then focus’ guidelines for surgery clearly and explicitly recommend that antibiotics be limited to surgery with a prosthesis, contaminated surgery, or clean contaminated surgery.</w:t>
      </w:r>
      <w:r w:rsidR="005614BE">
        <w:rPr>
          <w:rFonts w:ascii="Arial" w:hAnsi="Arial" w:cs="Arial"/>
        </w:rPr>
        <w:t xml:space="preserve"> </w:t>
      </w:r>
      <w:r w:rsidR="00D025B1" w:rsidRPr="00AC15B5">
        <w:rPr>
          <w:rFonts w:ascii="Arial" w:hAnsi="Arial" w:cs="Arial"/>
        </w:rPr>
        <w:t xml:space="preserve"> Antibiotic should be a single dose of antibiotic within 60 minutes before knife to skin (further doses in prolonged surgery or massive blood loss). </w:t>
      </w:r>
      <w:r w:rsidR="005614BE">
        <w:rPr>
          <w:rFonts w:ascii="Arial" w:hAnsi="Arial" w:cs="Arial"/>
        </w:rPr>
        <w:t xml:space="preserve"> </w:t>
      </w:r>
      <w:r w:rsidR="00D025B1" w:rsidRPr="00AC15B5">
        <w:rPr>
          <w:rFonts w:ascii="Arial" w:hAnsi="Arial" w:cs="Arial"/>
          <w:b/>
        </w:rPr>
        <w:t xml:space="preserve">Post op antibiotics are only appropriate for dirty surgery or infected wounds </w:t>
      </w:r>
      <w:r w:rsidR="00D025B1" w:rsidRPr="00AC15B5">
        <w:rPr>
          <w:rFonts w:ascii="Arial" w:hAnsi="Arial" w:cs="Arial"/>
        </w:rPr>
        <w:t xml:space="preserve">(unless directed by a microbiology approved protocol or specific microbiology advice). </w:t>
      </w:r>
      <w:r w:rsidR="00D025B1" w:rsidRPr="00AC15B5">
        <w:rPr>
          <w:rFonts w:ascii="Arial" w:hAnsi="Arial" w:cs="Arial"/>
          <w:b/>
        </w:rPr>
        <w:t xml:space="preserve"> </w:t>
      </w:r>
    </w:p>
    <w:p w:rsidR="00FC5BAE" w:rsidRPr="00AC15B5" w:rsidRDefault="00FC5BAE" w:rsidP="006C5A8C">
      <w:pPr>
        <w:spacing w:after="0" w:line="240" w:lineRule="auto"/>
        <w:rPr>
          <w:rFonts w:ascii="Arial" w:hAnsi="Arial" w:cs="Arial"/>
          <w:b/>
        </w:rPr>
      </w:pPr>
    </w:p>
    <w:p w:rsidR="00D025B1" w:rsidRDefault="00D025B1" w:rsidP="006C5A8C">
      <w:pPr>
        <w:spacing w:after="0" w:line="240" w:lineRule="auto"/>
        <w:rPr>
          <w:rFonts w:ascii="Arial" w:hAnsi="Arial" w:cs="Arial"/>
          <w:b/>
        </w:rPr>
      </w:pPr>
      <w:r w:rsidRPr="00AC15B5">
        <w:rPr>
          <w:rFonts w:ascii="Arial" w:hAnsi="Arial" w:cs="Arial"/>
          <w:b/>
        </w:rPr>
        <w:t xml:space="preserve">NCEPOD ‘just say sepsis’ – introduction of the sepsis screening tool to ward care. </w:t>
      </w:r>
    </w:p>
    <w:p w:rsidR="005614BE" w:rsidRPr="00AC15B5" w:rsidRDefault="005614BE" w:rsidP="006C5A8C">
      <w:pPr>
        <w:spacing w:after="0" w:line="240" w:lineRule="auto"/>
        <w:rPr>
          <w:rFonts w:ascii="Arial" w:hAnsi="Arial" w:cs="Arial"/>
          <w:b/>
        </w:rPr>
      </w:pPr>
    </w:p>
    <w:p w:rsidR="005614BE" w:rsidRDefault="00D025B1" w:rsidP="006C5A8C">
      <w:pPr>
        <w:spacing w:after="0" w:line="240" w:lineRule="auto"/>
        <w:rPr>
          <w:rFonts w:ascii="Arial" w:hAnsi="Arial" w:cs="Arial"/>
        </w:rPr>
      </w:pPr>
      <w:r w:rsidRPr="00AC15B5">
        <w:rPr>
          <w:rFonts w:ascii="Arial" w:hAnsi="Arial" w:cs="Arial"/>
        </w:rPr>
        <w:t xml:space="preserve">The main recommendation of the latest NCEPOD report ‘just say sepsis’ was that ‘all hospitals should have a formal protocol for the early identification and immediate management of patients with sepsis. </w:t>
      </w:r>
      <w:r w:rsidR="005614BE">
        <w:rPr>
          <w:rFonts w:ascii="Arial" w:hAnsi="Arial" w:cs="Arial"/>
        </w:rPr>
        <w:t xml:space="preserve"> </w:t>
      </w:r>
      <w:r w:rsidRPr="00AC15B5">
        <w:rPr>
          <w:rFonts w:ascii="Arial" w:hAnsi="Arial" w:cs="Arial"/>
        </w:rPr>
        <w:t>While we have had use of ‘the sepsis six’ protocol (oxygen, blood cultures, iv antibiotics, iv fluids, lactate, urine output</w:t>
      </w:r>
      <w:r w:rsidR="00592353" w:rsidRPr="00AC15B5">
        <w:rPr>
          <w:rFonts w:ascii="Arial" w:hAnsi="Arial" w:cs="Arial"/>
        </w:rPr>
        <w:t xml:space="preserve"> check) for the past five years,</w:t>
      </w:r>
      <w:r w:rsidRPr="00AC15B5">
        <w:rPr>
          <w:rFonts w:ascii="Arial" w:hAnsi="Arial" w:cs="Arial"/>
        </w:rPr>
        <w:t xml:space="preserve"> </w:t>
      </w:r>
      <w:r w:rsidR="00592353" w:rsidRPr="00AC15B5">
        <w:rPr>
          <w:rFonts w:ascii="Arial" w:hAnsi="Arial" w:cs="Arial"/>
        </w:rPr>
        <w:t>u</w:t>
      </w:r>
      <w:r w:rsidRPr="00AC15B5">
        <w:rPr>
          <w:rFonts w:ascii="Arial" w:hAnsi="Arial" w:cs="Arial"/>
        </w:rPr>
        <w:t>ptake has been great in some places, but variable in others.</w:t>
      </w:r>
      <w:r w:rsidR="005614BE">
        <w:rPr>
          <w:rFonts w:ascii="Arial" w:hAnsi="Arial" w:cs="Arial"/>
        </w:rPr>
        <w:t xml:space="preserve"> </w:t>
      </w:r>
      <w:r w:rsidRPr="00AC15B5">
        <w:rPr>
          <w:rFonts w:ascii="Arial" w:hAnsi="Arial" w:cs="Arial"/>
        </w:rPr>
        <w:t xml:space="preserve"> There is a strong evidence base to support this care bundle. Current national guidelines</w:t>
      </w:r>
      <w:r w:rsidR="00884C1C" w:rsidRPr="00AC15B5">
        <w:rPr>
          <w:rFonts w:ascii="Arial" w:hAnsi="Arial" w:cs="Arial"/>
        </w:rPr>
        <w:t xml:space="preserve"> promote sepsis screening tools that</w:t>
      </w:r>
      <w:r w:rsidRPr="00AC15B5">
        <w:rPr>
          <w:rFonts w:ascii="Arial" w:hAnsi="Arial" w:cs="Arial"/>
        </w:rPr>
        <w:t xml:space="preserve"> further formalise this process, with documentation of when key requirements are completed.</w:t>
      </w:r>
      <w:r w:rsidR="005614BE">
        <w:rPr>
          <w:rFonts w:ascii="Arial" w:hAnsi="Arial" w:cs="Arial"/>
        </w:rPr>
        <w:t xml:space="preserve"> </w:t>
      </w:r>
      <w:r w:rsidRPr="00AC15B5">
        <w:rPr>
          <w:rFonts w:ascii="Arial" w:hAnsi="Arial" w:cs="Arial"/>
        </w:rPr>
        <w:t xml:space="preserve"> Details are available on the ‘uk sepsis trust’ internet site.</w:t>
      </w:r>
    </w:p>
    <w:p w:rsidR="00884C1C" w:rsidRPr="00AC15B5" w:rsidRDefault="00D025B1" w:rsidP="006C5A8C">
      <w:pPr>
        <w:spacing w:after="0" w:line="240" w:lineRule="auto"/>
        <w:rPr>
          <w:rFonts w:ascii="Arial" w:hAnsi="Arial" w:cs="Arial"/>
        </w:rPr>
      </w:pPr>
      <w:r w:rsidRPr="00AC15B5">
        <w:rPr>
          <w:rFonts w:ascii="Arial" w:hAnsi="Arial" w:cs="Arial"/>
        </w:rPr>
        <w:t xml:space="preserve"> </w:t>
      </w:r>
    </w:p>
    <w:p w:rsidR="00D025B1" w:rsidRPr="00AC15B5" w:rsidRDefault="00884C1C" w:rsidP="006C5A8C">
      <w:pPr>
        <w:spacing w:after="0" w:line="240" w:lineRule="auto"/>
        <w:rPr>
          <w:rFonts w:ascii="Arial" w:hAnsi="Arial" w:cs="Arial"/>
        </w:rPr>
      </w:pPr>
      <w:r w:rsidRPr="00AC15B5">
        <w:rPr>
          <w:rFonts w:ascii="Arial" w:hAnsi="Arial" w:cs="Arial"/>
        </w:rPr>
        <w:t xml:space="preserve">Our </w:t>
      </w:r>
      <w:r w:rsidR="00D025B1" w:rsidRPr="00AC15B5">
        <w:rPr>
          <w:rFonts w:ascii="Arial" w:hAnsi="Arial" w:cs="Arial"/>
        </w:rPr>
        <w:t>ED are already largely complaint with these guidelines, following a considerable amount of work by them, further supported by the ED advantis electronic interface.</w:t>
      </w:r>
      <w:r w:rsidR="005614BE">
        <w:rPr>
          <w:rFonts w:ascii="Arial" w:hAnsi="Arial" w:cs="Arial"/>
        </w:rPr>
        <w:t xml:space="preserve">  </w:t>
      </w:r>
      <w:r w:rsidR="00D025B1" w:rsidRPr="00AC15B5">
        <w:rPr>
          <w:rFonts w:ascii="Arial" w:hAnsi="Arial" w:cs="Arial"/>
        </w:rPr>
        <w:t>We now plan to introduce the inpatient sepsis screening tool for patients who develop a septic episode on the ward.</w:t>
      </w:r>
      <w:r w:rsidR="005614BE">
        <w:rPr>
          <w:rFonts w:ascii="Arial" w:hAnsi="Arial" w:cs="Arial"/>
        </w:rPr>
        <w:t xml:space="preserve"> </w:t>
      </w:r>
      <w:r w:rsidR="00D025B1" w:rsidRPr="00AC15B5">
        <w:rPr>
          <w:rFonts w:ascii="Arial" w:hAnsi="Arial" w:cs="Arial"/>
        </w:rPr>
        <w:t xml:space="preserve"> This tool sets ‘sepsis six’ targets for these patients. </w:t>
      </w:r>
      <w:r w:rsidR="005614BE">
        <w:rPr>
          <w:rFonts w:ascii="Arial" w:hAnsi="Arial" w:cs="Arial"/>
        </w:rPr>
        <w:t xml:space="preserve"> </w:t>
      </w:r>
      <w:r w:rsidR="00D025B1" w:rsidRPr="00AC15B5">
        <w:rPr>
          <w:rFonts w:ascii="Arial" w:hAnsi="Arial" w:cs="Arial"/>
        </w:rPr>
        <w:t xml:space="preserve">It is currently being piloted by Dr Kayan </w:t>
      </w:r>
      <w:r w:rsidRPr="00AC15B5">
        <w:rPr>
          <w:rFonts w:ascii="Arial" w:hAnsi="Arial" w:cs="Arial"/>
        </w:rPr>
        <w:t xml:space="preserve">(thanks) </w:t>
      </w:r>
      <w:r w:rsidR="00D025B1" w:rsidRPr="00AC15B5">
        <w:rPr>
          <w:rFonts w:ascii="Arial" w:hAnsi="Arial" w:cs="Arial"/>
        </w:rPr>
        <w:t xml:space="preserve">on M4 and E2. </w:t>
      </w:r>
      <w:r w:rsidR="005614BE">
        <w:rPr>
          <w:rFonts w:ascii="Arial" w:hAnsi="Arial" w:cs="Arial"/>
        </w:rPr>
        <w:t xml:space="preserve"> </w:t>
      </w:r>
      <w:r w:rsidR="00D025B1" w:rsidRPr="00AC15B5">
        <w:rPr>
          <w:rFonts w:ascii="Arial" w:hAnsi="Arial" w:cs="Arial"/>
        </w:rPr>
        <w:t xml:space="preserve">A trust sepsis group is being formed (please volunteer if interested) and will have its first meeting next month with a view to rolling out the protocol across all wards in July. </w:t>
      </w:r>
      <w:r w:rsidR="005614BE">
        <w:rPr>
          <w:rFonts w:ascii="Arial" w:hAnsi="Arial" w:cs="Arial"/>
        </w:rPr>
        <w:t xml:space="preserve"> </w:t>
      </w:r>
      <w:r w:rsidR="00D025B1" w:rsidRPr="00AC15B5">
        <w:rPr>
          <w:rFonts w:ascii="Arial" w:hAnsi="Arial" w:cs="Arial"/>
        </w:rPr>
        <w:t xml:space="preserve">This is a national CQUIN, uptake will be audited, and results shared. </w:t>
      </w:r>
    </w:p>
    <w:p w:rsidR="00FC5BAE" w:rsidRPr="00AC15B5" w:rsidRDefault="00FC5BAE" w:rsidP="006C5A8C">
      <w:pPr>
        <w:spacing w:after="0" w:line="240" w:lineRule="auto"/>
        <w:rPr>
          <w:rFonts w:ascii="Arial" w:hAnsi="Arial" w:cs="Arial"/>
          <w:b/>
        </w:rPr>
      </w:pPr>
    </w:p>
    <w:p w:rsidR="00BC704A" w:rsidRDefault="00BC704A" w:rsidP="006C5A8C">
      <w:pPr>
        <w:spacing w:after="0" w:line="240" w:lineRule="auto"/>
        <w:rPr>
          <w:rFonts w:ascii="Arial" w:hAnsi="Arial" w:cs="Arial"/>
          <w:b/>
        </w:rPr>
      </w:pPr>
      <w:r w:rsidRPr="00AC15B5">
        <w:rPr>
          <w:rFonts w:ascii="Arial" w:hAnsi="Arial" w:cs="Arial"/>
          <w:b/>
        </w:rPr>
        <w:t xml:space="preserve">Head injury management in ward patients. </w:t>
      </w:r>
    </w:p>
    <w:p w:rsidR="005614BE" w:rsidRPr="00AC15B5" w:rsidRDefault="005614BE" w:rsidP="006C5A8C">
      <w:pPr>
        <w:spacing w:after="0" w:line="240" w:lineRule="auto"/>
        <w:rPr>
          <w:rFonts w:ascii="Arial" w:hAnsi="Arial" w:cs="Arial"/>
          <w:b/>
        </w:rPr>
      </w:pPr>
    </w:p>
    <w:p w:rsidR="00BC704A" w:rsidRPr="00AC15B5" w:rsidRDefault="00BC704A" w:rsidP="006C5A8C">
      <w:pPr>
        <w:spacing w:after="0" w:line="240" w:lineRule="auto"/>
        <w:rPr>
          <w:rFonts w:ascii="Arial" w:hAnsi="Arial" w:cs="Arial"/>
        </w:rPr>
      </w:pPr>
      <w:r w:rsidRPr="00AC15B5">
        <w:rPr>
          <w:rFonts w:ascii="Arial" w:hAnsi="Arial" w:cs="Arial"/>
        </w:rPr>
        <w:t xml:space="preserve">In 2014 NICE produced some very clear guidance on the management of head injuries. </w:t>
      </w:r>
    </w:p>
    <w:p w:rsidR="00BC704A" w:rsidRDefault="00BC704A" w:rsidP="006C5A8C">
      <w:pPr>
        <w:spacing w:after="0" w:line="240" w:lineRule="auto"/>
        <w:rPr>
          <w:rFonts w:ascii="Arial" w:hAnsi="Arial" w:cs="Arial"/>
        </w:rPr>
      </w:pPr>
      <w:r w:rsidRPr="00AC15B5">
        <w:rPr>
          <w:rFonts w:ascii="Arial" w:hAnsi="Arial" w:cs="Arial"/>
        </w:rPr>
        <w:t xml:space="preserve">Of particular note in the NICE guidance is the requirement that patients on clopidogrel, and those on novel anticoagulants should be treated as for those on warfarin. </w:t>
      </w:r>
      <w:r w:rsidR="005614BE">
        <w:rPr>
          <w:rFonts w:ascii="Arial" w:hAnsi="Arial" w:cs="Arial"/>
        </w:rPr>
        <w:t xml:space="preserve"> </w:t>
      </w:r>
      <w:r w:rsidRPr="00AC15B5">
        <w:rPr>
          <w:rFonts w:ascii="Arial" w:hAnsi="Arial" w:cs="Arial"/>
        </w:rPr>
        <w:t xml:space="preserve">The threshold for CT brain should be low. </w:t>
      </w:r>
    </w:p>
    <w:p w:rsidR="005614BE" w:rsidRPr="00AC15B5" w:rsidRDefault="005614BE" w:rsidP="006C5A8C">
      <w:pPr>
        <w:spacing w:after="0" w:line="240" w:lineRule="auto"/>
        <w:rPr>
          <w:rFonts w:ascii="Arial" w:hAnsi="Arial" w:cs="Arial"/>
        </w:rPr>
      </w:pPr>
    </w:p>
    <w:p w:rsidR="005614BE" w:rsidRDefault="00BC704A" w:rsidP="006C5A8C">
      <w:pPr>
        <w:spacing w:after="0" w:line="240" w:lineRule="auto"/>
        <w:rPr>
          <w:rFonts w:ascii="Arial" w:hAnsi="Arial" w:cs="Arial"/>
        </w:rPr>
      </w:pPr>
      <w:r w:rsidRPr="00AC15B5">
        <w:rPr>
          <w:rFonts w:ascii="Arial" w:hAnsi="Arial" w:cs="Arial"/>
        </w:rPr>
        <w:t>In a recent case, in spite of being anticoagulated, and sustaining a significant head injury, a scan was not done in a timely fashion, and the developing large subdur</w:t>
      </w:r>
      <w:r w:rsidR="00884C1C" w:rsidRPr="00AC15B5">
        <w:rPr>
          <w:rFonts w:ascii="Arial" w:hAnsi="Arial" w:cs="Arial"/>
        </w:rPr>
        <w:t xml:space="preserve">al was not identified until too </w:t>
      </w:r>
      <w:r w:rsidRPr="00AC15B5">
        <w:rPr>
          <w:rFonts w:ascii="Arial" w:hAnsi="Arial" w:cs="Arial"/>
        </w:rPr>
        <w:t>advanced</w:t>
      </w:r>
      <w:r w:rsidR="00884C1C" w:rsidRPr="00AC15B5">
        <w:rPr>
          <w:rFonts w:ascii="Arial" w:hAnsi="Arial" w:cs="Arial"/>
        </w:rPr>
        <w:t xml:space="preserve"> for intervention</w:t>
      </w:r>
      <w:r w:rsidRPr="00AC15B5">
        <w:rPr>
          <w:rFonts w:ascii="Arial" w:hAnsi="Arial" w:cs="Arial"/>
        </w:rPr>
        <w:t>.</w:t>
      </w:r>
      <w:r w:rsidR="005614BE">
        <w:rPr>
          <w:rFonts w:ascii="Arial" w:hAnsi="Arial" w:cs="Arial"/>
        </w:rPr>
        <w:t xml:space="preserve">  </w:t>
      </w:r>
      <w:r w:rsidRPr="00AC15B5">
        <w:rPr>
          <w:rFonts w:ascii="Arial" w:hAnsi="Arial" w:cs="Arial"/>
        </w:rPr>
        <w:t>Our emergency department have a cle</w:t>
      </w:r>
      <w:r w:rsidR="00884C1C" w:rsidRPr="00AC15B5">
        <w:rPr>
          <w:rFonts w:ascii="Arial" w:hAnsi="Arial" w:cs="Arial"/>
        </w:rPr>
        <w:t>ar protocol that summarises the NICE</w:t>
      </w:r>
      <w:r w:rsidRPr="00AC15B5">
        <w:rPr>
          <w:rFonts w:ascii="Arial" w:hAnsi="Arial" w:cs="Arial"/>
        </w:rPr>
        <w:t xml:space="preserve"> guidance available on their intranet site.  This protocol should also be followed for patients who have a head injury on the ward (such as after a fall).</w:t>
      </w:r>
    </w:p>
    <w:p w:rsidR="00BC704A" w:rsidRPr="00AC15B5" w:rsidRDefault="00BC704A" w:rsidP="006C5A8C">
      <w:pPr>
        <w:spacing w:after="0" w:line="240" w:lineRule="auto"/>
        <w:rPr>
          <w:rFonts w:ascii="Arial" w:hAnsi="Arial" w:cs="Arial"/>
        </w:rPr>
      </w:pPr>
      <w:r w:rsidRPr="00AC15B5">
        <w:rPr>
          <w:rFonts w:ascii="Arial" w:hAnsi="Arial" w:cs="Arial"/>
        </w:rPr>
        <w:t xml:space="preserve"> </w:t>
      </w:r>
    </w:p>
    <w:p w:rsidR="00884C1C" w:rsidRDefault="00884C1C" w:rsidP="006C5A8C">
      <w:pPr>
        <w:spacing w:after="0" w:line="240" w:lineRule="auto"/>
        <w:rPr>
          <w:rFonts w:ascii="Arial" w:hAnsi="Arial" w:cs="Arial"/>
          <w:b/>
        </w:rPr>
      </w:pPr>
      <w:r w:rsidRPr="00AC15B5">
        <w:rPr>
          <w:rFonts w:ascii="Arial" w:hAnsi="Arial" w:cs="Arial"/>
          <w:b/>
        </w:rPr>
        <w:lastRenderedPageBreak/>
        <w:t>In summary</w:t>
      </w:r>
    </w:p>
    <w:p w:rsidR="005614BE" w:rsidRPr="00AC15B5" w:rsidRDefault="005614BE" w:rsidP="006C5A8C">
      <w:pPr>
        <w:spacing w:after="0" w:line="240" w:lineRule="auto"/>
        <w:rPr>
          <w:rFonts w:ascii="Arial" w:hAnsi="Arial" w:cs="Arial"/>
          <w:b/>
        </w:rPr>
      </w:pPr>
    </w:p>
    <w:p w:rsidR="005614BE" w:rsidRDefault="00884C1C" w:rsidP="006C5A8C">
      <w:pPr>
        <w:spacing w:after="0" w:line="240" w:lineRule="auto"/>
        <w:rPr>
          <w:rFonts w:ascii="Arial" w:hAnsi="Arial" w:cs="Arial"/>
        </w:rPr>
      </w:pPr>
      <w:r w:rsidRPr="00AC15B5">
        <w:rPr>
          <w:rFonts w:ascii="Arial" w:hAnsi="Arial" w:cs="Arial"/>
        </w:rPr>
        <w:t>We appreciate that times are challenging, and that in this newsletter we have include</w:t>
      </w:r>
      <w:r w:rsidR="005614BE">
        <w:rPr>
          <w:rFonts w:ascii="Arial" w:hAnsi="Arial" w:cs="Arial"/>
        </w:rPr>
        <w:t>d</w:t>
      </w:r>
      <w:r w:rsidRPr="00AC15B5">
        <w:rPr>
          <w:rFonts w:ascii="Arial" w:hAnsi="Arial" w:cs="Arial"/>
        </w:rPr>
        <w:t xml:space="preserve"> a great deal that may cause some anxiety.</w:t>
      </w:r>
      <w:r w:rsidR="005614BE">
        <w:rPr>
          <w:rFonts w:ascii="Arial" w:hAnsi="Arial" w:cs="Arial"/>
        </w:rPr>
        <w:t xml:space="preserve"> </w:t>
      </w:r>
      <w:r w:rsidRPr="00AC15B5">
        <w:rPr>
          <w:rFonts w:ascii="Arial" w:hAnsi="Arial" w:cs="Arial"/>
        </w:rPr>
        <w:t xml:space="preserve"> It is important to remember that we are not alone. </w:t>
      </w:r>
      <w:r w:rsidR="005614BE">
        <w:rPr>
          <w:rFonts w:ascii="Arial" w:hAnsi="Arial" w:cs="Arial"/>
        </w:rPr>
        <w:t xml:space="preserve"> </w:t>
      </w:r>
      <w:r w:rsidRPr="00AC15B5">
        <w:rPr>
          <w:rFonts w:ascii="Arial" w:hAnsi="Arial" w:cs="Arial"/>
        </w:rPr>
        <w:t xml:space="preserve">Similar anxieties are playing out in hospitals across the country. </w:t>
      </w:r>
      <w:r w:rsidR="005614BE">
        <w:rPr>
          <w:rFonts w:ascii="Arial" w:hAnsi="Arial" w:cs="Arial"/>
        </w:rPr>
        <w:t xml:space="preserve"> </w:t>
      </w:r>
      <w:r w:rsidRPr="00AC15B5">
        <w:rPr>
          <w:rFonts w:ascii="Arial" w:hAnsi="Arial" w:cs="Arial"/>
        </w:rPr>
        <w:t xml:space="preserve">Stepping Hill has been appointed a ‘specialist hospital’, and has a great reputation for excellent care. </w:t>
      </w:r>
      <w:r w:rsidR="005614BE">
        <w:rPr>
          <w:rFonts w:ascii="Arial" w:hAnsi="Arial" w:cs="Arial"/>
        </w:rPr>
        <w:t xml:space="preserve"> </w:t>
      </w:r>
      <w:r w:rsidRPr="00AC15B5">
        <w:rPr>
          <w:rFonts w:ascii="Arial" w:hAnsi="Arial" w:cs="Arial"/>
        </w:rPr>
        <w:t>We have a lot to be proud of.</w:t>
      </w:r>
      <w:r w:rsidR="005614BE">
        <w:rPr>
          <w:rFonts w:ascii="Arial" w:hAnsi="Arial" w:cs="Arial"/>
        </w:rPr>
        <w:t xml:space="preserve"> </w:t>
      </w:r>
      <w:r w:rsidRPr="00AC15B5">
        <w:rPr>
          <w:rFonts w:ascii="Arial" w:hAnsi="Arial" w:cs="Arial"/>
        </w:rPr>
        <w:t xml:space="preserve"> </w:t>
      </w:r>
      <w:r w:rsidR="00662B0E" w:rsidRPr="00AC15B5">
        <w:rPr>
          <w:rFonts w:ascii="Arial" w:hAnsi="Arial" w:cs="Arial"/>
        </w:rPr>
        <w:t>As consultants we have a huge influence on the services we manage, and the staff that we lead.</w:t>
      </w:r>
      <w:r w:rsidR="005614BE">
        <w:rPr>
          <w:rFonts w:ascii="Arial" w:hAnsi="Arial" w:cs="Arial"/>
        </w:rPr>
        <w:t xml:space="preserve"> </w:t>
      </w:r>
      <w:r w:rsidR="00662B0E" w:rsidRPr="00AC15B5">
        <w:rPr>
          <w:rFonts w:ascii="Arial" w:hAnsi="Arial" w:cs="Arial"/>
        </w:rPr>
        <w:t xml:space="preserve"> Our staff will take their lead from us. </w:t>
      </w:r>
      <w:r w:rsidR="005614BE">
        <w:rPr>
          <w:rFonts w:ascii="Arial" w:hAnsi="Arial" w:cs="Arial"/>
        </w:rPr>
        <w:t xml:space="preserve"> </w:t>
      </w:r>
      <w:r w:rsidR="00662B0E" w:rsidRPr="00AC15B5">
        <w:rPr>
          <w:rFonts w:ascii="Arial" w:hAnsi="Arial" w:cs="Arial"/>
        </w:rPr>
        <w:t xml:space="preserve">Many of them are every bit as anxious about the future as we are. </w:t>
      </w:r>
      <w:r w:rsidRPr="00AC15B5">
        <w:rPr>
          <w:rFonts w:ascii="Arial" w:hAnsi="Arial" w:cs="Arial"/>
        </w:rPr>
        <w:t xml:space="preserve">If we can </w:t>
      </w:r>
      <w:r w:rsidR="00662B0E" w:rsidRPr="00AC15B5">
        <w:rPr>
          <w:rFonts w:ascii="Arial" w:hAnsi="Arial" w:cs="Arial"/>
        </w:rPr>
        <w:t xml:space="preserve">show our staff the leadership that they require, </w:t>
      </w:r>
      <w:r w:rsidRPr="00AC15B5">
        <w:rPr>
          <w:rFonts w:ascii="Arial" w:hAnsi="Arial" w:cs="Arial"/>
        </w:rPr>
        <w:t xml:space="preserve">co-ordinate our efforts effectively, we can maintain and develop our reputation, and </w:t>
      </w:r>
      <w:r w:rsidR="00662B0E" w:rsidRPr="00AC15B5">
        <w:rPr>
          <w:rFonts w:ascii="Arial" w:hAnsi="Arial" w:cs="Arial"/>
        </w:rPr>
        <w:t xml:space="preserve">grow </w:t>
      </w:r>
      <w:r w:rsidRPr="00AC15B5">
        <w:rPr>
          <w:rFonts w:ascii="Arial" w:hAnsi="Arial" w:cs="Arial"/>
        </w:rPr>
        <w:t xml:space="preserve">our position in the region. </w:t>
      </w:r>
      <w:r w:rsidR="005614BE">
        <w:rPr>
          <w:rFonts w:ascii="Arial" w:hAnsi="Arial" w:cs="Arial"/>
        </w:rPr>
        <w:t xml:space="preserve"> </w:t>
      </w:r>
      <w:r w:rsidRPr="00AC15B5">
        <w:rPr>
          <w:rFonts w:ascii="Arial" w:hAnsi="Arial" w:cs="Arial"/>
        </w:rPr>
        <w:t>This will give us</w:t>
      </w:r>
      <w:r w:rsidR="00662B0E" w:rsidRPr="00AC15B5">
        <w:rPr>
          <w:rFonts w:ascii="Arial" w:hAnsi="Arial" w:cs="Arial"/>
        </w:rPr>
        <w:t xml:space="preserve"> great prospects for the future. </w:t>
      </w:r>
      <w:r w:rsidR="005614BE">
        <w:rPr>
          <w:rFonts w:ascii="Arial" w:hAnsi="Arial" w:cs="Arial"/>
        </w:rPr>
        <w:t xml:space="preserve"> </w:t>
      </w:r>
      <w:r w:rsidR="00662B0E" w:rsidRPr="00AC15B5">
        <w:rPr>
          <w:rFonts w:ascii="Arial" w:hAnsi="Arial" w:cs="Arial"/>
        </w:rPr>
        <w:t>The</w:t>
      </w:r>
      <w:r w:rsidRPr="00AC15B5">
        <w:rPr>
          <w:rFonts w:ascii="Arial" w:hAnsi="Arial" w:cs="Arial"/>
        </w:rPr>
        <w:t xml:space="preserve"> balance between success and failure is a fine one, and it will take</w:t>
      </w:r>
      <w:r w:rsidR="00662B0E" w:rsidRPr="00AC15B5">
        <w:rPr>
          <w:rFonts w:ascii="Arial" w:hAnsi="Arial" w:cs="Arial"/>
        </w:rPr>
        <w:t xml:space="preserve"> all our focus to make sure the balance is tipped in our favour.</w:t>
      </w:r>
    </w:p>
    <w:p w:rsidR="00884C1C" w:rsidRPr="00AC15B5" w:rsidRDefault="00662B0E" w:rsidP="006C5A8C">
      <w:pPr>
        <w:spacing w:after="0" w:line="240" w:lineRule="auto"/>
        <w:rPr>
          <w:rFonts w:ascii="Arial" w:hAnsi="Arial" w:cs="Arial"/>
        </w:rPr>
      </w:pPr>
      <w:r w:rsidRPr="00AC15B5">
        <w:rPr>
          <w:rFonts w:ascii="Arial" w:hAnsi="Arial" w:cs="Arial"/>
        </w:rPr>
        <w:t xml:space="preserve"> </w:t>
      </w:r>
      <w:r w:rsidR="00884C1C" w:rsidRPr="00AC15B5">
        <w:rPr>
          <w:rFonts w:ascii="Arial" w:hAnsi="Arial" w:cs="Arial"/>
        </w:rPr>
        <w:t xml:space="preserve"> </w:t>
      </w:r>
    </w:p>
    <w:p w:rsidR="008F513B" w:rsidRPr="00AC15B5" w:rsidRDefault="0050170A" w:rsidP="006C5A8C">
      <w:pPr>
        <w:spacing w:after="0" w:line="240" w:lineRule="auto"/>
        <w:rPr>
          <w:rFonts w:ascii="Arial" w:hAnsi="Arial" w:cs="Arial"/>
        </w:rPr>
      </w:pPr>
      <w:r w:rsidRPr="00AC15B5">
        <w:rPr>
          <w:rFonts w:ascii="Arial" w:hAnsi="Arial" w:cs="Arial"/>
        </w:rPr>
        <w:t>T</w:t>
      </w:r>
      <w:r w:rsidR="009F36F3" w:rsidRPr="00AC15B5">
        <w:rPr>
          <w:rFonts w:ascii="Arial" w:hAnsi="Arial" w:cs="Arial"/>
        </w:rPr>
        <w:t>hat i</w:t>
      </w:r>
      <w:r w:rsidR="008F513B" w:rsidRPr="00AC15B5">
        <w:rPr>
          <w:rFonts w:ascii="Arial" w:hAnsi="Arial" w:cs="Arial"/>
        </w:rPr>
        <w:t>s all for now, feedback is welcome</w:t>
      </w:r>
      <w:r w:rsidR="009F36F3" w:rsidRPr="00AC15B5">
        <w:rPr>
          <w:rFonts w:ascii="Arial" w:hAnsi="Arial" w:cs="Arial"/>
        </w:rPr>
        <w:t xml:space="preserve">. </w:t>
      </w:r>
      <w:r w:rsidR="00562A0A" w:rsidRPr="00AC15B5">
        <w:rPr>
          <w:rFonts w:ascii="Arial" w:hAnsi="Arial" w:cs="Arial"/>
        </w:rPr>
        <w:t xml:space="preserve">  </w:t>
      </w:r>
    </w:p>
    <w:p w:rsidR="008F513B" w:rsidRPr="00AC15B5" w:rsidRDefault="008F513B" w:rsidP="006C5A8C">
      <w:pPr>
        <w:spacing w:after="0" w:line="240" w:lineRule="auto"/>
        <w:rPr>
          <w:rFonts w:ascii="Arial" w:hAnsi="Arial" w:cs="Arial"/>
        </w:rPr>
      </w:pPr>
    </w:p>
    <w:p w:rsidR="009F36F3" w:rsidRDefault="00562A0A" w:rsidP="006C5A8C">
      <w:pPr>
        <w:spacing w:after="0" w:line="240" w:lineRule="auto"/>
        <w:rPr>
          <w:rFonts w:ascii="Arial" w:hAnsi="Arial" w:cs="Arial"/>
        </w:rPr>
      </w:pPr>
      <w:r w:rsidRPr="00AC15B5">
        <w:rPr>
          <w:rFonts w:ascii="Arial" w:hAnsi="Arial" w:cs="Arial"/>
        </w:rPr>
        <w:t xml:space="preserve"> </w:t>
      </w:r>
      <w:r w:rsidR="009F36F3" w:rsidRPr="00AC15B5">
        <w:rPr>
          <w:rFonts w:ascii="Arial" w:hAnsi="Arial" w:cs="Arial"/>
        </w:rPr>
        <w:t xml:space="preserve">Thanks.  </w:t>
      </w:r>
    </w:p>
    <w:p w:rsidR="006C5A8C" w:rsidRDefault="006C5A8C" w:rsidP="006C5A8C">
      <w:pPr>
        <w:spacing w:after="0" w:line="240" w:lineRule="auto"/>
        <w:rPr>
          <w:rFonts w:ascii="Arial" w:hAnsi="Arial" w:cs="Arial"/>
        </w:rPr>
      </w:pPr>
      <w:r w:rsidRPr="00AC15B5">
        <w:rPr>
          <w:rFonts w:ascii="Arial" w:hAnsi="Arial" w:cs="Arial"/>
          <w:b/>
          <w:noProof/>
          <w:lang w:eastAsia="en-GB"/>
        </w:rPr>
        <w:drawing>
          <wp:anchor distT="0" distB="0" distL="114300" distR="114300" simplePos="0" relativeHeight="251701248" behindDoc="1" locked="0" layoutInCell="1" allowOverlap="1" wp14:anchorId="2F01E5E1" wp14:editId="76DCC160">
            <wp:simplePos x="0" y="0"/>
            <wp:positionH relativeFrom="column">
              <wp:posOffset>219075</wp:posOffset>
            </wp:positionH>
            <wp:positionV relativeFrom="paragraph">
              <wp:posOffset>9525</wp:posOffset>
            </wp:positionV>
            <wp:extent cx="1504950" cy="57594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4BE">
        <w:rPr>
          <w:rFonts w:ascii="Arial" w:hAnsi="Arial" w:cs="Arial"/>
        </w:rPr>
        <w:tab/>
      </w:r>
      <w:r w:rsidR="005614BE">
        <w:rPr>
          <w:rFonts w:ascii="Arial" w:hAnsi="Arial" w:cs="Arial"/>
        </w:rPr>
        <w:tab/>
      </w:r>
      <w:r w:rsidR="005614BE">
        <w:rPr>
          <w:rFonts w:ascii="Arial" w:hAnsi="Arial" w:cs="Arial"/>
        </w:rPr>
        <w:tab/>
      </w:r>
      <w:r w:rsidR="005614BE">
        <w:rPr>
          <w:rFonts w:ascii="Arial" w:hAnsi="Arial" w:cs="Arial"/>
        </w:rPr>
        <w:tab/>
      </w:r>
      <w:r w:rsidR="005614BE">
        <w:rPr>
          <w:rFonts w:ascii="Arial" w:hAnsi="Arial" w:cs="Arial"/>
        </w:rPr>
        <w:tab/>
      </w:r>
      <w:r w:rsidR="005614BE">
        <w:rPr>
          <w:rFonts w:ascii="Arial" w:hAnsi="Arial" w:cs="Arial"/>
        </w:rPr>
        <w:tab/>
      </w:r>
      <w:r w:rsidR="005614BE">
        <w:rPr>
          <w:noProof/>
          <w:lang w:eastAsia="en-GB"/>
        </w:rPr>
        <w:drawing>
          <wp:inline distT="0" distB="0" distL="0" distR="0" wp14:anchorId="5E328A79" wp14:editId="53F71E78">
            <wp:extent cx="1623060" cy="1027093"/>
            <wp:effectExtent l="0" t="0" r="0" b="1905"/>
            <wp:docPr id="1" name="Picture 1" descr="C:\Users\LKing\AppData\Local\Microsoft\Windows\Temporary Internet Files\Content.Outlook\CG2HX7AN\GB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g\AppData\Local\Microsoft\Windows\Temporary Internet Files\Content.Outlook\CG2HX7AN\GBelectronic signa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060" cy="1027093"/>
                    </a:xfrm>
                    <a:prstGeom prst="rect">
                      <a:avLst/>
                    </a:prstGeom>
                    <a:noFill/>
                    <a:ln>
                      <a:noFill/>
                    </a:ln>
                  </pic:spPr>
                </pic:pic>
              </a:graphicData>
            </a:graphic>
          </wp:inline>
        </w:drawing>
      </w:r>
    </w:p>
    <w:p w:rsidR="009F36F3" w:rsidRPr="005614BE" w:rsidRDefault="005614BE" w:rsidP="006C5A8C">
      <w:pPr>
        <w:spacing w:after="0" w:line="240" w:lineRule="auto"/>
        <w:rPr>
          <w:rFonts w:ascii="Arial" w:hAnsi="Arial" w:cs="Arial"/>
          <w:b/>
        </w:rPr>
      </w:pPr>
      <w:r>
        <w:rPr>
          <w:rFonts w:ascii="Arial" w:hAnsi="Arial" w:cs="Arial"/>
          <w:b/>
        </w:rPr>
        <w:t xml:space="preserve">Dr </w:t>
      </w:r>
      <w:r w:rsidR="000A7B88" w:rsidRPr="005614BE">
        <w:rPr>
          <w:rFonts w:ascii="Arial" w:hAnsi="Arial" w:cs="Arial"/>
          <w:b/>
        </w:rPr>
        <w:t>Colin Wasson,</w:t>
      </w:r>
      <w:r w:rsidR="009F36F3" w:rsidRPr="005614BE">
        <w:rPr>
          <w:rFonts w:ascii="Arial" w:hAnsi="Arial" w:cs="Arial"/>
          <w:b/>
        </w:rPr>
        <w:t xml:space="preserve"> Medical Director       </w:t>
      </w:r>
      <w:r w:rsidR="009F36F3" w:rsidRPr="005614BE">
        <w:rPr>
          <w:rFonts w:ascii="Arial" w:hAnsi="Arial" w:cs="Arial"/>
          <w:b/>
        </w:rPr>
        <w:tab/>
      </w:r>
      <w:r w:rsidR="000A7B88" w:rsidRPr="005614BE">
        <w:rPr>
          <w:rFonts w:ascii="Arial" w:hAnsi="Arial" w:cs="Arial"/>
          <w:b/>
        </w:rPr>
        <w:t>Gill Burrows</w:t>
      </w:r>
      <w:r w:rsidR="009F36F3" w:rsidRPr="005614BE">
        <w:rPr>
          <w:rFonts w:ascii="Arial" w:hAnsi="Arial" w:cs="Arial"/>
          <w:b/>
        </w:rPr>
        <w:t>,</w:t>
      </w:r>
      <w:r w:rsidR="000A7B88" w:rsidRPr="005614BE">
        <w:rPr>
          <w:rFonts w:ascii="Arial" w:hAnsi="Arial" w:cs="Arial"/>
          <w:b/>
        </w:rPr>
        <w:t xml:space="preserve"> Deputy Medical</w:t>
      </w:r>
      <w:r w:rsidR="009F36F3" w:rsidRPr="005614BE">
        <w:rPr>
          <w:rFonts w:ascii="Arial" w:hAnsi="Arial" w:cs="Arial"/>
          <w:b/>
        </w:rPr>
        <w:t xml:space="preserve"> Director</w:t>
      </w:r>
    </w:p>
    <w:p w:rsidR="006C5A8C" w:rsidRPr="00AC15B5" w:rsidRDefault="006C5A8C" w:rsidP="006C5A8C">
      <w:pPr>
        <w:spacing w:after="0" w:line="240" w:lineRule="auto"/>
        <w:rPr>
          <w:rFonts w:ascii="Arial" w:hAnsi="Arial" w:cs="Arial"/>
        </w:rPr>
      </w:pPr>
    </w:p>
    <w:p w:rsidR="00D025B1" w:rsidRPr="00AC15B5" w:rsidRDefault="006C5A8C" w:rsidP="006C5A8C">
      <w:pPr>
        <w:spacing w:after="0" w:line="240" w:lineRule="auto"/>
        <w:rPr>
          <w:rFonts w:ascii="Arial" w:hAnsi="Arial" w:cs="Arial"/>
        </w:rPr>
      </w:pPr>
      <w:r>
        <w:rPr>
          <w:rFonts w:ascii="Arial" w:hAnsi="Arial" w:cs="Arial"/>
        </w:rPr>
        <w:t xml:space="preserve">Appendix 1 </w:t>
      </w:r>
      <w:r>
        <w:rPr>
          <w:rFonts w:ascii="Arial" w:hAnsi="Arial" w:cs="Arial"/>
        </w:rPr>
        <w:tab/>
      </w:r>
      <w:r w:rsidR="00662B0E" w:rsidRPr="00AC15B5">
        <w:rPr>
          <w:rFonts w:ascii="Arial" w:hAnsi="Arial" w:cs="Arial"/>
        </w:rPr>
        <w:t>10 pledges</w:t>
      </w:r>
    </w:p>
    <w:p w:rsidR="00662B0E" w:rsidRPr="00AC15B5" w:rsidRDefault="006C5A8C" w:rsidP="006C5A8C">
      <w:pPr>
        <w:spacing w:after="0" w:line="240" w:lineRule="auto"/>
        <w:rPr>
          <w:rFonts w:ascii="Arial" w:hAnsi="Arial" w:cs="Arial"/>
        </w:rPr>
      </w:pPr>
      <w:r>
        <w:rPr>
          <w:rFonts w:ascii="Arial" w:hAnsi="Arial" w:cs="Arial"/>
        </w:rPr>
        <w:t>Appendix 2</w:t>
      </w:r>
      <w:r>
        <w:rPr>
          <w:rFonts w:ascii="Arial" w:hAnsi="Arial" w:cs="Arial"/>
        </w:rPr>
        <w:tab/>
      </w:r>
      <w:r w:rsidR="00662B0E" w:rsidRPr="00AC15B5">
        <w:rPr>
          <w:rFonts w:ascii="Arial" w:hAnsi="Arial" w:cs="Arial"/>
        </w:rPr>
        <w:t>Gentamicin protocol</w:t>
      </w:r>
    </w:p>
    <w:p w:rsidR="00662B0E" w:rsidRPr="00AC15B5" w:rsidRDefault="006C5A8C" w:rsidP="006C5A8C">
      <w:pPr>
        <w:spacing w:after="0" w:line="240" w:lineRule="auto"/>
        <w:rPr>
          <w:rFonts w:ascii="Arial" w:hAnsi="Arial" w:cs="Arial"/>
        </w:rPr>
      </w:pPr>
      <w:r>
        <w:rPr>
          <w:rFonts w:ascii="Arial" w:hAnsi="Arial" w:cs="Arial"/>
        </w:rPr>
        <w:t xml:space="preserve">Appendix 3 </w:t>
      </w:r>
      <w:r>
        <w:rPr>
          <w:rFonts w:ascii="Arial" w:hAnsi="Arial" w:cs="Arial"/>
        </w:rPr>
        <w:tab/>
      </w:r>
      <w:r w:rsidR="00662B0E" w:rsidRPr="00AC15B5">
        <w:rPr>
          <w:rFonts w:ascii="Arial" w:hAnsi="Arial" w:cs="Arial"/>
        </w:rPr>
        <w:t>antibiotic guidelines</w:t>
      </w:r>
    </w:p>
    <w:p w:rsidR="00662B0E" w:rsidRPr="00AC15B5" w:rsidRDefault="006C5A8C" w:rsidP="006C5A8C">
      <w:pPr>
        <w:spacing w:after="0" w:line="240" w:lineRule="auto"/>
        <w:rPr>
          <w:rFonts w:ascii="Arial" w:hAnsi="Arial" w:cs="Arial"/>
        </w:rPr>
      </w:pPr>
      <w:r>
        <w:rPr>
          <w:rFonts w:ascii="Arial" w:hAnsi="Arial" w:cs="Arial"/>
        </w:rPr>
        <w:t xml:space="preserve">Appendix 4 </w:t>
      </w:r>
      <w:r>
        <w:rPr>
          <w:rFonts w:ascii="Arial" w:hAnsi="Arial" w:cs="Arial"/>
        </w:rPr>
        <w:tab/>
      </w:r>
      <w:r w:rsidR="00662B0E" w:rsidRPr="00AC15B5">
        <w:rPr>
          <w:rFonts w:ascii="Arial" w:hAnsi="Arial" w:cs="Arial"/>
        </w:rPr>
        <w:t>start smart then focus guidelines</w:t>
      </w:r>
    </w:p>
    <w:p w:rsidR="00662B0E" w:rsidRPr="00AC15B5" w:rsidRDefault="006C5A8C" w:rsidP="006C5A8C">
      <w:pPr>
        <w:spacing w:after="0" w:line="240" w:lineRule="auto"/>
        <w:rPr>
          <w:rFonts w:ascii="Arial" w:hAnsi="Arial" w:cs="Arial"/>
        </w:rPr>
      </w:pPr>
      <w:r>
        <w:rPr>
          <w:rFonts w:ascii="Arial" w:hAnsi="Arial" w:cs="Arial"/>
        </w:rPr>
        <w:t xml:space="preserve">Appendix 5 </w:t>
      </w:r>
      <w:r>
        <w:rPr>
          <w:rFonts w:ascii="Arial" w:hAnsi="Arial" w:cs="Arial"/>
        </w:rPr>
        <w:tab/>
      </w:r>
      <w:r w:rsidR="00662B0E" w:rsidRPr="00AC15B5">
        <w:rPr>
          <w:rFonts w:ascii="Arial" w:hAnsi="Arial" w:cs="Arial"/>
        </w:rPr>
        <w:t>IV to oral switch assessment</w:t>
      </w:r>
    </w:p>
    <w:sectPr w:rsidR="00662B0E" w:rsidRPr="00AC15B5" w:rsidSect="00686815">
      <w:footerReference w:type="default" r:id="rId16"/>
      <w:pgSz w:w="11906" w:h="16838"/>
      <w:pgMar w:top="1135" w:right="1440"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3D" w:rsidRDefault="002D433D" w:rsidP="00662B0E">
      <w:pPr>
        <w:spacing w:after="0" w:line="240" w:lineRule="auto"/>
      </w:pPr>
      <w:r>
        <w:separator/>
      </w:r>
    </w:p>
  </w:endnote>
  <w:endnote w:type="continuationSeparator" w:id="0">
    <w:p w:rsidR="002D433D" w:rsidRDefault="002D433D" w:rsidP="0066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597297"/>
      <w:docPartObj>
        <w:docPartGallery w:val="Page Numbers (Bottom of Page)"/>
        <w:docPartUnique/>
      </w:docPartObj>
    </w:sdtPr>
    <w:sdtEndPr>
      <w:rPr>
        <w:noProof/>
      </w:rPr>
    </w:sdtEndPr>
    <w:sdtContent>
      <w:p w:rsidR="00662B0E" w:rsidRDefault="00662B0E">
        <w:pPr>
          <w:pStyle w:val="Footer"/>
        </w:pPr>
        <w:r>
          <w:fldChar w:fldCharType="begin"/>
        </w:r>
        <w:r>
          <w:instrText xml:space="preserve"> PAGE   \* MERGEFORMAT </w:instrText>
        </w:r>
        <w:r>
          <w:fldChar w:fldCharType="separate"/>
        </w:r>
        <w:r w:rsidR="00CD40B8">
          <w:rPr>
            <w:noProof/>
          </w:rPr>
          <w:t>1</w:t>
        </w:r>
        <w:r>
          <w:rPr>
            <w:noProof/>
          </w:rPr>
          <w:fldChar w:fldCharType="end"/>
        </w:r>
      </w:p>
    </w:sdtContent>
  </w:sdt>
  <w:p w:rsidR="00662B0E" w:rsidRDefault="00662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3D" w:rsidRDefault="002D433D" w:rsidP="00662B0E">
      <w:pPr>
        <w:spacing w:after="0" w:line="240" w:lineRule="auto"/>
      </w:pPr>
      <w:r>
        <w:separator/>
      </w:r>
    </w:p>
  </w:footnote>
  <w:footnote w:type="continuationSeparator" w:id="0">
    <w:p w:rsidR="002D433D" w:rsidRDefault="002D433D" w:rsidP="00662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66B"/>
    <w:multiLevelType w:val="hybridMultilevel"/>
    <w:tmpl w:val="1670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A4EA7"/>
    <w:multiLevelType w:val="hybridMultilevel"/>
    <w:tmpl w:val="2F24D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E496D"/>
    <w:multiLevelType w:val="hybridMultilevel"/>
    <w:tmpl w:val="49A0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52654"/>
    <w:multiLevelType w:val="hybridMultilevel"/>
    <w:tmpl w:val="3F7E1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544DA"/>
    <w:multiLevelType w:val="hybridMultilevel"/>
    <w:tmpl w:val="6758308E"/>
    <w:lvl w:ilvl="0" w:tplc="FF88C82A">
      <w:start w:val="1"/>
      <w:numFmt w:val="bullet"/>
      <w:lvlText w:val="•"/>
      <w:lvlJc w:val="left"/>
      <w:pPr>
        <w:tabs>
          <w:tab w:val="num" w:pos="720"/>
        </w:tabs>
        <w:ind w:left="720" w:hanging="360"/>
      </w:pPr>
      <w:rPr>
        <w:rFonts w:ascii="Arial" w:hAnsi="Arial" w:hint="default"/>
      </w:rPr>
    </w:lvl>
    <w:lvl w:ilvl="1" w:tplc="A63CF954" w:tentative="1">
      <w:start w:val="1"/>
      <w:numFmt w:val="bullet"/>
      <w:lvlText w:val="•"/>
      <w:lvlJc w:val="left"/>
      <w:pPr>
        <w:tabs>
          <w:tab w:val="num" w:pos="1440"/>
        </w:tabs>
        <w:ind w:left="1440" w:hanging="360"/>
      </w:pPr>
      <w:rPr>
        <w:rFonts w:ascii="Arial" w:hAnsi="Arial" w:hint="default"/>
      </w:rPr>
    </w:lvl>
    <w:lvl w:ilvl="2" w:tplc="BDAAB19C" w:tentative="1">
      <w:start w:val="1"/>
      <w:numFmt w:val="bullet"/>
      <w:lvlText w:val="•"/>
      <w:lvlJc w:val="left"/>
      <w:pPr>
        <w:tabs>
          <w:tab w:val="num" w:pos="2160"/>
        </w:tabs>
        <w:ind w:left="2160" w:hanging="360"/>
      </w:pPr>
      <w:rPr>
        <w:rFonts w:ascii="Arial" w:hAnsi="Arial" w:hint="default"/>
      </w:rPr>
    </w:lvl>
    <w:lvl w:ilvl="3" w:tplc="317CD61E" w:tentative="1">
      <w:start w:val="1"/>
      <w:numFmt w:val="bullet"/>
      <w:lvlText w:val="•"/>
      <w:lvlJc w:val="left"/>
      <w:pPr>
        <w:tabs>
          <w:tab w:val="num" w:pos="2880"/>
        </w:tabs>
        <w:ind w:left="2880" w:hanging="360"/>
      </w:pPr>
      <w:rPr>
        <w:rFonts w:ascii="Arial" w:hAnsi="Arial" w:hint="default"/>
      </w:rPr>
    </w:lvl>
    <w:lvl w:ilvl="4" w:tplc="EF2618E6" w:tentative="1">
      <w:start w:val="1"/>
      <w:numFmt w:val="bullet"/>
      <w:lvlText w:val="•"/>
      <w:lvlJc w:val="left"/>
      <w:pPr>
        <w:tabs>
          <w:tab w:val="num" w:pos="3600"/>
        </w:tabs>
        <w:ind w:left="3600" w:hanging="360"/>
      </w:pPr>
      <w:rPr>
        <w:rFonts w:ascii="Arial" w:hAnsi="Arial" w:hint="default"/>
      </w:rPr>
    </w:lvl>
    <w:lvl w:ilvl="5" w:tplc="7F1CF222" w:tentative="1">
      <w:start w:val="1"/>
      <w:numFmt w:val="bullet"/>
      <w:lvlText w:val="•"/>
      <w:lvlJc w:val="left"/>
      <w:pPr>
        <w:tabs>
          <w:tab w:val="num" w:pos="4320"/>
        </w:tabs>
        <w:ind w:left="4320" w:hanging="360"/>
      </w:pPr>
      <w:rPr>
        <w:rFonts w:ascii="Arial" w:hAnsi="Arial" w:hint="default"/>
      </w:rPr>
    </w:lvl>
    <w:lvl w:ilvl="6" w:tplc="98D228CC" w:tentative="1">
      <w:start w:val="1"/>
      <w:numFmt w:val="bullet"/>
      <w:lvlText w:val="•"/>
      <w:lvlJc w:val="left"/>
      <w:pPr>
        <w:tabs>
          <w:tab w:val="num" w:pos="5040"/>
        </w:tabs>
        <w:ind w:left="5040" w:hanging="360"/>
      </w:pPr>
      <w:rPr>
        <w:rFonts w:ascii="Arial" w:hAnsi="Arial" w:hint="default"/>
      </w:rPr>
    </w:lvl>
    <w:lvl w:ilvl="7" w:tplc="9A649644" w:tentative="1">
      <w:start w:val="1"/>
      <w:numFmt w:val="bullet"/>
      <w:lvlText w:val="•"/>
      <w:lvlJc w:val="left"/>
      <w:pPr>
        <w:tabs>
          <w:tab w:val="num" w:pos="5760"/>
        </w:tabs>
        <w:ind w:left="5760" w:hanging="360"/>
      </w:pPr>
      <w:rPr>
        <w:rFonts w:ascii="Arial" w:hAnsi="Arial" w:hint="default"/>
      </w:rPr>
    </w:lvl>
    <w:lvl w:ilvl="8" w:tplc="262015F8" w:tentative="1">
      <w:start w:val="1"/>
      <w:numFmt w:val="bullet"/>
      <w:lvlText w:val="•"/>
      <w:lvlJc w:val="left"/>
      <w:pPr>
        <w:tabs>
          <w:tab w:val="num" w:pos="6480"/>
        </w:tabs>
        <w:ind w:left="6480" w:hanging="360"/>
      </w:pPr>
      <w:rPr>
        <w:rFonts w:ascii="Arial" w:hAnsi="Arial" w:hint="default"/>
      </w:rPr>
    </w:lvl>
  </w:abstractNum>
  <w:abstractNum w:abstractNumId="5">
    <w:nsid w:val="13BA00A8"/>
    <w:multiLevelType w:val="hybridMultilevel"/>
    <w:tmpl w:val="B58C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6045D"/>
    <w:multiLevelType w:val="hybridMultilevel"/>
    <w:tmpl w:val="218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35CB1"/>
    <w:multiLevelType w:val="hybridMultilevel"/>
    <w:tmpl w:val="53A0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16862"/>
    <w:multiLevelType w:val="hybridMultilevel"/>
    <w:tmpl w:val="755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3658B"/>
    <w:multiLevelType w:val="hybridMultilevel"/>
    <w:tmpl w:val="812E2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20551C"/>
    <w:multiLevelType w:val="hybridMultilevel"/>
    <w:tmpl w:val="99CED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7823A60"/>
    <w:multiLevelType w:val="hybridMultilevel"/>
    <w:tmpl w:val="4766A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2D1FF4"/>
    <w:multiLevelType w:val="hybridMultilevel"/>
    <w:tmpl w:val="1DD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001DC7"/>
    <w:multiLevelType w:val="hybridMultilevel"/>
    <w:tmpl w:val="10CA907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C5F38BF"/>
    <w:multiLevelType w:val="hybridMultilevel"/>
    <w:tmpl w:val="0A501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02D52BC"/>
    <w:multiLevelType w:val="hybridMultilevel"/>
    <w:tmpl w:val="660E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0586A"/>
    <w:multiLevelType w:val="hybridMultilevel"/>
    <w:tmpl w:val="4AC84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D24050"/>
    <w:multiLevelType w:val="hybridMultilevel"/>
    <w:tmpl w:val="F348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157BD7"/>
    <w:multiLevelType w:val="hybridMultilevel"/>
    <w:tmpl w:val="956E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8313F46"/>
    <w:multiLevelType w:val="hybridMultilevel"/>
    <w:tmpl w:val="331A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AF83E05"/>
    <w:multiLevelType w:val="hybridMultilevel"/>
    <w:tmpl w:val="1D72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10"/>
  </w:num>
  <w:num w:numId="5">
    <w:abstractNumId w:val="18"/>
  </w:num>
  <w:num w:numId="6">
    <w:abstractNumId w:val="10"/>
  </w:num>
  <w:num w:numId="7">
    <w:abstractNumId w:val="13"/>
  </w:num>
  <w:num w:numId="8">
    <w:abstractNumId w:val="8"/>
  </w:num>
  <w:num w:numId="9">
    <w:abstractNumId w:val="20"/>
  </w:num>
  <w:num w:numId="10">
    <w:abstractNumId w:val="1"/>
  </w:num>
  <w:num w:numId="11">
    <w:abstractNumId w:val="0"/>
  </w:num>
  <w:num w:numId="12">
    <w:abstractNumId w:val="6"/>
  </w:num>
  <w:num w:numId="13">
    <w:abstractNumId w:val="11"/>
  </w:num>
  <w:num w:numId="14">
    <w:abstractNumId w:val="16"/>
  </w:num>
  <w:num w:numId="15">
    <w:abstractNumId w:val="4"/>
  </w:num>
  <w:num w:numId="16">
    <w:abstractNumId w:val="7"/>
  </w:num>
  <w:num w:numId="17">
    <w:abstractNumId w:val="15"/>
  </w:num>
  <w:num w:numId="18">
    <w:abstractNumId w:val="14"/>
  </w:num>
  <w:num w:numId="19">
    <w:abstractNumId w:val="3"/>
  </w:num>
  <w:num w:numId="20">
    <w:abstractNumId w:val="9"/>
  </w:num>
  <w:num w:numId="21">
    <w:abstractNumId w:val="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C7"/>
    <w:rsid w:val="00002F8C"/>
    <w:rsid w:val="0001090A"/>
    <w:rsid w:val="000241BF"/>
    <w:rsid w:val="00025679"/>
    <w:rsid w:val="000301AB"/>
    <w:rsid w:val="0006693D"/>
    <w:rsid w:val="0008429F"/>
    <w:rsid w:val="000A0534"/>
    <w:rsid w:val="000A7B88"/>
    <w:rsid w:val="000A7FAC"/>
    <w:rsid w:val="000B7953"/>
    <w:rsid w:val="000D3F8E"/>
    <w:rsid w:val="000E462C"/>
    <w:rsid w:val="000F499F"/>
    <w:rsid w:val="00110524"/>
    <w:rsid w:val="00117A82"/>
    <w:rsid w:val="001644AC"/>
    <w:rsid w:val="001A2137"/>
    <w:rsid w:val="001C5700"/>
    <w:rsid w:val="001D0659"/>
    <w:rsid w:val="001D1C30"/>
    <w:rsid w:val="002853FC"/>
    <w:rsid w:val="002B43F1"/>
    <w:rsid w:val="002C3214"/>
    <w:rsid w:val="002C64BA"/>
    <w:rsid w:val="002D433D"/>
    <w:rsid w:val="002F43AB"/>
    <w:rsid w:val="002F7D1A"/>
    <w:rsid w:val="00340FA9"/>
    <w:rsid w:val="003445C8"/>
    <w:rsid w:val="00346A00"/>
    <w:rsid w:val="003768F7"/>
    <w:rsid w:val="00381EF8"/>
    <w:rsid w:val="00385E11"/>
    <w:rsid w:val="00390C21"/>
    <w:rsid w:val="003A727F"/>
    <w:rsid w:val="003B78EE"/>
    <w:rsid w:val="003C1B4C"/>
    <w:rsid w:val="003D34BA"/>
    <w:rsid w:val="003F0B5A"/>
    <w:rsid w:val="0045043B"/>
    <w:rsid w:val="00460A53"/>
    <w:rsid w:val="00487F33"/>
    <w:rsid w:val="004900B1"/>
    <w:rsid w:val="004B21F1"/>
    <w:rsid w:val="004B4029"/>
    <w:rsid w:val="004D3585"/>
    <w:rsid w:val="004D41F8"/>
    <w:rsid w:val="004E2317"/>
    <w:rsid w:val="004E5AD7"/>
    <w:rsid w:val="0050170A"/>
    <w:rsid w:val="00516D11"/>
    <w:rsid w:val="00523FED"/>
    <w:rsid w:val="00524EAE"/>
    <w:rsid w:val="00530A7F"/>
    <w:rsid w:val="0054586E"/>
    <w:rsid w:val="005614BE"/>
    <w:rsid w:val="00562A0A"/>
    <w:rsid w:val="0056527D"/>
    <w:rsid w:val="00586F48"/>
    <w:rsid w:val="00592353"/>
    <w:rsid w:val="00592B34"/>
    <w:rsid w:val="005E09CD"/>
    <w:rsid w:val="005E615D"/>
    <w:rsid w:val="005F0BCB"/>
    <w:rsid w:val="005F0F29"/>
    <w:rsid w:val="006525FC"/>
    <w:rsid w:val="00662B0E"/>
    <w:rsid w:val="0066667A"/>
    <w:rsid w:val="00686815"/>
    <w:rsid w:val="006A1ED4"/>
    <w:rsid w:val="006C5A8C"/>
    <w:rsid w:val="006D4CAF"/>
    <w:rsid w:val="00735B86"/>
    <w:rsid w:val="007505D4"/>
    <w:rsid w:val="007702EA"/>
    <w:rsid w:val="00777F1B"/>
    <w:rsid w:val="0078168E"/>
    <w:rsid w:val="00783EF8"/>
    <w:rsid w:val="007D1664"/>
    <w:rsid w:val="00823DC5"/>
    <w:rsid w:val="00832307"/>
    <w:rsid w:val="008353B4"/>
    <w:rsid w:val="00884C1C"/>
    <w:rsid w:val="0089654D"/>
    <w:rsid w:val="008A6BD1"/>
    <w:rsid w:val="008B386F"/>
    <w:rsid w:val="008C4081"/>
    <w:rsid w:val="008F513B"/>
    <w:rsid w:val="009018A3"/>
    <w:rsid w:val="00907DA0"/>
    <w:rsid w:val="00937084"/>
    <w:rsid w:val="00946B1D"/>
    <w:rsid w:val="009A24A7"/>
    <w:rsid w:val="009C2669"/>
    <w:rsid w:val="009E5C61"/>
    <w:rsid w:val="009F36F3"/>
    <w:rsid w:val="00A028CD"/>
    <w:rsid w:val="00A86C05"/>
    <w:rsid w:val="00AA29B2"/>
    <w:rsid w:val="00AC15B5"/>
    <w:rsid w:val="00AD1669"/>
    <w:rsid w:val="00AD4616"/>
    <w:rsid w:val="00B33B5A"/>
    <w:rsid w:val="00B55058"/>
    <w:rsid w:val="00B906A7"/>
    <w:rsid w:val="00BA2180"/>
    <w:rsid w:val="00BC704A"/>
    <w:rsid w:val="00C426AF"/>
    <w:rsid w:val="00C50013"/>
    <w:rsid w:val="00C769C7"/>
    <w:rsid w:val="00CD40B8"/>
    <w:rsid w:val="00CD6F90"/>
    <w:rsid w:val="00CE21DB"/>
    <w:rsid w:val="00D025B1"/>
    <w:rsid w:val="00D417C1"/>
    <w:rsid w:val="00E0586C"/>
    <w:rsid w:val="00E201DD"/>
    <w:rsid w:val="00E638FA"/>
    <w:rsid w:val="00E71A39"/>
    <w:rsid w:val="00E829D7"/>
    <w:rsid w:val="00EB10CA"/>
    <w:rsid w:val="00EB1AB0"/>
    <w:rsid w:val="00F20C09"/>
    <w:rsid w:val="00F305D4"/>
    <w:rsid w:val="00F33A09"/>
    <w:rsid w:val="00F412C9"/>
    <w:rsid w:val="00F4717F"/>
    <w:rsid w:val="00F627F0"/>
    <w:rsid w:val="00F77868"/>
    <w:rsid w:val="00F94499"/>
    <w:rsid w:val="00FC5BAE"/>
    <w:rsid w:val="00FC79D1"/>
    <w:rsid w:val="00F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C7"/>
    <w:rPr>
      <w:rFonts w:ascii="Tahoma" w:hAnsi="Tahoma" w:cs="Tahoma"/>
      <w:sz w:val="16"/>
      <w:szCs w:val="16"/>
    </w:rPr>
  </w:style>
  <w:style w:type="table" w:styleId="TableGrid">
    <w:name w:val="Table Grid"/>
    <w:basedOn w:val="TableNormal"/>
    <w:uiPriority w:val="59"/>
    <w:rsid w:val="000D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F3"/>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33A09"/>
    <w:rPr>
      <w:color w:val="0000FF"/>
      <w:u w:val="single"/>
    </w:rPr>
  </w:style>
  <w:style w:type="paragraph" w:customStyle="1" w:styleId="Pa7">
    <w:name w:val="Pa7"/>
    <w:basedOn w:val="Normal"/>
    <w:next w:val="Normal"/>
    <w:uiPriority w:val="99"/>
    <w:rsid w:val="00F77868"/>
    <w:pPr>
      <w:autoSpaceDE w:val="0"/>
      <w:autoSpaceDN w:val="0"/>
      <w:adjustRightInd w:val="0"/>
      <w:spacing w:after="0" w:line="201" w:lineRule="atLeast"/>
    </w:pPr>
    <w:rPr>
      <w:rFonts w:ascii="Calibri Light" w:hAnsi="Calibri Light"/>
      <w:sz w:val="24"/>
      <w:szCs w:val="24"/>
    </w:rPr>
  </w:style>
  <w:style w:type="paragraph" w:customStyle="1" w:styleId="Default">
    <w:name w:val="Default"/>
    <w:rsid w:val="00B906A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02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E0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9C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2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B0E"/>
  </w:style>
  <w:style w:type="paragraph" w:styleId="Footer">
    <w:name w:val="footer"/>
    <w:basedOn w:val="Normal"/>
    <w:link w:val="FooterChar"/>
    <w:uiPriority w:val="99"/>
    <w:unhideWhenUsed/>
    <w:rsid w:val="00662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C7"/>
    <w:rPr>
      <w:rFonts w:ascii="Tahoma" w:hAnsi="Tahoma" w:cs="Tahoma"/>
      <w:sz w:val="16"/>
      <w:szCs w:val="16"/>
    </w:rPr>
  </w:style>
  <w:style w:type="table" w:styleId="TableGrid">
    <w:name w:val="Table Grid"/>
    <w:basedOn w:val="TableNormal"/>
    <w:uiPriority w:val="59"/>
    <w:rsid w:val="000D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F3"/>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33A09"/>
    <w:rPr>
      <w:color w:val="0000FF"/>
      <w:u w:val="single"/>
    </w:rPr>
  </w:style>
  <w:style w:type="paragraph" w:customStyle="1" w:styleId="Pa7">
    <w:name w:val="Pa7"/>
    <w:basedOn w:val="Normal"/>
    <w:next w:val="Normal"/>
    <w:uiPriority w:val="99"/>
    <w:rsid w:val="00F77868"/>
    <w:pPr>
      <w:autoSpaceDE w:val="0"/>
      <w:autoSpaceDN w:val="0"/>
      <w:adjustRightInd w:val="0"/>
      <w:spacing w:after="0" w:line="201" w:lineRule="atLeast"/>
    </w:pPr>
    <w:rPr>
      <w:rFonts w:ascii="Calibri Light" w:hAnsi="Calibri Light"/>
      <w:sz w:val="24"/>
      <w:szCs w:val="24"/>
    </w:rPr>
  </w:style>
  <w:style w:type="paragraph" w:customStyle="1" w:styleId="Default">
    <w:name w:val="Default"/>
    <w:rsid w:val="00B906A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02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E0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9C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2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B0E"/>
  </w:style>
  <w:style w:type="paragraph" w:styleId="Footer">
    <w:name w:val="footer"/>
    <w:basedOn w:val="Normal"/>
    <w:link w:val="FooterChar"/>
    <w:uiPriority w:val="99"/>
    <w:unhideWhenUsed/>
    <w:rsid w:val="00662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5575">
      <w:bodyDiv w:val="1"/>
      <w:marLeft w:val="0"/>
      <w:marRight w:val="0"/>
      <w:marTop w:val="0"/>
      <w:marBottom w:val="0"/>
      <w:divBdr>
        <w:top w:val="none" w:sz="0" w:space="0" w:color="auto"/>
        <w:left w:val="none" w:sz="0" w:space="0" w:color="auto"/>
        <w:bottom w:val="none" w:sz="0" w:space="0" w:color="auto"/>
        <w:right w:val="none" w:sz="0" w:space="0" w:color="auto"/>
      </w:divBdr>
    </w:div>
    <w:div w:id="199899990">
      <w:bodyDiv w:val="1"/>
      <w:marLeft w:val="0"/>
      <w:marRight w:val="0"/>
      <w:marTop w:val="0"/>
      <w:marBottom w:val="0"/>
      <w:divBdr>
        <w:top w:val="none" w:sz="0" w:space="0" w:color="auto"/>
        <w:left w:val="none" w:sz="0" w:space="0" w:color="auto"/>
        <w:bottom w:val="none" w:sz="0" w:space="0" w:color="auto"/>
        <w:right w:val="none" w:sz="0" w:space="0" w:color="auto"/>
      </w:divBdr>
    </w:div>
    <w:div w:id="388576220">
      <w:bodyDiv w:val="1"/>
      <w:marLeft w:val="0"/>
      <w:marRight w:val="0"/>
      <w:marTop w:val="0"/>
      <w:marBottom w:val="0"/>
      <w:divBdr>
        <w:top w:val="none" w:sz="0" w:space="0" w:color="auto"/>
        <w:left w:val="none" w:sz="0" w:space="0" w:color="auto"/>
        <w:bottom w:val="none" w:sz="0" w:space="0" w:color="auto"/>
        <w:right w:val="none" w:sz="0" w:space="0" w:color="auto"/>
      </w:divBdr>
    </w:div>
    <w:div w:id="884752049">
      <w:bodyDiv w:val="1"/>
      <w:marLeft w:val="0"/>
      <w:marRight w:val="0"/>
      <w:marTop w:val="0"/>
      <w:marBottom w:val="0"/>
      <w:divBdr>
        <w:top w:val="none" w:sz="0" w:space="0" w:color="auto"/>
        <w:left w:val="none" w:sz="0" w:space="0" w:color="auto"/>
        <w:bottom w:val="none" w:sz="0" w:space="0" w:color="auto"/>
        <w:right w:val="none" w:sz="0" w:space="0" w:color="auto"/>
      </w:divBdr>
    </w:div>
    <w:div w:id="980233515">
      <w:bodyDiv w:val="1"/>
      <w:marLeft w:val="0"/>
      <w:marRight w:val="0"/>
      <w:marTop w:val="0"/>
      <w:marBottom w:val="0"/>
      <w:divBdr>
        <w:top w:val="none" w:sz="0" w:space="0" w:color="auto"/>
        <w:left w:val="none" w:sz="0" w:space="0" w:color="auto"/>
        <w:bottom w:val="none" w:sz="0" w:space="0" w:color="auto"/>
        <w:right w:val="none" w:sz="0" w:space="0" w:color="auto"/>
      </w:divBdr>
      <w:divsChild>
        <w:div w:id="858157625">
          <w:marLeft w:val="547"/>
          <w:marRight w:val="0"/>
          <w:marTop w:val="96"/>
          <w:marBottom w:val="0"/>
          <w:divBdr>
            <w:top w:val="none" w:sz="0" w:space="0" w:color="auto"/>
            <w:left w:val="none" w:sz="0" w:space="0" w:color="auto"/>
            <w:bottom w:val="none" w:sz="0" w:space="0" w:color="auto"/>
            <w:right w:val="none" w:sz="0" w:space="0" w:color="auto"/>
          </w:divBdr>
        </w:div>
        <w:div w:id="2034376766">
          <w:marLeft w:val="547"/>
          <w:marRight w:val="0"/>
          <w:marTop w:val="96"/>
          <w:marBottom w:val="0"/>
          <w:divBdr>
            <w:top w:val="none" w:sz="0" w:space="0" w:color="auto"/>
            <w:left w:val="none" w:sz="0" w:space="0" w:color="auto"/>
            <w:bottom w:val="none" w:sz="0" w:space="0" w:color="auto"/>
            <w:right w:val="none" w:sz="0" w:space="0" w:color="auto"/>
          </w:divBdr>
        </w:div>
        <w:div w:id="976226809">
          <w:marLeft w:val="547"/>
          <w:marRight w:val="0"/>
          <w:marTop w:val="96"/>
          <w:marBottom w:val="0"/>
          <w:divBdr>
            <w:top w:val="none" w:sz="0" w:space="0" w:color="auto"/>
            <w:left w:val="none" w:sz="0" w:space="0" w:color="auto"/>
            <w:bottom w:val="none" w:sz="0" w:space="0" w:color="auto"/>
            <w:right w:val="none" w:sz="0" w:space="0" w:color="auto"/>
          </w:divBdr>
        </w:div>
        <w:div w:id="1680422083">
          <w:marLeft w:val="547"/>
          <w:marRight w:val="0"/>
          <w:marTop w:val="96"/>
          <w:marBottom w:val="0"/>
          <w:divBdr>
            <w:top w:val="none" w:sz="0" w:space="0" w:color="auto"/>
            <w:left w:val="none" w:sz="0" w:space="0" w:color="auto"/>
            <w:bottom w:val="none" w:sz="0" w:space="0" w:color="auto"/>
            <w:right w:val="none" w:sz="0" w:space="0" w:color="auto"/>
          </w:divBdr>
        </w:div>
        <w:div w:id="2043171607">
          <w:marLeft w:val="547"/>
          <w:marRight w:val="0"/>
          <w:marTop w:val="96"/>
          <w:marBottom w:val="0"/>
          <w:divBdr>
            <w:top w:val="none" w:sz="0" w:space="0" w:color="auto"/>
            <w:left w:val="none" w:sz="0" w:space="0" w:color="auto"/>
            <w:bottom w:val="none" w:sz="0" w:space="0" w:color="auto"/>
            <w:right w:val="none" w:sz="0" w:space="0" w:color="auto"/>
          </w:divBdr>
        </w:div>
        <w:div w:id="397486039">
          <w:marLeft w:val="547"/>
          <w:marRight w:val="0"/>
          <w:marTop w:val="96"/>
          <w:marBottom w:val="0"/>
          <w:divBdr>
            <w:top w:val="none" w:sz="0" w:space="0" w:color="auto"/>
            <w:left w:val="none" w:sz="0" w:space="0" w:color="auto"/>
            <w:bottom w:val="none" w:sz="0" w:space="0" w:color="auto"/>
            <w:right w:val="none" w:sz="0" w:space="0" w:color="auto"/>
          </w:divBdr>
        </w:div>
        <w:div w:id="930311497">
          <w:marLeft w:val="547"/>
          <w:marRight w:val="0"/>
          <w:marTop w:val="96"/>
          <w:marBottom w:val="0"/>
          <w:divBdr>
            <w:top w:val="none" w:sz="0" w:space="0" w:color="auto"/>
            <w:left w:val="none" w:sz="0" w:space="0" w:color="auto"/>
            <w:bottom w:val="none" w:sz="0" w:space="0" w:color="auto"/>
            <w:right w:val="none" w:sz="0" w:space="0" w:color="auto"/>
          </w:divBdr>
        </w:div>
      </w:divsChild>
    </w:div>
    <w:div w:id="1261062046">
      <w:bodyDiv w:val="1"/>
      <w:marLeft w:val="0"/>
      <w:marRight w:val="0"/>
      <w:marTop w:val="0"/>
      <w:marBottom w:val="0"/>
      <w:divBdr>
        <w:top w:val="none" w:sz="0" w:space="0" w:color="auto"/>
        <w:left w:val="none" w:sz="0" w:space="0" w:color="auto"/>
        <w:bottom w:val="none" w:sz="0" w:space="0" w:color="auto"/>
        <w:right w:val="none" w:sz="0" w:space="0" w:color="auto"/>
      </w:divBdr>
    </w:div>
    <w:div w:id="1490439051">
      <w:bodyDiv w:val="1"/>
      <w:marLeft w:val="0"/>
      <w:marRight w:val="0"/>
      <w:marTop w:val="0"/>
      <w:marBottom w:val="0"/>
      <w:divBdr>
        <w:top w:val="none" w:sz="0" w:space="0" w:color="auto"/>
        <w:left w:val="none" w:sz="0" w:space="0" w:color="auto"/>
        <w:bottom w:val="none" w:sz="0" w:space="0" w:color="auto"/>
        <w:right w:val="none" w:sz="0" w:space="0" w:color="auto"/>
      </w:divBdr>
    </w:div>
    <w:div w:id="1570534990">
      <w:bodyDiv w:val="1"/>
      <w:marLeft w:val="0"/>
      <w:marRight w:val="0"/>
      <w:marTop w:val="0"/>
      <w:marBottom w:val="0"/>
      <w:divBdr>
        <w:top w:val="none" w:sz="0" w:space="0" w:color="auto"/>
        <w:left w:val="none" w:sz="0" w:space="0" w:color="auto"/>
        <w:bottom w:val="none" w:sz="0" w:space="0" w:color="auto"/>
        <w:right w:val="none" w:sz="0" w:space="0" w:color="auto"/>
      </w:divBdr>
    </w:div>
    <w:div w:id="1573615119">
      <w:bodyDiv w:val="1"/>
      <w:marLeft w:val="0"/>
      <w:marRight w:val="0"/>
      <w:marTop w:val="0"/>
      <w:marBottom w:val="0"/>
      <w:divBdr>
        <w:top w:val="none" w:sz="0" w:space="0" w:color="auto"/>
        <w:left w:val="none" w:sz="0" w:space="0" w:color="auto"/>
        <w:bottom w:val="none" w:sz="0" w:space="0" w:color="auto"/>
        <w:right w:val="none" w:sz="0" w:space="0" w:color="auto"/>
      </w:divBdr>
    </w:div>
    <w:div w:id="1595547687">
      <w:bodyDiv w:val="1"/>
      <w:marLeft w:val="0"/>
      <w:marRight w:val="0"/>
      <w:marTop w:val="0"/>
      <w:marBottom w:val="0"/>
      <w:divBdr>
        <w:top w:val="none" w:sz="0" w:space="0" w:color="auto"/>
        <w:left w:val="none" w:sz="0" w:space="0" w:color="auto"/>
        <w:bottom w:val="none" w:sz="0" w:space="0" w:color="auto"/>
        <w:right w:val="none" w:sz="0" w:space="0" w:color="auto"/>
      </w:divBdr>
      <w:divsChild>
        <w:div w:id="1774741192">
          <w:marLeft w:val="446"/>
          <w:marRight w:val="0"/>
          <w:marTop w:val="0"/>
          <w:marBottom w:val="0"/>
          <w:divBdr>
            <w:top w:val="none" w:sz="0" w:space="0" w:color="auto"/>
            <w:left w:val="none" w:sz="0" w:space="0" w:color="auto"/>
            <w:bottom w:val="none" w:sz="0" w:space="0" w:color="auto"/>
            <w:right w:val="none" w:sz="0" w:space="0" w:color="auto"/>
          </w:divBdr>
        </w:div>
        <w:div w:id="129716658">
          <w:marLeft w:val="446"/>
          <w:marRight w:val="0"/>
          <w:marTop w:val="0"/>
          <w:marBottom w:val="0"/>
          <w:divBdr>
            <w:top w:val="none" w:sz="0" w:space="0" w:color="auto"/>
            <w:left w:val="none" w:sz="0" w:space="0" w:color="auto"/>
            <w:bottom w:val="none" w:sz="0" w:space="0" w:color="auto"/>
            <w:right w:val="none" w:sz="0" w:space="0" w:color="auto"/>
          </w:divBdr>
        </w:div>
        <w:div w:id="2005279372">
          <w:marLeft w:val="446"/>
          <w:marRight w:val="0"/>
          <w:marTop w:val="0"/>
          <w:marBottom w:val="0"/>
          <w:divBdr>
            <w:top w:val="none" w:sz="0" w:space="0" w:color="auto"/>
            <w:left w:val="none" w:sz="0" w:space="0" w:color="auto"/>
            <w:bottom w:val="none" w:sz="0" w:space="0" w:color="auto"/>
            <w:right w:val="none" w:sz="0" w:space="0" w:color="auto"/>
          </w:divBdr>
        </w:div>
      </w:divsChild>
    </w:div>
    <w:div w:id="16563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276E-D40A-45F0-A550-8C02C9DE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5581</Words>
  <Characters>31814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37321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Michael Alexander Wasson</dc:creator>
  <cp:lastModifiedBy>Gillian Burrows</cp:lastModifiedBy>
  <cp:revision>2</cp:revision>
  <cp:lastPrinted>2016-05-26T12:02:00Z</cp:lastPrinted>
  <dcterms:created xsi:type="dcterms:W3CDTF">2016-08-31T10:25:00Z</dcterms:created>
  <dcterms:modified xsi:type="dcterms:W3CDTF">2016-08-31T10:25:00Z</dcterms:modified>
</cp:coreProperties>
</file>