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B70D53" w14:textId="77777777" w:rsidR="00037129" w:rsidRDefault="00037129" w:rsidP="00037129">
      <w:pPr>
        <w:jc w:val="right"/>
        <w:rPr>
          <w:b/>
          <w:bCs/>
        </w:rPr>
      </w:pPr>
      <w:bookmarkStart w:id="0" w:name="_Hlk4064134"/>
      <w:r>
        <w:rPr>
          <w:noProof/>
          <w:lang w:eastAsia="en-GB" w:bidi="ar-SA"/>
        </w:rPr>
        <w:drawing>
          <wp:inline distT="0" distB="0" distL="0" distR="0" wp14:anchorId="0D4373CB" wp14:editId="6FBDF475">
            <wp:extent cx="1218088" cy="6667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18088" cy="666750"/>
                    </a:xfrm>
                    <a:prstGeom prst="rect">
                      <a:avLst/>
                    </a:prstGeom>
                  </pic:spPr>
                </pic:pic>
              </a:graphicData>
            </a:graphic>
          </wp:inline>
        </w:drawing>
      </w:r>
    </w:p>
    <w:p w14:paraId="38787B73" w14:textId="77777777" w:rsidR="00791BD7" w:rsidRDefault="00791BD7" w:rsidP="00037129">
      <w:pPr>
        <w:jc w:val="right"/>
        <w:rPr>
          <w:b/>
          <w:bCs/>
        </w:rPr>
      </w:pPr>
    </w:p>
    <w:p w14:paraId="76AF6013" w14:textId="77777777" w:rsidR="00791BD7" w:rsidRDefault="00791BD7" w:rsidP="00037129">
      <w:pPr>
        <w:jc w:val="right"/>
        <w:rPr>
          <w:b/>
          <w:bCs/>
        </w:rPr>
      </w:pPr>
    </w:p>
    <w:p w14:paraId="0FFD87BE" w14:textId="77777777" w:rsidR="00791BD7" w:rsidRDefault="00791BD7" w:rsidP="00037129">
      <w:pPr>
        <w:jc w:val="right"/>
        <w:rPr>
          <w:b/>
          <w:bCs/>
        </w:rPr>
      </w:pPr>
    </w:p>
    <w:p w14:paraId="07CD2CE5" w14:textId="77777777" w:rsidR="00791BD7" w:rsidRDefault="00791BD7" w:rsidP="00037129">
      <w:pPr>
        <w:jc w:val="right"/>
        <w:rPr>
          <w:b/>
          <w:bCs/>
        </w:rPr>
      </w:pPr>
    </w:p>
    <w:p w14:paraId="61B46552" w14:textId="77777777" w:rsidR="00791BD7" w:rsidRDefault="00791BD7" w:rsidP="00037129">
      <w:pPr>
        <w:jc w:val="right"/>
        <w:rPr>
          <w:b/>
          <w:bCs/>
        </w:rPr>
      </w:pPr>
    </w:p>
    <w:p w14:paraId="6FE08852" w14:textId="77777777" w:rsidR="00791BD7" w:rsidRDefault="00791BD7" w:rsidP="00037129">
      <w:pPr>
        <w:jc w:val="right"/>
        <w:rPr>
          <w:b/>
          <w:bCs/>
        </w:rPr>
      </w:pPr>
    </w:p>
    <w:p w14:paraId="4502B071" w14:textId="77777777" w:rsidR="00791BD7" w:rsidRDefault="00791BD7" w:rsidP="00037129">
      <w:pPr>
        <w:jc w:val="right"/>
        <w:rPr>
          <w:b/>
          <w:bCs/>
        </w:rPr>
      </w:pPr>
    </w:p>
    <w:p w14:paraId="5AA6010B" w14:textId="77777777" w:rsidR="00791BD7" w:rsidRDefault="00791BD7" w:rsidP="00037129">
      <w:pPr>
        <w:jc w:val="right"/>
        <w:rPr>
          <w:b/>
          <w:bCs/>
        </w:rPr>
      </w:pPr>
    </w:p>
    <w:p w14:paraId="12B79463" w14:textId="77777777" w:rsidR="00791BD7" w:rsidRDefault="00791BD7" w:rsidP="00037129">
      <w:pPr>
        <w:jc w:val="right"/>
        <w:rPr>
          <w:b/>
          <w:bCs/>
        </w:rPr>
      </w:pPr>
    </w:p>
    <w:p w14:paraId="33F23629" w14:textId="77777777" w:rsidR="00791BD7" w:rsidRDefault="00791BD7" w:rsidP="00037129">
      <w:pPr>
        <w:jc w:val="right"/>
        <w:rPr>
          <w:b/>
          <w:bCs/>
        </w:rPr>
      </w:pPr>
    </w:p>
    <w:p w14:paraId="24A02E92" w14:textId="77777777" w:rsidR="00791BD7" w:rsidRDefault="00791BD7" w:rsidP="00037129">
      <w:pPr>
        <w:jc w:val="right"/>
        <w:rPr>
          <w:b/>
          <w:bCs/>
        </w:rPr>
      </w:pPr>
    </w:p>
    <w:p w14:paraId="70A161C2" w14:textId="77777777" w:rsidR="00791BD7" w:rsidRPr="00791BD7" w:rsidRDefault="00791BD7" w:rsidP="00037129">
      <w:pPr>
        <w:jc w:val="right"/>
        <w:rPr>
          <w:sz w:val="56"/>
          <w:szCs w:val="72"/>
        </w:rPr>
      </w:pPr>
    </w:p>
    <w:p w14:paraId="279378CF" w14:textId="2FFB8AD9" w:rsidR="00791BD7" w:rsidRDefault="00791BD7" w:rsidP="00791BD7">
      <w:pPr>
        <w:jc w:val="center"/>
        <w:rPr>
          <w:sz w:val="56"/>
          <w:szCs w:val="72"/>
        </w:rPr>
      </w:pPr>
      <w:r w:rsidRPr="00791BD7">
        <w:rPr>
          <w:sz w:val="56"/>
          <w:szCs w:val="72"/>
        </w:rPr>
        <w:t>Gender Pay Gap 2023</w:t>
      </w:r>
    </w:p>
    <w:p w14:paraId="0A901F58" w14:textId="77777777" w:rsidR="00791BD7" w:rsidRDefault="00791BD7" w:rsidP="00791BD7">
      <w:pPr>
        <w:jc w:val="center"/>
        <w:rPr>
          <w:sz w:val="56"/>
          <w:szCs w:val="72"/>
        </w:rPr>
      </w:pPr>
    </w:p>
    <w:p w14:paraId="21593186" w14:textId="77777777" w:rsidR="00791BD7" w:rsidRDefault="00791BD7" w:rsidP="00791BD7">
      <w:pPr>
        <w:jc w:val="center"/>
        <w:rPr>
          <w:sz w:val="56"/>
          <w:szCs w:val="72"/>
        </w:rPr>
      </w:pPr>
    </w:p>
    <w:p w14:paraId="6D723396" w14:textId="77777777" w:rsidR="00791BD7" w:rsidRDefault="00791BD7" w:rsidP="00791BD7">
      <w:pPr>
        <w:jc w:val="center"/>
        <w:rPr>
          <w:sz w:val="56"/>
          <w:szCs w:val="72"/>
        </w:rPr>
      </w:pPr>
    </w:p>
    <w:p w14:paraId="02F703C4" w14:textId="77777777" w:rsidR="00791BD7" w:rsidRDefault="00791BD7" w:rsidP="00791BD7">
      <w:pPr>
        <w:jc w:val="center"/>
        <w:rPr>
          <w:sz w:val="56"/>
          <w:szCs w:val="72"/>
        </w:rPr>
      </w:pPr>
    </w:p>
    <w:p w14:paraId="2474FEB5" w14:textId="77777777" w:rsidR="00791BD7" w:rsidRDefault="00791BD7" w:rsidP="00791BD7">
      <w:pPr>
        <w:jc w:val="center"/>
        <w:rPr>
          <w:sz w:val="56"/>
          <w:szCs w:val="72"/>
        </w:rPr>
      </w:pPr>
    </w:p>
    <w:p w14:paraId="685403A6" w14:textId="77777777" w:rsidR="00791BD7" w:rsidRDefault="00791BD7" w:rsidP="00791BD7">
      <w:pPr>
        <w:jc w:val="center"/>
        <w:rPr>
          <w:sz w:val="56"/>
          <w:szCs w:val="72"/>
        </w:rPr>
      </w:pPr>
    </w:p>
    <w:p w14:paraId="410E6D67" w14:textId="77777777" w:rsidR="00791BD7" w:rsidRDefault="00791BD7" w:rsidP="00791BD7">
      <w:pPr>
        <w:jc w:val="center"/>
        <w:rPr>
          <w:sz w:val="56"/>
          <w:szCs w:val="72"/>
        </w:rPr>
      </w:pPr>
    </w:p>
    <w:p w14:paraId="35CEC656" w14:textId="77777777" w:rsidR="00791BD7" w:rsidRDefault="00791BD7" w:rsidP="00791BD7">
      <w:pPr>
        <w:jc w:val="center"/>
        <w:rPr>
          <w:sz w:val="56"/>
          <w:szCs w:val="72"/>
        </w:rPr>
      </w:pPr>
    </w:p>
    <w:p w14:paraId="6874C57C" w14:textId="77777777" w:rsidR="00791BD7" w:rsidRDefault="00791BD7" w:rsidP="00791BD7">
      <w:pPr>
        <w:jc w:val="center"/>
        <w:rPr>
          <w:sz w:val="56"/>
          <w:szCs w:val="72"/>
        </w:rPr>
      </w:pPr>
    </w:p>
    <w:p w14:paraId="59EFB55E" w14:textId="77777777" w:rsidR="00791BD7" w:rsidRDefault="00791BD7" w:rsidP="00791BD7">
      <w:pPr>
        <w:jc w:val="center"/>
        <w:rPr>
          <w:sz w:val="56"/>
          <w:szCs w:val="72"/>
        </w:rPr>
      </w:pPr>
    </w:p>
    <w:p w14:paraId="1850BD49" w14:textId="77777777" w:rsidR="00791BD7" w:rsidRDefault="00791BD7" w:rsidP="00791BD7">
      <w:pPr>
        <w:jc w:val="center"/>
        <w:rPr>
          <w:sz w:val="56"/>
          <w:szCs w:val="72"/>
        </w:rPr>
      </w:pPr>
    </w:p>
    <w:p w14:paraId="2DF68122" w14:textId="77777777" w:rsidR="00791BD7" w:rsidRDefault="00791BD7" w:rsidP="00791BD7">
      <w:pPr>
        <w:jc w:val="center"/>
        <w:rPr>
          <w:sz w:val="56"/>
          <w:szCs w:val="72"/>
        </w:rPr>
      </w:pPr>
    </w:p>
    <w:p w14:paraId="6BFFEB79" w14:textId="77777777" w:rsidR="00791BD7" w:rsidRDefault="00791BD7" w:rsidP="00791BD7">
      <w:pPr>
        <w:jc w:val="center"/>
        <w:rPr>
          <w:sz w:val="56"/>
          <w:szCs w:val="72"/>
        </w:rPr>
      </w:pPr>
    </w:p>
    <w:p w14:paraId="22B2381D" w14:textId="77777777" w:rsidR="00791BD7" w:rsidRDefault="00791BD7" w:rsidP="00791BD7">
      <w:pPr>
        <w:jc w:val="center"/>
        <w:rPr>
          <w:sz w:val="56"/>
          <w:szCs w:val="72"/>
        </w:rPr>
      </w:pPr>
    </w:p>
    <w:p w14:paraId="2D93B09C" w14:textId="77777777" w:rsidR="00791BD7" w:rsidRPr="00791BD7" w:rsidRDefault="00791BD7" w:rsidP="00791BD7">
      <w:pPr>
        <w:jc w:val="center"/>
        <w:rPr>
          <w:sz w:val="56"/>
          <w:szCs w:val="72"/>
        </w:rPr>
      </w:pPr>
    </w:p>
    <w:p w14:paraId="2D871D84" w14:textId="77777777" w:rsidR="00037129" w:rsidRDefault="00037129" w:rsidP="00037129">
      <w:pPr>
        <w:rPr>
          <w:b/>
          <w:bCs/>
        </w:rPr>
      </w:pPr>
    </w:p>
    <w:bookmarkEnd w:id="0"/>
    <w:p w14:paraId="74F924F5" w14:textId="77777777" w:rsidR="00037129" w:rsidRPr="00DB35CD" w:rsidRDefault="00037129" w:rsidP="00037129"/>
    <w:p w14:paraId="6EF4A3DD" w14:textId="77777777" w:rsidR="00037129" w:rsidRPr="00DB35CD" w:rsidRDefault="00037129" w:rsidP="00037129"/>
    <w:p w14:paraId="3A3F3F3C" w14:textId="77777777" w:rsidR="00037129" w:rsidRPr="00DB35CD" w:rsidRDefault="00037129" w:rsidP="00037129">
      <w:pPr>
        <w:spacing w:line="360" w:lineRule="auto"/>
        <w:ind w:left="-284"/>
        <w:rPr>
          <w:b/>
          <w:bCs/>
        </w:rPr>
      </w:pPr>
      <w:r w:rsidRPr="00DB35CD">
        <w:rPr>
          <w:b/>
          <w:bCs/>
        </w:rPr>
        <w:t>Executive Summary</w:t>
      </w:r>
    </w:p>
    <w:tbl>
      <w:tblPr>
        <w:tblW w:w="10490" w:type="dxa"/>
        <w:tblInd w:w="-2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10490"/>
      </w:tblGrid>
      <w:tr w:rsidR="00037129" w:rsidRPr="00DB35CD" w14:paraId="17AE2BD9" w14:textId="77777777" w:rsidTr="00A83837">
        <w:trPr>
          <w:trHeight w:val="23"/>
        </w:trPr>
        <w:tc>
          <w:tcPr>
            <w:tcW w:w="10490"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2769B4A5" w14:textId="48A53E42" w:rsidR="00037129" w:rsidRPr="00BC7778" w:rsidRDefault="009076A6" w:rsidP="00A83837">
            <w:pPr>
              <w:pStyle w:val="TableContents"/>
              <w:spacing w:after="240"/>
              <w:jc w:val="both"/>
            </w:pPr>
            <w:r>
              <w:t xml:space="preserve">The </w:t>
            </w:r>
            <w:r w:rsidR="00037129">
              <w:t>Gender p</w:t>
            </w:r>
            <w:r w:rsidR="00037129" w:rsidRPr="00BC7778">
              <w:t xml:space="preserve">ay </w:t>
            </w:r>
            <w:r w:rsidR="00037129">
              <w:t>g</w:t>
            </w:r>
            <w:r w:rsidR="00037129" w:rsidRPr="00BC7778">
              <w:t>ap legislation requires all employers of 250 or more employees to publi</w:t>
            </w:r>
            <w:r w:rsidR="00037129">
              <w:t>sh their gender pay gap as at 31</w:t>
            </w:r>
            <w:r w:rsidR="00037129" w:rsidRPr="00622A6F">
              <w:rPr>
                <w:vertAlign w:val="superscript"/>
              </w:rPr>
              <w:t>st</w:t>
            </w:r>
            <w:r w:rsidR="00037129">
              <w:t xml:space="preserve"> </w:t>
            </w:r>
            <w:r w:rsidR="00037129" w:rsidRPr="00BC7778">
              <w:t>March eac</w:t>
            </w:r>
            <w:r w:rsidR="00037129">
              <w:t xml:space="preserve">h year. This report </w:t>
            </w:r>
            <w:r w:rsidR="007C7FF2">
              <w:t>details t</w:t>
            </w:r>
            <w:r w:rsidR="00037129">
              <w:t>he</w:t>
            </w:r>
            <w:r w:rsidR="00037129" w:rsidRPr="00BC7778">
              <w:t xml:space="preserve"> Trust</w:t>
            </w:r>
            <w:r w:rsidR="00037129">
              <w:t>’s</w:t>
            </w:r>
            <w:r w:rsidR="00037129" w:rsidRPr="00BC7778">
              <w:t xml:space="preserve"> position as at 31</w:t>
            </w:r>
            <w:r w:rsidR="00037129" w:rsidRPr="00BC7778">
              <w:rPr>
                <w:vertAlign w:val="superscript"/>
              </w:rPr>
              <w:t>st</w:t>
            </w:r>
            <w:r w:rsidR="00037129" w:rsidRPr="00BC7778">
              <w:t xml:space="preserve"> March 202</w:t>
            </w:r>
            <w:r w:rsidR="00037129">
              <w:t>3</w:t>
            </w:r>
            <w:r w:rsidR="00037129" w:rsidRPr="00BC7778">
              <w:t>.</w:t>
            </w:r>
          </w:p>
          <w:p w14:paraId="1D43DB3C" w14:textId="0BC188E6" w:rsidR="00037129" w:rsidRPr="00BC7778" w:rsidRDefault="009076A6" w:rsidP="00A83837">
            <w:pPr>
              <w:pStyle w:val="NoSpacing"/>
              <w:jc w:val="both"/>
            </w:pPr>
            <w:r>
              <w:t xml:space="preserve">The </w:t>
            </w:r>
            <w:r w:rsidR="00037129" w:rsidRPr="00BC7778">
              <w:t>Gender pay gap legislation requires the Trust to report:</w:t>
            </w:r>
          </w:p>
          <w:p w14:paraId="4F3E569A" w14:textId="77777777" w:rsidR="00037129" w:rsidRPr="00BC7778" w:rsidRDefault="00037129" w:rsidP="00037129">
            <w:pPr>
              <w:pStyle w:val="NoSpacing"/>
              <w:numPr>
                <w:ilvl w:val="0"/>
                <w:numId w:val="5"/>
              </w:numPr>
              <w:spacing w:before="60"/>
              <w:ind w:left="714" w:hanging="357"/>
              <w:jc w:val="both"/>
            </w:pPr>
            <w:r w:rsidRPr="00BC7778">
              <w:t>Mean gender pay gap</w:t>
            </w:r>
          </w:p>
          <w:p w14:paraId="258D2890" w14:textId="77777777" w:rsidR="00037129" w:rsidRPr="00BC7778" w:rsidRDefault="00037129" w:rsidP="00037129">
            <w:pPr>
              <w:pStyle w:val="NoSpacing"/>
              <w:numPr>
                <w:ilvl w:val="0"/>
                <w:numId w:val="5"/>
              </w:numPr>
              <w:spacing w:before="60"/>
              <w:jc w:val="both"/>
            </w:pPr>
            <w:r w:rsidRPr="00BC7778">
              <w:t>Median gender pay gap</w:t>
            </w:r>
          </w:p>
          <w:p w14:paraId="3359F541" w14:textId="77777777" w:rsidR="00037129" w:rsidRPr="00BC7778" w:rsidRDefault="00037129" w:rsidP="00037129">
            <w:pPr>
              <w:pStyle w:val="NoSpacing"/>
              <w:numPr>
                <w:ilvl w:val="0"/>
                <w:numId w:val="5"/>
              </w:numPr>
              <w:spacing w:before="60"/>
              <w:jc w:val="both"/>
            </w:pPr>
            <w:r w:rsidRPr="00BC7778">
              <w:t xml:space="preserve">Mean bonus gender pay gap </w:t>
            </w:r>
          </w:p>
          <w:p w14:paraId="1D228965" w14:textId="77777777" w:rsidR="00037129" w:rsidRPr="00BC7778" w:rsidRDefault="00037129" w:rsidP="00037129">
            <w:pPr>
              <w:pStyle w:val="NoSpacing"/>
              <w:numPr>
                <w:ilvl w:val="0"/>
                <w:numId w:val="5"/>
              </w:numPr>
              <w:spacing w:before="60"/>
              <w:jc w:val="both"/>
            </w:pPr>
            <w:r w:rsidRPr="00BC7778">
              <w:t xml:space="preserve">Median bonus gender pay gap </w:t>
            </w:r>
          </w:p>
          <w:p w14:paraId="50FDA5CE" w14:textId="77777777" w:rsidR="00037129" w:rsidRPr="00BC7778" w:rsidRDefault="00037129" w:rsidP="00037129">
            <w:pPr>
              <w:pStyle w:val="NoSpacing"/>
              <w:numPr>
                <w:ilvl w:val="0"/>
                <w:numId w:val="5"/>
              </w:numPr>
              <w:spacing w:before="60"/>
              <w:jc w:val="both"/>
            </w:pPr>
            <w:r w:rsidRPr="00BC7778">
              <w:t>Proportion of males receiving a bonus payment and proportion of females receiving a bonus payment</w:t>
            </w:r>
          </w:p>
          <w:p w14:paraId="2DCEBFEE" w14:textId="77777777" w:rsidR="00037129" w:rsidRPr="00BC7778" w:rsidRDefault="00037129" w:rsidP="00037129">
            <w:pPr>
              <w:pStyle w:val="NoSpacing"/>
              <w:numPr>
                <w:ilvl w:val="0"/>
                <w:numId w:val="5"/>
              </w:numPr>
              <w:spacing w:before="60"/>
              <w:jc w:val="both"/>
            </w:pPr>
            <w:r w:rsidRPr="00BC7778">
              <w:t>Proportion of males and females when divided into four quartiles in comparison to the numb</w:t>
            </w:r>
            <w:r>
              <w:t>er of employees in terms of a) l</w:t>
            </w:r>
            <w:r w:rsidRPr="00BC7778">
              <w:t xml:space="preserve">ower b) </w:t>
            </w:r>
            <w:r>
              <w:t>l</w:t>
            </w:r>
            <w:r w:rsidRPr="00BC7778">
              <w:t xml:space="preserve">ower middle c) </w:t>
            </w:r>
            <w:r>
              <w:t>u</w:t>
            </w:r>
            <w:r w:rsidRPr="00BC7778">
              <w:t xml:space="preserve">pper middle and d) </w:t>
            </w:r>
            <w:r>
              <w:t>u</w:t>
            </w:r>
            <w:r w:rsidRPr="00BC7778">
              <w:t>pper quartile.</w:t>
            </w:r>
          </w:p>
          <w:p w14:paraId="4920583C" w14:textId="77777777" w:rsidR="00037129" w:rsidRPr="00B64AF4" w:rsidRDefault="00037129" w:rsidP="007C7FF2">
            <w:pPr>
              <w:suppressLineNumbers/>
              <w:spacing w:before="240"/>
              <w:jc w:val="both"/>
            </w:pPr>
            <w:r w:rsidRPr="00B64AF4">
              <w:t>In summary, the report highlights that our mean gender pay gap has reduced from 22.10% to 16.96%. The median pay gap has fallen to -5.18%, which now favours women.</w:t>
            </w:r>
          </w:p>
          <w:p w14:paraId="78E5C059" w14:textId="1C5C17A0" w:rsidR="00037129" w:rsidRPr="00B64AF4" w:rsidRDefault="00037129" w:rsidP="007C7FF2">
            <w:pPr>
              <w:suppressLineNumbers/>
              <w:spacing w:before="120"/>
              <w:jc w:val="both"/>
            </w:pPr>
            <w:r w:rsidRPr="00B64AF4">
              <w:t>Desegregating the medical and non-medical workforce shows that the organisation-wide gender pay gap is driven by the gender pay gap within the medical workforce, which stands at 16.28%</w:t>
            </w:r>
            <w:r w:rsidR="006B54BA">
              <w:t>.</w:t>
            </w:r>
          </w:p>
          <w:p w14:paraId="543A4BE7" w14:textId="6650E80B" w:rsidR="00A83837" w:rsidRPr="00725D73" w:rsidRDefault="00037129" w:rsidP="00A83837">
            <w:pPr>
              <w:spacing w:before="120"/>
              <w:jc w:val="both"/>
            </w:pPr>
            <w:r w:rsidRPr="00474230">
              <w:t xml:space="preserve">Addressing the gender pay gap </w:t>
            </w:r>
            <w:r w:rsidR="00A83837">
              <w:t>in the medical workforce can only be achieved when the medical workforce, and in particular, the gender balance in the consultant workforce is more balanced.</w:t>
            </w:r>
          </w:p>
          <w:p w14:paraId="63707829" w14:textId="77777777" w:rsidR="00037129" w:rsidRDefault="00037129" w:rsidP="007C7FF2">
            <w:pPr>
              <w:suppressLineNumbers/>
              <w:spacing w:before="120"/>
              <w:jc w:val="both"/>
            </w:pPr>
            <w:r w:rsidRPr="00B64AF4">
              <w:t>Within the overall AfC data, there exists a negative gender pay gap, favouring women. However, analysis shows that the widest gender pay gap is amongst the Admin and Clerical staff group, largely driven by the gender distribution in the senior manager roles within the Trust. Within Additional Scientific and AHP staff groups, the negative gap is a reflection that the gender pay gap favours women in those areas.</w:t>
            </w:r>
          </w:p>
          <w:p w14:paraId="6CBE9C47" w14:textId="07505D2F" w:rsidR="00037129" w:rsidRPr="00B64AF4" w:rsidRDefault="00037129" w:rsidP="007C7FF2">
            <w:pPr>
              <w:suppressLineNumbers/>
              <w:spacing w:before="120"/>
              <w:jc w:val="both"/>
            </w:pPr>
            <w:r w:rsidRPr="00B64AF4">
              <w:t xml:space="preserve">The Trust does not operate a bonus scheme. However it does operate the annual Clinical Excellence Award (CEA) Scheme in accordance the terms and conditions for consultants. </w:t>
            </w:r>
          </w:p>
          <w:p w14:paraId="677E3266" w14:textId="77777777" w:rsidR="00037129" w:rsidRPr="00B64AF4" w:rsidRDefault="00037129" w:rsidP="007C7FF2">
            <w:pPr>
              <w:suppressLineNumbers/>
              <w:spacing w:before="120"/>
              <w:jc w:val="both"/>
            </w:pPr>
            <w:r w:rsidRPr="00B64AF4">
              <w:t>There has been a small reduction in the mean bonus pay gap from 37.80% to 31.31%. The median gender pay gap for bonus payments now stands at 0%.</w:t>
            </w:r>
          </w:p>
          <w:p w14:paraId="078FD1D4" w14:textId="31139AA8" w:rsidR="00037129" w:rsidRDefault="00037129" w:rsidP="007C7FF2">
            <w:pPr>
              <w:suppressLineNumbers/>
              <w:spacing w:before="120"/>
              <w:jc w:val="both"/>
            </w:pPr>
            <w:r w:rsidRPr="00B64AF4">
              <w:t xml:space="preserve">A national review is underway in respect of the CEA payments, which in itself </w:t>
            </w:r>
            <w:r w:rsidR="00A83837">
              <w:t>may</w:t>
            </w:r>
            <w:r w:rsidR="00A83837" w:rsidRPr="00B64AF4">
              <w:t xml:space="preserve"> </w:t>
            </w:r>
            <w:r w:rsidRPr="00B64AF4">
              <w:t>impact on the bonus pay gap that exists within the medical workforce.</w:t>
            </w:r>
          </w:p>
          <w:p w14:paraId="7E0D1129" w14:textId="267E9E3A" w:rsidR="007C7FF2" w:rsidRDefault="007C7FF2" w:rsidP="00804661">
            <w:pPr>
              <w:pStyle w:val="TableContents"/>
              <w:spacing w:before="120"/>
              <w:jc w:val="both"/>
            </w:pPr>
            <w:r>
              <w:t xml:space="preserve">The </w:t>
            </w:r>
            <w:r w:rsidR="00BD48BD">
              <w:t xml:space="preserve">People Performance </w:t>
            </w:r>
            <w:r w:rsidR="00804661">
              <w:t>Committee</w:t>
            </w:r>
            <w:r>
              <w:t xml:space="preserve"> is asked to</w:t>
            </w:r>
            <w:r w:rsidRPr="00751113">
              <w:t xml:space="preserve"> note the contents of the </w:t>
            </w:r>
            <w:r>
              <w:t xml:space="preserve">latest Gender Pay Gap Report prior to </w:t>
            </w:r>
            <w:r w:rsidR="00804661">
              <w:t xml:space="preserve">publication on the UK Government portal and </w:t>
            </w:r>
            <w:r w:rsidR="00BD48BD">
              <w:t xml:space="preserve">the </w:t>
            </w:r>
            <w:r w:rsidR="00804661">
              <w:t>Trust</w:t>
            </w:r>
            <w:r w:rsidR="00BD48BD">
              <w:t>’s</w:t>
            </w:r>
            <w:r w:rsidR="00804661">
              <w:t xml:space="preserve"> website by the deadline of 31</w:t>
            </w:r>
            <w:r w:rsidR="00804661" w:rsidRPr="00804661">
              <w:rPr>
                <w:vertAlign w:val="superscript"/>
              </w:rPr>
              <w:t>st</w:t>
            </w:r>
            <w:r w:rsidR="00804661">
              <w:t xml:space="preserve"> March 2024.</w:t>
            </w:r>
          </w:p>
          <w:p w14:paraId="0E84CCB6" w14:textId="1342DFC9" w:rsidR="007C7FF2" w:rsidRPr="00DB35CD" w:rsidRDefault="007C7FF2" w:rsidP="007C7FF2">
            <w:pPr>
              <w:suppressLineNumbers/>
              <w:spacing w:before="120"/>
            </w:pPr>
          </w:p>
        </w:tc>
      </w:tr>
    </w:tbl>
    <w:p w14:paraId="0FD4F37C" w14:textId="77777777" w:rsidR="00037129" w:rsidRDefault="00037129" w:rsidP="00037129">
      <w:pPr>
        <w:rPr>
          <w:b/>
        </w:rPr>
        <w:sectPr w:rsidR="00037129" w:rsidSect="00A83837">
          <w:headerReference w:type="default" r:id="rId8"/>
          <w:pgSz w:w="11906" w:h="16838" w:code="9"/>
          <w:pgMar w:top="709" w:right="707" w:bottom="851" w:left="992" w:header="284" w:footer="709" w:gutter="0"/>
          <w:cols w:space="708"/>
          <w:titlePg/>
          <w:docGrid w:linePitch="360"/>
        </w:sectPr>
      </w:pPr>
    </w:p>
    <w:p w14:paraId="778D92BE" w14:textId="77777777" w:rsidR="00037129" w:rsidRPr="00B64AF4" w:rsidRDefault="00037129" w:rsidP="00037129">
      <w:pPr>
        <w:jc w:val="both"/>
        <w:rPr>
          <w:rFonts w:eastAsia="Times New Roman"/>
          <w:sz w:val="24"/>
          <w:lang w:val="en-US"/>
        </w:rPr>
      </w:pPr>
    </w:p>
    <w:p w14:paraId="0F833F9B" w14:textId="0C036527" w:rsidR="008E0F7B" w:rsidRPr="0078776C" w:rsidRDefault="008E0F7B" w:rsidP="008E0F7B">
      <w:pPr>
        <w:rPr>
          <w:b/>
          <w:color w:val="0070C0"/>
          <w:sz w:val="28"/>
          <w:szCs w:val="28"/>
        </w:rPr>
      </w:pPr>
      <w:r w:rsidRPr="0078776C">
        <w:rPr>
          <w:b/>
          <w:color w:val="0070C0"/>
          <w:sz w:val="28"/>
          <w:szCs w:val="28"/>
        </w:rPr>
        <w:t>Gender Pay Gap Report 2022-2023</w:t>
      </w:r>
    </w:p>
    <w:p w14:paraId="4020EDEA" w14:textId="392BD31C" w:rsidR="004374B2" w:rsidRPr="003756E4" w:rsidRDefault="008E0F7B" w:rsidP="008E0F7B">
      <w:pPr>
        <w:spacing w:before="240"/>
        <w:rPr>
          <w:b/>
          <w:u w:val="single"/>
        </w:rPr>
      </w:pPr>
      <w:r>
        <w:rPr>
          <w:b/>
        </w:rPr>
        <w:t>1.</w:t>
      </w:r>
      <w:r>
        <w:rPr>
          <w:b/>
        </w:rPr>
        <w:tab/>
      </w:r>
      <w:r w:rsidR="00D6347F">
        <w:rPr>
          <w:b/>
        </w:rPr>
        <w:t>Introduction</w:t>
      </w:r>
    </w:p>
    <w:p w14:paraId="15D39A1C" w14:textId="0578AC11" w:rsidR="004374B2" w:rsidRDefault="004374B2" w:rsidP="008E0F7B">
      <w:pPr>
        <w:spacing w:before="120"/>
        <w:jc w:val="both"/>
      </w:pPr>
      <w:r>
        <w:t>G</w:t>
      </w:r>
      <w:r w:rsidRPr="00231B89">
        <w:t>ender</w:t>
      </w:r>
      <w:r w:rsidR="00692AD4">
        <w:t xml:space="preserve"> p</w:t>
      </w:r>
      <w:r w:rsidRPr="008B56FD">
        <w:t xml:space="preserve">ay </w:t>
      </w:r>
      <w:r w:rsidR="00692AD4">
        <w:t>g</w:t>
      </w:r>
      <w:r w:rsidRPr="008B56FD">
        <w:t>ap legislation requires all employers of 250 or more employees to publish their gender pay gap as at 31st March eac</w:t>
      </w:r>
      <w:r w:rsidR="00692AD4">
        <w:t xml:space="preserve">h year. This report details </w:t>
      </w:r>
      <w:r w:rsidR="00D42876">
        <w:t>Stockport NHS</w:t>
      </w:r>
      <w:r w:rsidRPr="008B56FD">
        <w:t xml:space="preserve"> Foundation Trust</w:t>
      </w:r>
      <w:r w:rsidR="00692AD4">
        <w:t>’s</w:t>
      </w:r>
      <w:r w:rsidRPr="008B56FD">
        <w:t xml:space="preserve"> position as at 31</w:t>
      </w:r>
      <w:r w:rsidR="00692AD4" w:rsidRPr="00692AD4">
        <w:rPr>
          <w:vertAlign w:val="superscript"/>
        </w:rPr>
        <w:t>st</w:t>
      </w:r>
      <w:r w:rsidR="00692AD4">
        <w:t xml:space="preserve"> </w:t>
      </w:r>
      <w:r w:rsidRPr="008B56FD">
        <w:t>March 20</w:t>
      </w:r>
      <w:r>
        <w:t>2</w:t>
      </w:r>
      <w:r w:rsidR="00A0501D">
        <w:t>3</w:t>
      </w:r>
      <w:r w:rsidRPr="008B56FD">
        <w:t xml:space="preserve">. </w:t>
      </w:r>
    </w:p>
    <w:p w14:paraId="3364D541" w14:textId="51A202B6" w:rsidR="004374B2" w:rsidRDefault="004374B2" w:rsidP="008E0F7B">
      <w:pPr>
        <w:spacing w:before="120"/>
        <w:jc w:val="both"/>
        <w:rPr>
          <w:szCs w:val="22"/>
        </w:rPr>
      </w:pPr>
      <w:r w:rsidRPr="008B56FD">
        <w:rPr>
          <w:szCs w:val="22"/>
        </w:rPr>
        <w:t>A</w:t>
      </w:r>
      <w:r w:rsidR="00D6347F">
        <w:rPr>
          <w:szCs w:val="22"/>
        </w:rPr>
        <w:t xml:space="preserve">s at </w:t>
      </w:r>
      <w:r w:rsidRPr="008B56FD">
        <w:rPr>
          <w:szCs w:val="22"/>
        </w:rPr>
        <w:t>31</w:t>
      </w:r>
      <w:r w:rsidRPr="008B56FD">
        <w:rPr>
          <w:szCs w:val="22"/>
          <w:vertAlign w:val="superscript"/>
        </w:rPr>
        <w:t>st</w:t>
      </w:r>
      <w:r w:rsidRPr="008B56FD">
        <w:rPr>
          <w:szCs w:val="22"/>
        </w:rPr>
        <w:t xml:space="preserve"> March 20</w:t>
      </w:r>
      <w:r>
        <w:rPr>
          <w:szCs w:val="22"/>
        </w:rPr>
        <w:t>2</w:t>
      </w:r>
      <w:r w:rsidR="00A0501D">
        <w:rPr>
          <w:szCs w:val="22"/>
        </w:rPr>
        <w:t>3</w:t>
      </w:r>
      <w:r w:rsidRPr="008B56FD">
        <w:rPr>
          <w:szCs w:val="22"/>
        </w:rPr>
        <w:t xml:space="preserve">, </w:t>
      </w:r>
      <w:r w:rsidR="00D6347F">
        <w:rPr>
          <w:szCs w:val="22"/>
        </w:rPr>
        <w:t xml:space="preserve">the Trust </w:t>
      </w:r>
      <w:r w:rsidRPr="008B56FD">
        <w:rPr>
          <w:szCs w:val="22"/>
        </w:rPr>
        <w:t xml:space="preserve">employed </w:t>
      </w:r>
      <w:r w:rsidR="001055F0" w:rsidRPr="00E66703">
        <w:t>5</w:t>
      </w:r>
      <w:r w:rsidR="001055F0">
        <w:t>,</w:t>
      </w:r>
      <w:r w:rsidR="001055F0" w:rsidRPr="00E66703">
        <w:t>908</w:t>
      </w:r>
      <w:r w:rsidR="001055F0">
        <w:t xml:space="preserve"> </w:t>
      </w:r>
      <w:r w:rsidRPr="008B56FD">
        <w:rPr>
          <w:szCs w:val="22"/>
        </w:rPr>
        <w:t xml:space="preserve">staff in a range of roles, including administrative, medical, allied health professionals and managerial roles. The Trust uses the national job evaluation framework for Agenda for Change </w:t>
      </w:r>
      <w:r w:rsidR="009076A6">
        <w:rPr>
          <w:szCs w:val="22"/>
        </w:rPr>
        <w:t xml:space="preserve">(AfC) </w:t>
      </w:r>
      <w:r w:rsidRPr="008B56FD">
        <w:rPr>
          <w:szCs w:val="22"/>
        </w:rPr>
        <w:t xml:space="preserve">staff to determine appropriate pay bandings; this provides a clear process of paying employees equally for the same or equivalent work. </w:t>
      </w:r>
      <w:r w:rsidRPr="00231B89">
        <w:rPr>
          <w:szCs w:val="22"/>
        </w:rPr>
        <w:t>The</w:t>
      </w:r>
      <w:r w:rsidRPr="008B56FD">
        <w:rPr>
          <w:szCs w:val="22"/>
        </w:rPr>
        <w:t xml:space="preserve"> national pay grades used in the Trust have a set of points for pay progression, linked to length of service and performance.  </w:t>
      </w:r>
    </w:p>
    <w:p w14:paraId="0141B351" w14:textId="77777777" w:rsidR="004374B2" w:rsidRPr="00692AD4" w:rsidRDefault="004374B2" w:rsidP="00692AD4">
      <w:pPr>
        <w:spacing w:before="120"/>
        <w:jc w:val="both"/>
      </w:pPr>
      <w:r w:rsidRPr="00692AD4">
        <w:t>Gender pay gap legislation requires the Trust to report:</w:t>
      </w:r>
    </w:p>
    <w:p w14:paraId="2D487D82" w14:textId="77777777" w:rsidR="004374B2" w:rsidRPr="008B56FD" w:rsidRDefault="004374B2" w:rsidP="00692AD4">
      <w:pPr>
        <w:pStyle w:val="ListParagraph"/>
        <w:numPr>
          <w:ilvl w:val="0"/>
          <w:numId w:val="1"/>
        </w:numPr>
        <w:spacing w:before="120" w:after="0" w:line="240" w:lineRule="auto"/>
        <w:ind w:left="567" w:hanging="357"/>
        <w:contextualSpacing w:val="0"/>
        <w:rPr>
          <w:rFonts w:ascii="Arial" w:hAnsi="Arial" w:cs="Arial"/>
        </w:rPr>
      </w:pPr>
      <w:r w:rsidRPr="008B56FD">
        <w:rPr>
          <w:rFonts w:ascii="Arial" w:hAnsi="Arial" w:cs="Arial"/>
          <w:i/>
        </w:rPr>
        <w:t xml:space="preserve">Mean </w:t>
      </w:r>
      <w:r w:rsidRPr="008B56FD">
        <w:rPr>
          <w:rFonts w:ascii="Arial" w:hAnsi="Arial" w:cs="Arial"/>
        </w:rPr>
        <w:t>gender pay gap</w:t>
      </w:r>
    </w:p>
    <w:p w14:paraId="5103A5DD" w14:textId="77777777" w:rsidR="004374B2" w:rsidRPr="008B56FD" w:rsidRDefault="004374B2" w:rsidP="00692AD4">
      <w:pPr>
        <w:pStyle w:val="ListParagraph"/>
        <w:numPr>
          <w:ilvl w:val="0"/>
          <w:numId w:val="1"/>
        </w:numPr>
        <w:spacing w:before="60" w:after="0" w:line="240" w:lineRule="auto"/>
        <w:ind w:left="567" w:hanging="357"/>
        <w:contextualSpacing w:val="0"/>
        <w:rPr>
          <w:rFonts w:ascii="Arial" w:hAnsi="Arial" w:cs="Arial"/>
        </w:rPr>
      </w:pPr>
      <w:r w:rsidRPr="008B56FD">
        <w:rPr>
          <w:rFonts w:ascii="Arial" w:hAnsi="Arial" w:cs="Arial"/>
          <w:i/>
        </w:rPr>
        <w:t xml:space="preserve">Median </w:t>
      </w:r>
      <w:r w:rsidRPr="008B56FD">
        <w:rPr>
          <w:rFonts w:ascii="Arial" w:hAnsi="Arial" w:cs="Arial"/>
        </w:rPr>
        <w:t>gender pay gap</w:t>
      </w:r>
    </w:p>
    <w:p w14:paraId="13FEED9F" w14:textId="77777777" w:rsidR="004374B2" w:rsidRPr="008B56FD" w:rsidRDefault="004374B2" w:rsidP="00692AD4">
      <w:pPr>
        <w:pStyle w:val="ListParagraph"/>
        <w:numPr>
          <w:ilvl w:val="0"/>
          <w:numId w:val="1"/>
        </w:numPr>
        <w:spacing w:before="60" w:after="0" w:line="240" w:lineRule="auto"/>
        <w:ind w:left="567" w:hanging="357"/>
        <w:contextualSpacing w:val="0"/>
        <w:rPr>
          <w:rFonts w:ascii="Arial" w:hAnsi="Arial" w:cs="Arial"/>
        </w:rPr>
      </w:pPr>
      <w:r>
        <w:rPr>
          <w:rFonts w:ascii="Arial" w:hAnsi="Arial" w:cs="Arial"/>
        </w:rPr>
        <w:t xml:space="preserve">Mean </w:t>
      </w:r>
      <w:r w:rsidRPr="008B56FD">
        <w:rPr>
          <w:rFonts w:ascii="Arial" w:hAnsi="Arial" w:cs="Arial"/>
        </w:rPr>
        <w:t xml:space="preserve">bonus gender pay gap </w:t>
      </w:r>
    </w:p>
    <w:p w14:paraId="35EEBA8A" w14:textId="77777777" w:rsidR="004374B2" w:rsidRPr="008B56FD" w:rsidRDefault="004374B2" w:rsidP="00692AD4">
      <w:pPr>
        <w:pStyle w:val="ListParagraph"/>
        <w:numPr>
          <w:ilvl w:val="0"/>
          <w:numId w:val="1"/>
        </w:numPr>
        <w:spacing w:before="60" w:after="0" w:line="240" w:lineRule="auto"/>
        <w:ind w:left="567" w:hanging="357"/>
        <w:contextualSpacing w:val="0"/>
        <w:rPr>
          <w:rFonts w:ascii="Arial" w:hAnsi="Arial" w:cs="Arial"/>
        </w:rPr>
      </w:pPr>
      <w:r>
        <w:rPr>
          <w:rFonts w:ascii="Arial" w:hAnsi="Arial" w:cs="Arial"/>
        </w:rPr>
        <w:t xml:space="preserve">Median </w:t>
      </w:r>
      <w:r w:rsidRPr="008B56FD">
        <w:rPr>
          <w:rFonts w:ascii="Arial" w:hAnsi="Arial" w:cs="Arial"/>
        </w:rPr>
        <w:t xml:space="preserve">bonus gender pay gap </w:t>
      </w:r>
    </w:p>
    <w:p w14:paraId="22770871" w14:textId="77777777" w:rsidR="004374B2" w:rsidRPr="008B56FD" w:rsidRDefault="004374B2" w:rsidP="00692AD4">
      <w:pPr>
        <w:pStyle w:val="ListParagraph"/>
        <w:numPr>
          <w:ilvl w:val="0"/>
          <w:numId w:val="1"/>
        </w:numPr>
        <w:spacing w:before="60" w:after="0" w:line="240" w:lineRule="auto"/>
        <w:ind w:left="567" w:hanging="357"/>
        <w:contextualSpacing w:val="0"/>
        <w:rPr>
          <w:rFonts w:ascii="Arial" w:hAnsi="Arial" w:cs="Arial"/>
        </w:rPr>
      </w:pPr>
      <w:r w:rsidRPr="008B56FD">
        <w:rPr>
          <w:rFonts w:ascii="Arial" w:hAnsi="Arial" w:cs="Arial"/>
        </w:rPr>
        <w:t>P</w:t>
      </w:r>
      <w:r>
        <w:rPr>
          <w:rFonts w:ascii="Arial" w:hAnsi="Arial" w:cs="Arial"/>
        </w:rPr>
        <w:t>rop</w:t>
      </w:r>
      <w:r w:rsidRPr="008B56FD">
        <w:rPr>
          <w:rFonts w:ascii="Arial" w:hAnsi="Arial" w:cs="Arial"/>
        </w:rPr>
        <w:t>ortion of males receiving a bonus payment and proportion of females receiving a bonus payment</w:t>
      </w:r>
    </w:p>
    <w:p w14:paraId="4B8B9564" w14:textId="77777777" w:rsidR="004374B2" w:rsidRDefault="004374B2" w:rsidP="00692AD4">
      <w:pPr>
        <w:pStyle w:val="ListParagraph"/>
        <w:numPr>
          <w:ilvl w:val="0"/>
          <w:numId w:val="1"/>
        </w:numPr>
        <w:spacing w:before="60" w:after="0" w:line="240" w:lineRule="auto"/>
        <w:ind w:left="567" w:hanging="357"/>
        <w:contextualSpacing w:val="0"/>
        <w:rPr>
          <w:rFonts w:ascii="Arial" w:hAnsi="Arial" w:cs="Arial"/>
        </w:rPr>
      </w:pPr>
      <w:r w:rsidRPr="008B56FD">
        <w:rPr>
          <w:rFonts w:ascii="Arial" w:hAnsi="Arial" w:cs="Arial"/>
        </w:rPr>
        <w:t>Proportion of males and females when divided into four quartiles in comparison to the number of employees in terms of a) Lower b) Lower middle c) Upper middle and d) Upper quartile.</w:t>
      </w:r>
    </w:p>
    <w:p w14:paraId="6F76B46A" w14:textId="4BA3F144" w:rsidR="004374B2" w:rsidRPr="008B56FD" w:rsidRDefault="004374B2" w:rsidP="00C74A21">
      <w:pPr>
        <w:spacing w:before="240"/>
        <w:rPr>
          <w:szCs w:val="22"/>
        </w:rPr>
      </w:pPr>
      <w:r w:rsidRPr="004E42BD">
        <w:rPr>
          <w:b/>
          <w:color w:val="0070C0"/>
        </w:rPr>
        <w:t>Mean calculation</w:t>
      </w:r>
      <w:r w:rsidR="00EF46F6" w:rsidRPr="004E42BD">
        <w:rPr>
          <w:b/>
          <w:color w:val="0070C0"/>
        </w:rPr>
        <w:t>:</w:t>
      </w:r>
      <w:r w:rsidRPr="004E42BD">
        <w:rPr>
          <w:color w:val="0070C0"/>
        </w:rPr>
        <w:t xml:space="preserve"> </w:t>
      </w:r>
      <w:r w:rsidR="00EF46F6">
        <w:t xml:space="preserve">– this </w:t>
      </w:r>
      <w:r w:rsidRPr="008B56FD">
        <w:rPr>
          <w:szCs w:val="22"/>
        </w:rPr>
        <w:t xml:space="preserve">is calculated by adding up the </w:t>
      </w:r>
      <w:r>
        <w:rPr>
          <w:szCs w:val="22"/>
        </w:rPr>
        <w:t>hourly rates of pay</w:t>
      </w:r>
      <w:r w:rsidRPr="008B56FD">
        <w:rPr>
          <w:szCs w:val="22"/>
        </w:rPr>
        <w:t xml:space="preserve"> of all </w:t>
      </w:r>
      <w:r>
        <w:rPr>
          <w:szCs w:val="22"/>
        </w:rPr>
        <w:t>men, and of all women, and dividing that by the number in each group</w:t>
      </w:r>
      <w:r w:rsidRPr="008B56FD">
        <w:rPr>
          <w:szCs w:val="22"/>
        </w:rPr>
        <w:t>. The mean gender pay gap is calculated based on the difference between mean male pay and mean female pay:</w:t>
      </w:r>
    </w:p>
    <w:p w14:paraId="2FE515E7" w14:textId="77777777" w:rsidR="004374B2" w:rsidRDefault="004374B2" w:rsidP="008E0F7B">
      <w:pPr>
        <w:rPr>
          <w:lang w:bidi="ar-SA"/>
        </w:rPr>
      </w:pPr>
    </w:p>
    <w:p w14:paraId="02860534" w14:textId="77777777" w:rsidR="004374B2" w:rsidRPr="008B56FD" w:rsidRDefault="004374B2" w:rsidP="008E0F7B">
      <w:pPr>
        <w:jc w:val="center"/>
        <w:rPr>
          <w:rStyle w:val="IntenseReference"/>
          <w:b w:val="0"/>
          <w:bCs w:val="0"/>
          <w:smallCaps w:val="0"/>
          <w:noProof/>
          <w:szCs w:val="22"/>
          <w:lang w:eastAsia="en-GB"/>
        </w:rPr>
      </w:pPr>
      <w:r>
        <w:rPr>
          <w:noProof/>
          <w:lang w:eastAsia="en-GB" w:bidi="ar-SA"/>
        </w:rPr>
        <w:drawing>
          <wp:anchor distT="0" distB="0" distL="114300" distR="114300" simplePos="0" relativeHeight="251659264" behindDoc="1" locked="0" layoutInCell="1" allowOverlap="1" wp14:anchorId="2F2D5006" wp14:editId="456342B0">
            <wp:simplePos x="0" y="0"/>
            <wp:positionH relativeFrom="column">
              <wp:posOffset>643890</wp:posOffset>
            </wp:positionH>
            <wp:positionV relativeFrom="paragraph">
              <wp:posOffset>9525</wp:posOffset>
            </wp:positionV>
            <wp:extent cx="4518660" cy="1996440"/>
            <wp:effectExtent l="19050" t="19050" r="15240" b="22860"/>
            <wp:wrapThrough wrapText="bothSides">
              <wp:wrapPolygon edited="0">
                <wp:start x="-91" y="-206"/>
                <wp:lineTo x="-91" y="21641"/>
                <wp:lineTo x="21582" y="21641"/>
                <wp:lineTo x="21582" y="-206"/>
                <wp:lineTo x="-91" y="-206"/>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lum contrast="20000"/>
                      <a:extLst>
                        <a:ext uri="{28A0092B-C50C-407E-A947-70E740481C1C}">
                          <a14:useLocalDpi xmlns:a14="http://schemas.microsoft.com/office/drawing/2010/main" val="0"/>
                        </a:ext>
                      </a:extLst>
                    </a:blip>
                    <a:srcRect b="6514"/>
                    <a:stretch>
                      <a:fillRect/>
                    </a:stretch>
                  </pic:blipFill>
                  <pic:spPr bwMode="auto">
                    <a:xfrm>
                      <a:off x="0" y="0"/>
                      <a:ext cx="4518660" cy="19964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A825DE6" w14:textId="77777777" w:rsidR="004374B2" w:rsidRDefault="004374B2" w:rsidP="008E0F7B">
      <w:pPr>
        <w:rPr>
          <w:rStyle w:val="IntenseReference"/>
          <w:szCs w:val="22"/>
        </w:rPr>
      </w:pPr>
    </w:p>
    <w:p w14:paraId="265941BC" w14:textId="77777777" w:rsidR="00FF282E" w:rsidRDefault="004374B2" w:rsidP="008E0F7B">
      <w:pPr>
        <w:ind w:firstLine="709"/>
        <w:rPr>
          <w:b/>
        </w:rPr>
      </w:pPr>
      <w:r>
        <w:rPr>
          <w:b/>
        </w:rPr>
        <w:tab/>
      </w:r>
    </w:p>
    <w:p w14:paraId="493B9978" w14:textId="77777777" w:rsidR="00FF282E" w:rsidRDefault="00FF282E" w:rsidP="008E0F7B">
      <w:pPr>
        <w:ind w:firstLine="709"/>
        <w:rPr>
          <w:b/>
        </w:rPr>
      </w:pPr>
    </w:p>
    <w:p w14:paraId="0E7B7813" w14:textId="77777777" w:rsidR="00FF282E" w:rsidRDefault="00FF282E" w:rsidP="008E0F7B">
      <w:pPr>
        <w:ind w:firstLine="709"/>
        <w:rPr>
          <w:b/>
        </w:rPr>
      </w:pPr>
    </w:p>
    <w:p w14:paraId="2B6A712F" w14:textId="77777777" w:rsidR="00692AD4" w:rsidRDefault="00692AD4" w:rsidP="00692AD4">
      <w:pPr>
        <w:rPr>
          <w:b/>
        </w:rPr>
      </w:pPr>
    </w:p>
    <w:p w14:paraId="2D84CF5F" w14:textId="77777777" w:rsidR="00692AD4" w:rsidRDefault="00692AD4" w:rsidP="00692AD4">
      <w:pPr>
        <w:rPr>
          <w:b/>
        </w:rPr>
      </w:pPr>
    </w:p>
    <w:p w14:paraId="5B144B4C" w14:textId="77777777" w:rsidR="00692AD4" w:rsidRDefault="00692AD4" w:rsidP="00692AD4">
      <w:pPr>
        <w:rPr>
          <w:b/>
        </w:rPr>
      </w:pPr>
    </w:p>
    <w:p w14:paraId="34999001" w14:textId="77777777" w:rsidR="00692AD4" w:rsidRDefault="00692AD4" w:rsidP="00692AD4">
      <w:pPr>
        <w:rPr>
          <w:b/>
        </w:rPr>
      </w:pPr>
    </w:p>
    <w:p w14:paraId="023657B3" w14:textId="77777777" w:rsidR="00692AD4" w:rsidRDefault="00692AD4" w:rsidP="00692AD4">
      <w:pPr>
        <w:rPr>
          <w:b/>
        </w:rPr>
      </w:pPr>
    </w:p>
    <w:p w14:paraId="79CF1FA0" w14:textId="77777777" w:rsidR="00692AD4" w:rsidRDefault="00692AD4" w:rsidP="00692AD4">
      <w:pPr>
        <w:rPr>
          <w:b/>
        </w:rPr>
      </w:pPr>
    </w:p>
    <w:p w14:paraId="19FD46C6" w14:textId="77777777" w:rsidR="00692AD4" w:rsidRDefault="00692AD4" w:rsidP="00692AD4">
      <w:pPr>
        <w:rPr>
          <w:b/>
        </w:rPr>
      </w:pPr>
    </w:p>
    <w:p w14:paraId="0C024670" w14:textId="77777777" w:rsidR="00692AD4" w:rsidRDefault="00692AD4" w:rsidP="00692AD4">
      <w:pPr>
        <w:rPr>
          <w:b/>
        </w:rPr>
      </w:pPr>
    </w:p>
    <w:p w14:paraId="4F7B0CAC" w14:textId="7DCAA8A1" w:rsidR="004374B2" w:rsidRDefault="004374B2" w:rsidP="00C74A21">
      <w:pPr>
        <w:spacing w:before="240"/>
        <w:rPr>
          <w:szCs w:val="22"/>
        </w:rPr>
      </w:pPr>
      <w:r w:rsidRPr="004E42BD">
        <w:rPr>
          <w:b/>
          <w:color w:val="0070C0"/>
        </w:rPr>
        <w:t>Median calculation</w:t>
      </w:r>
      <w:r w:rsidR="00EF46F6" w:rsidRPr="004E42BD">
        <w:rPr>
          <w:b/>
          <w:color w:val="0070C0"/>
        </w:rPr>
        <w:t xml:space="preserve">: </w:t>
      </w:r>
      <w:r w:rsidR="00EF46F6">
        <w:rPr>
          <w:b/>
        </w:rPr>
        <w:t xml:space="preserve">– </w:t>
      </w:r>
      <w:r w:rsidR="00EF46F6">
        <w:t xml:space="preserve">the </w:t>
      </w:r>
      <w:r w:rsidRPr="008B56FD">
        <w:rPr>
          <w:szCs w:val="22"/>
        </w:rPr>
        <w:t xml:space="preserve">median is the figure that falls in the middle of a range when the wages of all relevant employees are lined up </w:t>
      </w:r>
      <w:r>
        <w:rPr>
          <w:szCs w:val="22"/>
        </w:rPr>
        <w:t>lowest pay to the highest pay</w:t>
      </w:r>
      <w:r w:rsidRPr="008B56FD">
        <w:rPr>
          <w:szCs w:val="22"/>
        </w:rPr>
        <w:t>. The median gender pay gap is calculated based on the difference between the middle employee in the range of male wages and the middle employee in the range of female wages:</w:t>
      </w:r>
    </w:p>
    <w:p w14:paraId="3EA1F97A" w14:textId="77777777" w:rsidR="004374B2" w:rsidRPr="008B56FD" w:rsidRDefault="004374B2" w:rsidP="008E0F7B">
      <w:pPr>
        <w:rPr>
          <w:szCs w:val="22"/>
        </w:rPr>
      </w:pPr>
    </w:p>
    <w:p w14:paraId="66EC92BD" w14:textId="77777777" w:rsidR="004374B2" w:rsidRPr="008B56FD" w:rsidRDefault="004374B2" w:rsidP="008E0F7B">
      <w:pPr>
        <w:jc w:val="center"/>
        <w:rPr>
          <w:szCs w:val="22"/>
        </w:rPr>
      </w:pPr>
      <w:r>
        <w:rPr>
          <w:noProof/>
          <w:lang w:eastAsia="en-GB" w:bidi="ar-SA"/>
        </w:rPr>
        <w:lastRenderedPageBreak/>
        <w:drawing>
          <wp:anchor distT="0" distB="0" distL="114300" distR="114300" simplePos="0" relativeHeight="251660288" behindDoc="1" locked="0" layoutInCell="1" allowOverlap="1" wp14:anchorId="26B7926F" wp14:editId="47C7200B">
            <wp:simplePos x="0" y="0"/>
            <wp:positionH relativeFrom="column">
              <wp:posOffset>594360</wp:posOffset>
            </wp:positionH>
            <wp:positionV relativeFrom="paragraph">
              <wp:posOffset>278130</wp:posOffset>
            </wp:positionV>
            <wp:extent cx="4902200" cy="2057400"/>
            <wp:effectExtent l="19050" t="19050" r="12700" b="190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lum contrast="20000"/>
                      <a:extLst>
                        <a:ext uri="{28A0092B-C50C-407E-A947-70E740481C1C}">
                          <a14:useLocalDpi xmlns:a14="http://schemas.microsoft.com/office/drawing/2010/main" val="0"/>
                        </a:ext>
                      </a:extLst>
                    </a:blip>
                    <a:srcRect/>
                    <a:stretch>
                      <a:fillRect/>
                    </a:stretch>
                  </pic:blipFill>
                  <pic:spPr bwMode="auto">
                    <a:xfrm>
                      <a:off x="0" y="0"/>
                      <a:ext cx="4902200" cy="2057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98A3337" w14:textId="5E6C870F" w:rsidR="00EF46F6" w:rsidRPr="00EF46F6" w:rsidRDefault="00EF46F6" w:rsidP="00EF46F6">
      <w:pPr>
        <w:spacing w:before="120"/>
        <w:jc w:val="both"/>
        <w:rPr>
          <w:szCs w:val="22"/>
        </w:rPr>
      </w:pPr>
      <w:r w:rsidRPr="00EF46F6">
        <w:rPr>
          <w:szCs w:val="22"/>
        </w:rPr>
        <w:t>This report includes the</w:t>
      </w:r>
      <w:r w:rsidR="00BD48BD">
        <w:rPr>
          <w:szCs w:val="22"/>
        </w:rPr>
        <w:t xml:space="preserve"> statutory requirements of the g</w:t>
      </w:r>
      <w:r w:rsidRPr="00EF46F6">
        <w:rPr>
          <w:szCs w:val="22"/>
        </w:rPr>
        <w:t xml:space="preserve">ender </w:t>
      </w:r>
      <w:r w:rsidR="00BD48BD">
        <w:rPr>
          <w:szCs w:val="22"/>
        </w:rPr>
        <w:t>p</w:t>
      </w:r>
      <w:r w:rsidRPr="00EF46F6">
        <w:rPr>
          <w:szCs w:val="22"/>
        </w:rPr>
        <w:t xml:space="preserve">ay </w:t>
      </w:r>
      <w:r w:rsidR="00BD48BD">
        <w:rPr>
          <w:szCs w:val="22"/>
        </w:rPr>
        <w:t>g</w:t>
      </w:r>
      <w:r w:rsidRPr="00EF46F6">
        <w:rPr>
          <w:szCs w:val="22"/>
        </w:rPr>
        <w:t>ap legislation but also provides further context to demonstrate our commitment to equality.</w:t>
      </w:r>
    </w:p>
    <w:p w14:paraId="5CB5766D" w14:textId="01E3FB7C" w:rsidR="004374B2" w:rsidRPr="00B11AFB" w:rsidRDefault="00C436FE" w:rsidP="00EF46F6">
      <w:pPr>
        <w:spacing w:before="360"/>
        <w:rPr>
          <w:b/>
        </w:rPr>
      </w:pPr>
      <w:r>
        <w:rPr>
          <w:b/>
        </w:rPr>
        <w:t>2</w:t>
      </w:r>
      <w:r w:rsidR="004374B2" w:rsidRPr="00EF7237">
        <w:rPr>
          <w:b/>
        </w:rPr>
        <w:t>.</w:t>
      </w:r>
      <w:r w:rsidR="004374B2" w:rsidRPr="00EF7237">
        <w:rPr>
          <w:b/>
        </w:rPr>
        <w:tab/>
      </w:r>
      <w:r w:rsidR="00EF46F6">
        <w:rPr>
          <w:b/>
        </w:rPr>
        <w:t>Gender</w:t>
      </w:r>
      <w:r w:rsidR="004374B2" w:rsidRPr="00B11AFB">
        <w:rPr>
          <w:b/>
        </w:rPr>
        <w:t xml:space="preserve"> Profile</w:t>
      </w:r>
      <w:r w:rsidR="00EF46F6">
        <w:rPr>
          <w:b/>
        </w:rPr>
        <w:t xml:space="preserve"> of the Organisation</w:t>
      </w:r>
    </w:p>
    <w:p w14:paraId="388D1BE6" w14:textId="6A9181C6" w:rsidR="004374B2" w:rsidRDefault="00631C69" w:rsidP="00631C69">
      <w:pPr>
        <w:spacing w:before="120" w:after="120"/>
        <w:jc w:val="both"/>
        <w:rPr>
          <w:szCs w:val="22"/>
        </w:rPr>
      </w:pPr>
      <w:r>
        <w:rPr>
          <w:szCs w:val="22"/>
        </w:rPr>
        <w:t>T</w:t>
      </w:r>
      <w:r w:rsidR="004374B2" w:rsidRPr="00B11AFB">
        <w:rPr>
          <w:szCs w:val="22"/>
        </w:rPr>
        <w:t xml:space="preserve">he </w:t>
      </w:r>
      <w:r w:rsidR="00EF46F6">
        <w:rPr>
          <w:szCs w:val="22"/>
        </w:rPr>
        <w:t xml:space="preserve">Trust’s </w:t>
      </w:r>
      <w:r>
        <w:rPr>
          <w:szCs w:val="22"/>
        </w:rPr>
        <w:t>workforce comprises</w:t>
      </w:r>
      <w:r w:rsidR="00EF46F6">
        <w:rPr>
          <w:szCs w:val="22"/>
        </w:rPr>
        <w:t xml:space="preserve"> of </w:t>
      </w:r>
      <w:r w:rsidR="001055F0">
        <w:rPr>
          <w:szCs w:val="22"/>
        </w:rPr>
        <w:t>77</w:t>
      </w:r>
      <w:r w:rsidR="004374B2" w:rsidRPr="00B11AFB">
        <w:rPr>
          <w:szCs w:val="22"/>
        </w:rPr>
        <w:t xml:space="preserve">% </w:t>
      </w:r>
      <w:r w:rsidR="001055F0">
        <w:rPr>
          <w:szCs w:val="22"/>
        </w:rPr>
        <w:t>women</w:t>
      </w:r>
      <w:r w:rsidR="004374B2" w:rsidRPr="00B11AFB">
        <w:rPr>
          <w:szCs w:val="22"/>
        </w:rPr>
        <w:t xml:space="preserve"> and </w:t>
      </w:r>
      <w:r w:rsidR="001055F0">
        <w:rPr>
          <w:szCs w:val="22"/>
        </w:rPr>
        <w:t>23% men</w:t>
      </w:r>
      <w:r w:rsidR="00EF46F6">
        <w:rPr>
          <w:szCs w:val="22"/>
        </w:rPr>
        <w:t xml:space="preserve">. </w:t>
      </w:r>
    </w:p>
    <w:tbl>
      <w:tblPr>
        <w:tblW w:w="4846"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1620"/>
        <w:gridCol w:w="1085"/>
      </w:tblGrid>
      <w:tr w:rsidR="00F41058" w:rsidRPr="00BD48BD" w14:paraId="724F1170" w14:textId="77777777" w:rsidTr="00BD48BD">
        <w:trPr>
          <w:trHeight w:val="276"/>
        </w:trPr>
        <w:tc>
          <w:tcPr>
            <w:tcW w:w="2141" w:type="dxa"/>
            <w:shd w:val="clear" w:color="auto" w:fill="0070C0"/>
            <w:noWrap/>
            <w:vAlign w:val="center"/>
            <w:hideMark/>
          </w:tcPr>
          <w:p w14:paraId="62643173" w14:textId="77777777" w:rsidR="00F41058" w:rsidRPr="00BD48BD" w:rsidRDefault="00F41058" w:rsidP="00BD48BD">
            <w:pPr>
              <w:jc w:val="center"/>
              <w:rPr>
                <w:rFonts w:eastAsia="Times New Roman"/>
                <w:b/>
                <w:bCs/>
                <w:color w:val="FFFFFF" w:themeColor="background1"/>
                <w:sz w:val="20"/>
                <w:szCs w:val="20"/>
                <w:lang w:eastAsia="en-GB"/>
              </w:rPr>
            </w:pPr>
            <w:r w:rsidRPr="00BD48BD">
              <w:rPr>
                <w:rFonts w:eastAsia="Times New Roman"/>
                <w:b/>
                <w:bCs/>
                <w:color w:val="FFFFFF" w:themeColor="background1"/>
                <w:sz w:val="20"/>
                <w:szCs w:val="20"/>
                <w:lang w:eastAsia="en-GB"/>
              </w:rPr>
              <w:t>Gender</w:t>
            </w:r>
          </w:p>
        </w:tc>
        <w:tc>
          <w:tcPr>
            <w:tcW w:w="1620" w:type="dxa"/>
            <w:shd w:val="clear" w:color="auto" w:fill="0070C0"/>
            <w:noWrap/>
            <w:vAlign w:val="center"/>
            <w:hideMark/>
          </w:tcPr>
          <w:p w14:paraId="38C9F1AD" w14:textId="77777777" w:rsidR="00F41058" w:rsidRPr="00BD48BD" w:rsidRDefault="00F41058" w:rsidP="00BD48BD">
            <w:pPr>
              <w:jc w:val="center"/>
              <w:rPr>
                <w:rFonts w:eastAsia="Times New Roman"/>
                <w:b/>
                <w:bCs/>
                <w:color w:val="FFFFFF" w:themeColor="background1"/>
                <w:sz w:val="20"/>
                <w:szCs w:val="20"/>
                <w:lang w:eastAsia="en-GB"/>
              </w:rPr>
            </w:pPr>
            <w:r w:rsidRPr="00BD48BD">
              <w:rPr>
                <w:rFonts w:eastAsia="Times New Roman"/>
                <w:b/>
                <w:bCs/>
                <w:color w:val="FFFFFF" w:themeColor="background1"/>
                <w:sz w:val="20"/>
                <w:szCs w:val="20"/>
                <w:lang w:eastAsia="en-GB"/>
              </w:rPr>
              <w:t>Headcount</w:t>
            </w:r>
          </w:p>
        </w:tc>
        <w:tc>
          <w:tcPr>
            <w:tcW w:w="1085" w:type="dxa"/>
            <w:shd w:val="clear" w:color="auto" w:fill="0070C0"/>
            <w:noWrap/>
            <w:vAlign w:val="center"/>
            <w:hideMark/>
          </w:tcPr>
          <w:p w14:paraId="36495F14" w14:textId="77777777" w:rsidR="00F41058" w:rsidRPr="00BD48BD" w:rsidRDefault="00F41058" w:rsidP="00BD48BD">
            <w:pPr>
              <w:jc w:val="center"/>
              <w:rPr>
                <w:rFonts w:eastAsia="Times New Roman"/>
                <w:b/>
                <w:bCs/>
                <w:color w:val="FFFFFF" w:themeColor="background1"/>
                <w:sz w:val="20"/>
                <w:szCs w:val="20"/>
                <w:lang w:eastAsia="en-GB"/>
              </w:rPr>
            </w:pPr>
            <w:r w:rsidRPr="00BD48BD">
              <w:rPr>
                <w:rFonts w:eastAsia="Times New Roman"/>
                <w:b/>
                <w:bCs/>
                <w:color w:val="FFFFFF" w:themeColor="background1"/>
                <w:sz w:val="20"/>
                <w:szCs w:val="20"/>
                <w:lang w:eastAsia="en-GB"/>
              </w:rPr>
              <w:t>%</w:t>
            </w:r>
          </w:p>
        </w:tc>
      </w:tr>
      <w:tr w:rsidR="001055F0" w:rsidRPr="00BD48BD" w14:paraId="08160729" w14:textId="77777777" w:rsidTr="00BD48BD">
        <w:trPr>
          <w:trHeight w:val="276"/>
        </w:trPr>
        <w:tc>
          <w:tcPr>
            <w:tcW w:w="2141" w:type="dxa"/>
            <w:noWrap/>
            <w:vAlign w:val="center"/>
            <w:hideMark/>
          </w:tcPr>
          <w:p w14:paraId="5E5CFCDB" w14:textId="77777777" w:rsidR="001055F0" w:rsidRPr="00BD48BD" w:rsidRDefault="001055F0" w:rsidP="00BD48BD">
            <w:pPr>
              <w:jc w:val="center"/>
              <w:rPr>
                <w:rFonts w:eastAsia="Times New Roman"/>
                <w:sz w:val="20"/>
                <w:szCs w:val="20"/>
                <w:lang w:eastAsia="en-GB"/>
              </w:rPr>
            </w:pPr>
            <w:r w:rsidRPr="00BD48BD">
              <w:rPr>
                <w:sz w:val="20"/>
                <w:szCs w:val="20"/>
              </w:rPr>
              <w:t>Female</w:t>
            </w:r>
          </w:p>
        </w:tc>
        <w:tc>
          <w:tcPr>
            <w:tcW w:w="1620" w:type="dxa"/>
            <w:noWrap/>
            <w:vAlign w:val="center"/>
            <w:hideMark/>
          </w:tcPr>
          <w:p w14:paraId="305D5179" w14:textId="72D0B30D" w:rsidR="001055F0" w:rsidRPr="00BD48BD" w:rsidRDefault="001055F0" w:rsidP="00BD48BD">
            <w:pPr>
              <w:jc w:val="center"/>
              <w:rPr>
                <w:rFonts w:eastAsia="Times New Roman"/>
                <w:sz w:val="20"/>
                <w:szCs w:val="20"/>
                <w:lang w:eastAsia="en-GB"/>
              </w:rPr>
            </w:pPr>
            <w:r w:rsidRPr="00BD48BD">
              <w:rPr>
                <w:sz w:val="20"/>
                <w:szCs w:val="20"/>
              </w:rPr>
              <w:t>4532</w:t>
            </w:r>
          </w:p>
        </w:tc>
        <w:tc>
          <w:tcPr>
            <w:tcW w:w="1085" w:type="dxa"/>
            <w:noWrap/>
            <w:vAlign w:val="center"/>
            <w:hideMark/>
          </w:tcPr>
          <w:p w14:paraId="070B68BA" w14:textId="6B912D3E" w:rsidR="001055F0" w:rsidRPr="00BD48BD" w:rsidRDefault="001055F0" w:rsidP="00BD48BD">
            <w:pPr>
              <w:jc w:val="center"/>
              <w:rPr>
                <w:rFonts w:eastAsia="Times New Roman"/>
                <w:sz w:val="20"/>
                <w:szCs w:val="20"/>
                <w:lang w:eastAsia="en-GB"/>
              </w:rPr>
            </w:pPr>
            <w:r w:rsidRPr="00BD48BD">
              <w:rPr>
                <w:sz w:val="20"/>
                <w:szCs w:val="20"/>
              </w:rPr>
              <w:t>76.7%</w:t>
            </w:r>
          </w:p>
        </w:tc>
      </w:tr>
      <w:tr w:rsidR="001055F0" w:rsidRPr="00BD48BD" w14:paraId="3A270D38" w14:textId="77777777" w:rsidTr="00BD48BD">
        <w:trPr>
          <w:trHeight w:val="276"/>
        </w:trPr>
        <w:tc>
          <w:tcPr>
            <w:tcW w:w="2141" w:type="dxa"/>
            <w:noWrap/>
            <w:vAlign w:val="center"/>
            <w:hideMark/>
          </w:tcPr>
          <w:p w14:paraId="501D5762" w14:textId="77777777" w:rsidR="001055F0" w:rsidRPr="00BD48BD" w:rsidRDefault="001055F0" w:rsidP="00BD48BD">
            <w:pPr>
              <w:jc w:val="center"/>
              <w:rPr>
                <w:rFonts w:eastAsia="Times New Roman"/>
                <w:sz w:val="20"/>
                <w:szCs w:val="20"/>
                <w:lang w:eastAsia="en-GB"/>
              </w:rPr>
            </w:pPr>
            <w:r w:rsidRPr="00BD48BD">
              <w:rPr>
                <w:sz w:val="20"/>
                <w:szCs w:val="20"/>
              </w:rPr>
              <w:t>Male</w:t>
            </w:r>
          </w:p>
        </w:tc>
        <w:tc>
          <w:tcPr>
            <w:tcW w:w="1620" w:type="dxa"/>
            <w:noWrap/>
            <w:vAlign w:val="center"/>
            <w:hideMark/>
          </w:tcPr>
          <w:p w14:paraId="10AE19E1" w14:textId="75FA592E" w:rsidR="001055F0" w:rsidRPr="00BD48BD" w:rsidRDefault="001055F0" w:rsidP="00BD48BD">
            <w:pPr>
              <w:jc w:val="center"/>
              <w:rPr>
                <w:rFonts w:eastAsia="Times New Roman"/>
                <w:sz w:val="20"/>
                <w:szCs w:val="20"/>
                <w:lang w:eastAsia="en-GB"/>
              </w:rPr>
            </w:pPr>
            <w:r w:rsidRPr="00BD48BD">
              <w:rPr>
                <w:sz w:val="20"/>
                <w:szCs w:val="20"/>
              </w:rPr>
              <w:t>1376</w:t>
            </w:r>
          </w:p>
        </w:tc>
        <w:tc>
          <w:tcPr>
            <w:tcW w:w="1085" w:type="dxa"/>
            <w:noWrap/>
            <w:vAlign w:val="center"/>
            <w:hideMark/>
          </w:tcPr>
          <w:p w14:paraId="022386F6" w14:textId="41DFB3D2" w:rsidR="001055F0" w:rsidRPr="00BD48BD" w:rsidRDefault="001055F0" w:rsidP="00BD48BD">
            <w:pPr>
              <w:jc w:val="center"/>
              <w:rPr>
                <w:rFonts w:eastAsia="Times New Roman"/>
                <w:sz w:val="20"/>
                <w:szCs w:val="20"/>
                <w:lang w:eastAsia="en-GB"/>
              </w:rPr>
            </w:pPr>
            <w:r w:rsidRPr="00BD48BD">
              <w:rPr>
                <w:sz w:val="20"/>
                <w:szCs w:val="20"/>
              </w:rPr>
              <w:t>23.3%</w:t>
            </w:r>
          </w:p>
        </w:tc>
      </w:tr>
      <w:tr w:rsidR="001055F0" w:rsidRPr="00BD48BD" w14:paraId="3C4FBC47" w14:textId="77777777" w:rsidTr="00BD48BD">
        <w:trPr>
          <w:trHeight w:val="276"/>
        </w:trPr>
        <w:tc>
          <w:tcPr>
            <w:tcW w:w="2141" w:type="dxa"/>
            <w:noWrap/>
            <w:vAlign w:val="center"/>
            <w:hideMark/>
          </w:tcPr>
          <w:p w14:paraId="0732FDEE" w14:textId="77777777" w:rsidR="001055F0" w:rsidRPr="00BD48BD" w:rsidRDefault="001055F0" w:rsidP="00BD48BD">
            <w:pPr>
              <w:jc w:val="center"/>
              <w:rPr>
                <w:rFonts w:eastAsia="Times New Roman"/>
                <w:b/>
                <w:bCs/>
                <w:sz w:val="20"/>
                <w:szCs w:val="20"/>
                <w:lang w:eastAsia="en-GB"/>
              </w:rPr>
            </w:pPr>
            <w:r w:rsidRPr="00BD48BD">
              <w:rPr>
                <w:sz w:val="20"/>
                <w:szCs w:val="20"/>
              </w:rPr>
              <w:t>Grand Total</w:t>
            </w:r>
          </w:p>
        </w:tc>
        <w:tc>
          <w:tcPr>
            <w:tcW w:w="1620" w:type="dxa"/>
            <w:noWrap/>
            <w:vAlign w:val="center"/>
            <w:hideMark/>
          </w:tcPr>
          <w:p w14:paraId="4A444C1B" w14:textId="7B41B73C" w:rsidR="001055F0" w:rsidRPr="00BD48BD" w:rsidRDefault="001055F0" w:rsidP="00BD48BD">
            <w:pPr>
              <w:jc w:val="center"/>
              <w:rPr>
                <w:rFonts w:eastAsia="Times New Roman"/>
                <w:bCs/>
                <w:sz w:val="20"/>
                <w:szCs w:val="20"/>
                <w:lang w:eastAsia="en-GB"/>
              </w:rPr>
            </w:pPr>
            <w:r w:rsidRPr="00BD48BD">
              <w:rPr>
                <w:sz w:val="20"/>
                <w:szCs w:val="20"/>
              </w:rPr>
              <w:t>5908</w:t>
            </w:r>
          </w:p>
        </w:tc>
        <w:tc>
          <w:tcPr>
            <w:tcW w:w="1085" w:type="dxa"/>
            <w:noWrap/>
            <w:vAlign w:val="center"/>
            <w:hideMark/>
          </w:tcPr>
          <w:p w14:paraId="39288DF0" w14:textId="0855337B" w:rsidR="001055F0" w:rsidRPr="00BD48BD" w:rsidRDefault="001055F0" w:rsidP="00BD48BD">
            <w:pPr>
              <w:jc w:val="center"/>
              <w:rPr>
                <w:rFonts w:eastAsia="Times New Roman"/>
                <w:b/>
                <w:bCs/>
                <w:sz w:val="20"/>
                <w:szCs w:val="20"/>
                <w:lang w:eastAsia="en-GB"/>
              </w:rPr>
            </w:pPr>
            <w:r w:rsidRPr="00BD48BD">
              <w:rPr>
                <w:sz w:val="20"/>
                <w:szCs w:val="20"/>
              </w:rPr>
              <w:t>100.0%</w:t>
            </w:r>
          </w:p>
        </w:tc>
      </w:tr>
    </w:tbl>
    <w:p w14:paraId="7FF289D1" w14:textId="2233773A" w:rsidR="00631C69" w:rsidRPr="00631C69" w:rsidRDefault="00C436FE" w:rsidP="00631C69">
      <w:pPr>
        <w:spacing w:before="240"/>
        <w:rPr>
          <w:b/>
          <w:szCs w:val="22"/>
        </w:rPr>
      </w:pPr>
      <w:r>
        <w:rPr>
          <w:b/>
          <w:szCs w:val="22"/>
        </w:rPr>
        <w:t>3</w:t>
      </w:r>
      <w:r w:rsidR="00631C69" w:rsidRPr="00631C69">
        <w:rPr>
          <w:b/>
          <w:szCs w:val="22"/>
        </w:rPr>
        <w:t>.</w:t>
      </w:r>
      <w:r w:rsidR="00631C69" w:rsidRPr="00631C69">
        <w:rPr>
          <w:b/>
          <w:szCs w:val="22"/>
        </w:rPr>
        <w:tab/>
        <w:t>Gender Profile by Banding</w:t>
      </w:r>
    </w:p>
    <w:p w14:paraId="52593611" w14:textId="778D3BF4" w:rsidR="004374B2" w:rsidRDefault="00DF4E6F" w:rsidP="00631C69">
      <w:pPr>
        <w:spacing w:before="120"/>
        <w:jc w:val="both"/>
        <w:rPr>
          <w:szCs w:val="22"/>
        </w:rPr>
      </w:pPr>
      <w:r>
        <w:rPr>
          <w:noProof/>
          <w:lang w:eastAsia="en-GB" w:bidi="ar-SA"/>
        </w:rPr>
        <w:drawing>
          <wp:anchor distT="0" distB="0" distL="114300" distR="114300" simplePos="0" relativeHeight="251658240" behindDoc="0" locked="0" layoutInCell="1" allowOverlap="1" wp14:anchorId="54C3BB70" wp14:editId="4304C532">
            <wp:simplePos x="0" y="0"/>
            <wp:positionH relativeFrom="column">
              <wp:posOffset>3810</wp:posOffset>
            </wp:positionH>
            <wp:positionV relativeFrom="paragraph">
              <wp:posOffset>637540</wp:posOffset>
            </wp:positionV>
            <wp:extent cx="5943600" cy="3086100"/>
            <wp:effectExtent l="0" t="0" r="0" b="0"/>
            <wp:wrapThrough wrapText="bothSides">
              <wp:wrapPolygon edited="0">
                <wp:start x="0" y="0"/>
                <wp:lineTo x="0" y="21467"/>
                <wp:lineTo x="21531" y="21467"/>
                <wp:lineTo x="21531" y="0"/>
                <wp:lineTo x="0" y="0"/>
              </wp:wrapPolygon>
            </wp:wrapThrough>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631C69">
        <w:rPr>
          <w:szCs w:val="22"/>
        </w:rPr>
        <w:t xml:space="preserve">The </w:t>
      </w:r>
      <w:r w:rsidR="004374B2">
        <w:rPr>
          <w:szCs w:val="22"/>
        </w:rPr>
        <w:t xml:space="preserve">chart below shows the proportion of men and women across the Trust, at each Agenda for Change (AfC) </w:t>
      </w:r>
      <w:r w:rsidR="009076A6">
        <w:rPr>
          <w:szCs w:val="22"/>
        </w:rPr>
        <w:t xml:space="preserve">pay </w:t>
      </w:r>
      <w:r w:rsidR="004374B2">
        <w:rPr>
          <w:szCs w:val="22"/>
        </w:rPr>
        <w:t>band, and the prop</w:t>
      </w:r>
      <w:r w:rsidR="00631C69">
        <w:rPr>
          <w:szCs w:val="22"/>
        </w:rPr>
        <w:t>ortion of men and women within m</w:t>
      </w:r>
      <w:r w:rsidR="004374B2">
        <w:rPr>
          <w:szCs w:val="22"/>
        </w:rPr>
        <w:t xml:space="preserve">edical and </w:t>
      </w:r>
      <w:r w:rsidR="00631C69">
        <w:rPr>
          <w:szCs w:val="22"/>
        </w:rPr>
        <w:t>d</w:t>
      </w:r>
      <w:r w:rsidR="004374B2">
        <w:rPr>
          <w:szCs w:val="22"/>
        </w:rPr>
        <w:t>ental staffing</w:t>
      </w:r>
      <w:r w:rsidR="00C436FE">
        <w:rPr>
          <w:szCs w:val="22"/>
        </w:rPr>
        <w:t xml:space="preserve"> </w:t>
      </w:r>
      <w:r w:rsidR="009076A6">
        <w:rPr>
          <w:szCs w:val="22"/>
        </w:rPr>
        <w:t>terms &amp; conditions</w:t>
      </w:r>
      <w:r w:rsidR="004374B2">
        <w:rPr>
          <w:szCs w:val="22"/>
        </w:rPr>
        <w:t>.</w:t>
      </w:r>
    </w:p>
    <w:p w14:paraId="1FDFA399" w14:textId="4035EA89" w:rsidR="00DF4E6F" w:rsidRDefault="00DF4E6F" w:rsidP="00631C69">
      <w:pPr>
        <w:spacing w:before="120"/>
        <w:jc w:val="both"/>
        <w:rPr>
          <w:szCs w:val="22"/>
        </w:rPr>
      </w:pPr>
    </w:p>
    <w:p w14:paraId="332EF686" w14:textId="77777777" w:rsidR="00DF4E6F" w:rsidRDefault="00DF4E6F" w:rsidP="003A3E9C">
      <w:pPr>
        <w:spacing w:before="100" w:beforeAutospacing="1" w:after="100" w:afterAutospacing="1"/>
        <w:jc w:val="both"/>
        <w:outlineLvl w:val="3"/>
        <w:rPr>
          <w:rFonts w:eastAsia="Times New Roman"/>
          <w:lang w:eastAsia="en-GB"/>
        </w:rPr>
      </w:pPr>
    </w:p>
    <w:p w14:paraId="22788753" w14:textId="77777777" w:rsidR="00DF4E6F" w:rsidRDefault="00DF4E6F" w:rsidP="003A3E9C">
      <w:pPr>
        <w:spacing w:before="100" w:beforeAutospacing="1" w:after="100" w:afterAutospacing="1"/>
        <w:jc w:val="both"/>
        <w:outlineLvl w:val="3"/>
        <w:rPr>
          <w:rFonts w:eastAsia="Times New Roman"/>
          <w:lang w:eastAsia="en-GB"/>
        </w:rPr>
      </w:pPr>
    </w:p>
    <w:p w14:paraId="432CD4F5" w14:textId="77777777" w:rsidR="00DF4E6F" w:rsidRDefault="00DF4E6F" w:rsidP="003A3E9C">
      <w:pPr>
        <w:spacing w:before="100" w:beforeAutospacing="1" w:after="100" w:afterAutospacing="1"/>
        <w:jc w:val="both"/>
        <w:outlineLvl w:val="3"/>
        <w:rPr>
          <w:rFonts w:eastAsia="Times New Roman"/>
          <w:lang w:eastAsia="en-GB"/>
        </w:rPr>
      </w:pPr>
    </w:p>
    <w:p w14:paraId="03C820F8" w14:textId="134B19E3" w:rsidR="00631C69" w:rsidRDefault="00631C69" w:rsidP="003A3E9C">
      <w:pPr>
        <w:spacing w:before="100" w:beforeAutospacing="1" w:after="100" w:afterAutospacing="1"/>
        <w:jc w:val="both"/>
        <w:outlineLvl w:val="3"/>
        <w:rPr>
          <w:rFonts w:eastAsia="Times New Roman"/>
          <w:lang w:eastAsia="en-GB"/>
        </w:rPr>
      </w:pPr>
      <w:r>
        <w:rPr>
          <w:rFonts w:eastAsia="Times New Roman"/>
          <w:lang w:eastAsia="en-GB"/>
        </w:rPr>
        <w:t xml:space="preserve">The Trust’s workforce comprises of predominantly female employees across all bandings apart from medical and dental where </w:t>
      </w:r>
      <w:r w:rsidR="00DF4E6F">
        <w:rPr>
          <w:rFonts w:eastAsia="Times New Roman"/>
          <w:lang w:eastAsia="en-GB"/>
        </w:rPr>
        <w:t>57.5</w:t>
      </w:r>
      <w:r>
        <w:rPr>
          <w:rFonts w:eastAsia="Times New Roman"/>
          <w:lang w:eastAsia="en-GB"/>
        </w:rPr>
        <w:t xml:space="preserve">% are male in comparison to </w:t>
      </w:r>
      <w:r w:rsidR="00DF4E6F">
        <w:rPr>
          <w:rFonts w:eastAsia="Times New Roman"/>
          <w:lang w:eastAsia="en-GB"/>
        </w:rPr>
        <w:t>42.5</w:t>
      </w:r>
      <w:r>
        <w:rPr>
          <w:rFonts w:eastAsia="Times New Roman"/>
          <w:lang w:eastAsia="en-GB"/>
        </w:rPr>
        <w:t>% female.</w:t>
      </w:r>
      <w:r w:rsidR="003A3E9C">
        <w:rPr>
          <w:rFonts w:eastAsia="Times New Roman"/>
          <w:lang w:eastAsia="en-GB"/>
        </w:rPr>
        <w:t xml:space="preserve"> </w:t>
      </w:r>
    </w:p>
    <w:p w14:paraId="2406D565" w14:textId="2B71A1DF" w:rsidR="004374B2" w:rsidRPr="003A3E9C" w:rsidRDefault="00C436FE" w:rsidP="008E0F7B">
      <w:pPr>
        <w:rPr>
          <w:b/>
        </w:rPr>
      </w:pPr>
      <w:r>
        <w:rPr>
          <w:b/>
        </w:rPr>
        <w:t>4</w:t>
      </w:r>
      <w:r w:rsidR="003A3E9C" w:rsidRPr="003A3E9C">
        <w:rPr>
          <w:b/>
        </w:rPr>
        <w:t>.</w:t>
      </w:r>
      <w:r w:rsidR="003A3E9C" w:rsidRPr="003A3E9C">
        <w:rPr>
          <w:b/>
        </w:rPr>
        <w:tab/>
      </w:r>
      <w:r w:rsidR="003A3E9C">
        <w:rPr>
          <w:b/>
        </w:rPr>
        <w:t>Gender Pay Gap</w:t>
      </w:r>
      <w:r w:rsidR="00E57D8E">
        <w:rPr>
          <w:b/>
        </w:rPr>
        <w:t xml:space="preserve"> Analysis</w:t>
      </w:r>
    </w:p>
    <w:p w14:paraId="558C7E8D" w14:textId="239850E5" w:rsidR="004374B2" w:rsidRPr="004E42BD" w:rsidRDefault="004374B2" w:rsidP="003A3E9C">
      <w:pPr>
        <w:spacing w:before="120"/>
        <w:rPr>
          <w:b/>
          <w:color w:val="0070C0"/>
        </w:rPr>
      </w:pPr>
      <w:r w:rsidRPr="004E42BD">
        <w:rPr>
          <w:b/>
          <w:color w:val="0070C0"/>
        </w:rPr>
        <w:t>Indicator 1</w:t>
      </w:r>
      <w:r w:rsidR="003A3E9C" w:rsidRPr="004E42BD">
        <w:rPr>
          <w:b/>
          <w:color w:val="0070C0"/>
        </w:rPr>
        <w:t xml:space="preserve">: </w:t>
      </w:r>
      <w:r w:rsidR="00985DD3" w:rsidRPr="004E42BD">
        <w:rPr>
          <w:b/>
          <w:color w:val="0070C0"/>
        </w:rPr>
        <w:t xml:space="preserve"> </w:t>
      </w:r>
      <w:r w:rsidRPr="004E42BD">
        <w:rPr>
          <w:b/>
          <w:color w:val="0070C0"/>
        </w:rPr>
        <w:t>Average gender pay gap as a mean average</w:t>
      </w:r>
    </w:p>
    <w:p w14:paraId="69294708" w14:textId="727AE81E" w:rsidR="00497750" w:rsidRDefault="004374B2" w:rsidP="00985DD3">
      <w:pPr>
        <w:spacing w:before="120"/>
        <w:jc w:val="both"/>
        <w:rPr>
          <w:szCs w:val="22"/>
        </w:rPr>
      </w:pPr>
      <w:r w:rsidRPr="005358C2">
        <w:rPr>
          <w:szCs w:val="22"/>
        </w:rPr>
        <w:t>In comparison to 20</w:t>
      </w:r>
      <w:r w:rsidR="00436426">
        <w:rPr>
          <w:szCs w:val="22"/>
        </w:rPr>
        <w:t>2</w:t>
      </w:r>
      <w:r w:rsidR="00D6579E">
        <w:rPr>
          <w:szCs w:val="22"/>
        </w:rPr>
        <w:t>2</w:t>
      </w:r>
      <w:r w:rsidRPr="005358C2">
        <w:rPr>
          <w:szCs w:val="22"/>
        </w:rPr>
        <w:t xml:space="preserve">, the overall gender pay gap </w:t>
      </w:r>
      <w:r w:rsidR="00305F14">
        <w:rPr>
          <w:szCs w:val="22"/>
        </w:rPr>
        <w:t xml:space="preserve">has reduced from </w:t>
      </w:r>
      <w:r w:rsidR="00D47CEF">
        <w:rPr>
          <w:szCs w:val="22"/>
        </w:rPr>
        <w:t>22.10</w:t>
      </w:r>
      <w:r w:rsidR="00305F14">
        <w:rPr>
          <w:szCs w:val="22"/>
        </w:rPr>
        <w:t>% to 16.96%, however is still higher than the whole UK economy figure of 14.3%.</w:t>
      </w:r>
      <w:r w:rsidR="00436426">
        <w:rPr>
          <w:szCs w:val="22"/>
        </w:rPr>
        <w:t xml:space="preserve"> </w:t>
      </w:r>
      <w:r w:rsidRPr="005358C2">
        <w:rPr>
          <w:szCs w:val="22"/>
        </w:rPr>
        <w:t xml:space="preserve"> There </w:t>
      </w:r>
      <w:r w:rsidR="00D47CEF">
        <w:rPr>
          <w:szCs w:val="22"/>
        </w:rPr>
        <w:t>is</w:t>
      </w:r>
      <w:r w:rsidRPr="005358C2">
        <w:rPr>
          <w:szCs w:val="22"/>
        </w:rPr>
        <w:t xml:space="preserve"> a significant difference in the gender pay gap between medical staff and non-medical </w:t>
      </w:r>
      <w:r w:rsidR="003609E1" w:rsidRPr="005358C2">
        <w:rPr>
          <w:szCs w:val="22"/>
        </w:rPr>
        <w:t>staff</w:t>
      </w:r>
      <w:r w:rsidR="009076A6">
        <w:rPr>
          <w:szCs w:val="22"/>
        </w:rPr>
        <w:t xml:space="preserve"> (AfC) </w:t>
      </w:r>
      <w:r w:rsidR="003609E1">
        <w:rPr>
          <w:szCs w:val="22"/>
        </w:rPr>
        <w:t>gr</w:t>
      </w:r>
      <w:r w:rsidR="009076A6">
        <w:rPr>
          <w:szCs w:val="22"/>
        </w:rPr>
        <w:t>oup</w:t>
      </w:r>
      <w:r w:rsidRPr="005358C2">
        <w:rPr>
          <w:szCs w:val="22"/>
        </w:rPr>
        <w:t xml:space="preserve">. By considering those staff </w:t>
      </w:r>
      <w:r w:rsidR="009076A6">
        <w:rPr>
          <w:szCs w:val="22"/>
        </w:rPr>
        <w:t>groups separately</w:t>
      </w:r>
      <w:r w:rsidRPr="005358C2">
        <w:rPr>
          <w:szCs w:val="22"/>
        </w:rPr>
        <w:t xml:space="preserve">, </w:t>
      </w:r>
      <w:r w:rsidR="009076A6">
        <w:rPr>
          <w:szCs w:val="22"/>
        </w:rPr>
        <w:t xml:space="preserve">we can see that </w:t>
      </w:r>
      <w:r w:rsidRPr="005358C2">
        <w:rPr>
          <w:szCs w:val="22"/>
        </w:rPr>
        <w:t xml:space="preserve">the gender pay gap has </w:t>
      </w:r>
      <w:r w:rsidR="008D30FC">
        <w:rPr>
          <w:szCs w:val="22"/>
        </w:rPr>
        <w:t xml:space="preserve">increased </w:t>
      </w:r>
      <w:r w:rsidR="00D47CEF">
        <w:rPr>
          <w:szCs w:val="22"/>
        </w:rPr>
        <w:t>in the medical</w:t>
      </w:r>
      <w:r w:rsidR="00474230">
        <w:rPr>
          <w:szCs w:val="22"/>
        </w:rPr>
        <w:t xml:space="preserve"> workforce,</w:t>
      </w:r>
      <w:r w:rsidR="00D47CEF">
        <w:rPr>
          <w:szCs w:val="22"/>
        </w:rPr>
        <w:t xml:space="preserve"> however, has decreased in the AfC grades, where the overall AfC pay gap now favours women.</w:t>
      </w:r>
    </w:p>
    <w:p w14:paraId="6F96F710" w14:textId="67460289" w:rsidR="00497750" w:rsidRDefault="00497750" w:rsidP="008E0F7B">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093"/>
        <w:gridCol w:w="1025"/>
        <w:gridCol w:w="1025"/>
        <w:gridCol w:w="1025"/>
        <w:gridCol w:w="1025"/>
        <w:gridCol w:w="1025"/>
        <w:gridCol w:w="963"/>
        <w:gridCol w:w="963"/>
      </w:tblGrid>
      <w:tr w:rsidR="004374B2" w:rsidRPr="00985DD3" w14:paraId="6337F3A8" w14:textId="77777777" w:rsidTr="00BD48BD">
        <w:tc>
          <w:tcPr>
            <w:tcW w:w="1332" w:type="dxa"/>
            <w:vMerge w:val="restart"/>
            <w:shd w:val="clear" w:color="auto" w:fill="auto"/>
            <w:vAlign w:val="center"/>
          </w:tcPr>
          <w:p w14:paraId="05B49F17" w14:textId="77777777" w:rsidR="004374B2" w:rsidRPr="00985DD3" w:rsidRDefault="004374B2" w:rsidP="00BD48BD">
            <w:pPr>
              <w:jc w:val="center"/>
              <w:rPr>
                <w:sz w:val="20"/>
                <w:szCs w:val="20"/>
              </w:rPr>
            </w:pPr>
          </w:p>
        </w:tc>
        <w:tc>
          <w:tcPr>
            <w:tcW w:w="2118" w:type="dxa"/>
            <w:gridSpan w:val="2"/>
            <w:shd w:val="clear" w:color="auto" w:fill="BDD6EE" w:themeFill="accent1" w:themeFillTint="66"/>
            <w:vAlign w:val="center"/>
          </w:tcPr>
          <w:p w14:paraId="246EC37A" w14:textId="77777777" w:rsidR="009076A6" w:rsidRDefault="009076A6" w:rsidP="00BD48BD">
            <w:pPr>
              <w:jc w:val="center"/>
              <w:rPr>
                <w:b/>
                <w:sz w:val="20"/>
                <w:szCs w:val="20"/>
              </w:rPr>
            </w:pPr>
          </w:p>
          <w:p w14:paraId="7D47F2DE" w14:textId="1F23332B" w:rsidR="004374B2" w:rsidRPr="00985DD3" w:rsidRDefault="004374B2" w:rsidP="00BD48BD">
            <w:pPr>
              <w:jc w:val="center"/>
              <w:rPr>
                <w:b/>
                <w:sz w:val="20"/>
                <w:szCs w:val="20"/>
              </w:rPr>
            </w:pPr>
            <w:r w:rsidRPr="00985DD3">
              <w:rPr>
                <w:b/>
                <w:sz w:val="20"/>
                <w:szCs w:val="20"/>
              </w:rPr>
              <w:t>Female</w:t>
            </w:r>
          </w:p>
          <w:p w14:paraId="4C3D33B8" w14:textId="77777777" w:rsidR="004374B2" w:rsidRPr="00985DD3" w:rsidRDefault="004374B2" w:rsidP="00BD48BD">
            <w:pPr>
              <w:jc w:val="center"/>
              <w:rPr>
                <w:b/>
                <w:sz w:val="20"/>
                <w:szCs w:val="20"/>
              </w:rPr>
            </w:pPr>
          </w:p>
        </w:tc>
        <w:tc>
          <w:tcPr>
            <w:tcW w:w="2050" w:type="dxa"/>
            <w:gridSpan w:val="2"/>
            <w:shd w:val="clear" w:color="auto" w:fill="BDD6EE" w:themeFill="accent1" w:themeFillTint="66"/>
            <w:vAlign w:val="center"/>
          </w:tcPr>
          <w:p w14:paraId="62F60A76" w14:textId="77777777" w:rsidR="004374B2" w:rsidRPr="00985DD3" w:rsidRDefault="004374B2" w:rsidP="00BD48BD">
            <w:pPr>
              <w:jc w:val="center"/>
              <w:rPr>
                <w:b/>
                <w:sz w:val="20"/>
                <w:szCs w:val="20"/>
              </w:rPr>
            </w:pPr>
            <w:r w:rsidRPr="00985DD3">
              <w:rPr>
                <w:b/>
                <w:sz w:val="20"/>
                <w:szCs w:val="20"/>
              </w:rPr>
              <w:t>Male</w:t>
            </w:r>
          </w:p>
        </w:tc>
        <w:tc>
          <w:tcPr>
            <w:tcW w:w="2050" w:type="dxa"/>
            <w:gridSpan w:val="2"/>
            <w:shd w:val="clear" w:color="auto" w:fill="BDD6EE" w:themeFill="accent1" w:themeFillTint="66"/>
            <w:vAlign w:val="center"/>
          </w:tcPr>
          <w:p w14:paraId="13FC2AEF" w14:textId="77777777" w:rsidR="004374B2" w:rsidRPr="00985DD3" w:rsidRDefault="004374B2" w:rsidP="00BD48BD">
            <w:pPr>
              <w:jc w:val="center"/>
              <w:rPr>
                <w:b/>
                <w:sz w:val="20"/>
                <w:szCs w:val="20"/>
              </w:rPr>
            </w:pPr>
            <w:r w:rsidRPr="00985DD3">
              <w:rPr>
                <w:b/>
                <w:sz w:val="20"/>
                <w:szCs w:val="20"/>
              </w:rPr>
              <w:t>Difference £</w:t>
            </w:r>
          </w:p>
        </w:tc>
        <w:tc>
          <w:tcPr>
            <w:tcW w:w="1926" w:type="dxa"/>
            <w:gridSpan w:val="2"/>
            <w:shd w:val="clear" w:color="auto" w:fill="BDD6EE" w:themeFill="accent1" w:themeFillTint="66"/>
            <w:vAlign w:val="center"/>
          </w:tcPr>
          <w:p w14:paraId="4C07D30A" w14:textId="77777777" w:rsidR="004374B2" w:rsidRPr="00985DD3" w:rsidRDefault="004374B2" w:rsidP="00BD48BD">
            <w:pPr>
              <w:jc w:val="center"/>
              <w:rPr>
                <w:b/>
                <w:sz w:val="20"/>
                <w:szCs w:val="20"/>
              </w:rPr>
            </w:pPr>
            <w:r w:rsidRPr="00985DD3">
              <w:rPr>
                <w:b/>
                <w:sz w:val="20"/>
                <w:szCs w:val="20"/>
              </w:rPr>
              <w:t>Difference %</w:t>
            </w:r>
          </w:p>
        </w:tc>
      </w:tr>
      <w:tr w:rsidR="00D6579E" w:rsidRPr="00985DD3" w14:paraId="64B93D42" w14:textId="77777777" w:rsidTr="00BD48BD">
        <w:tc>
          <w:tcPr>
            <w:tcW w:w="1332" w:type="dxa"/>
            <w:vMerge/>
            <w:shd w:val="clear" w:color="auto" w:fill="auto"/>
            <w:vAlign w:val="center"/>
          </w:tcPr>
          <w:p w14:paraId="748B69BE" w14:textId="77777777" w:rsidR="00D6579E" w:rsidRPr="00985DD3" w:rsidRDefault="00D6579E" w:rsidP="00BD48BD">
            <w:pPr>
              <w:jc w:val="center"/>
              <w:rPr>
                <w:sz w:val="20"/>
                <w:szCs w:val="20"/>
              </w:rPr>
            </w:pPr>
          </w:p>
        </w:tc>
        <w:tc>
          <w:tcPr>
            <w:tcW w:w="1093" w:type="dxa"/>
            <w:shd w:val="clear" w:color="auto" w:fill="BDD6EE" w:themeFill="accent1" w:themeFillTint="66"/>
            <w:vAlign w:val="center"/>
          </w:tcPr>
          <w:p w14:paraId="23648594" w14:textId="058BF864" w:rsidR="00D6579E" w:rsidRPr="00985DD3" w:rsidRDefault="00D6579E" w:rsidP="00BD48BD">
            <w:pPr>
              <w:jc w:val="center"/>
              <w:rPr>
                <w:b/>
                <w:sz w:val="20"/>
                <w:szCs w:val="20"/>
              </w:rPr>
            </w:pPr>
            <w:r w:rsidRPr="00985DD3">
              <w:rPr>
                <w:b/>
                <w:sz w:val="20"/>
                <w:szCs w:val="20"/>
              </w:rPr>
              <w:t>2022</w:t>
            </w:r>
          </w:p>
        </w:tc>
        <w:tc>
          <w:tcPr>
            <w:tcW w:w="1025" w:type="dxa"/>
            <w:shd w:val="clear" w:color="auto" w:fill="BDD6EE" w:themeFill="accent1" w:themeFillTint="66"/>
            <w:vAlign w:val="center"/>
          </w:tcPr>
          <w:p w14:paraId="62653370" w14:textId="08B0FD74" w:rsidR="00D6579E" w:rsidRPr="00985DD3" w:rsidRDefault="00D6579E" w:rsidP="00BD48BD">
            <w:pPr>
              <w:jc w:val="center"/>
              <w:rPr>
                <w:b/>
                <w:sz w:val="20"/>
                <w:szCs w:val="20"/>
              </w:rPr>
            </w:pPr>
            <w:r w:rsidRPr="00985DD3">
              <w:rPr>
                <w:b/>
                <w:sz w:val="20"/>
                <w:szCs w:val="20"/>
              </w:rPr>
              <w:t>2023</w:t>
            </w:r>
          </w:p>
        </w:tc>
        <w:tc>
          <w:tcPr>
            <w:tcW w:w="1025" w:type="dxa"/>
            <w:shd w:val="clear" w:color="auto" w:fill="BDD6EE" w:themeFill="accent1" w:themeFillTint="66"/>
            <w:vAlign w:val="center"/>
          </w:tcPr>
          <w:p w14:paraId="5F734420" w14:textId="10CABC9C" w:rsidR="00D6579E" w:rsidRPr="00985DD3" w:rsidRDefault="00D6579E" w:rsidP="00BD48BD">
            <w:pPr>
              <w:jc w:val="center"/>
              <w:rPr>
                <w:b/>
                <w:sz w:val="20"/>
                <w:szCs w:val="20"/>
              </w:rPr>
            </w:pPr>
            <w:r w:rsidRPr="00985DD3">
              <w:rPr>
                <w:b/>
                <w:sz w:val="20"/>
                <w:szCs w:val="20"/>
              </w:rPr>
              <w:t>2022</w:t>
            </w:r>
          </w:p>
        </w:tc>
        <w:tc>
          <w:tcPr>
            <w:tcW w:w="1025" w:type="dxa"/>
            <w:shd w:val="clear" w:color="auto" w:fill="BDD6EE" w:themeFill="accent1" w:themeFillTint="66"/>
            <w:vAlign w:val="center"/>
          </w:tcPr>
          <w:p w14:paraId="640963CD" w14:textId="03A60673" w:rsidR="00D6579E" w:rsidRPr="00985DD3" w:rsidRDefault="00D6579E" w:rsidP="00BD48BD">
            <w:pPr>
              <w:jc w:val="center"/>
              <w:rPr>
                <w:b/>
                <w:sz w:val="20"/>
                <w:szCs w:val="20"/>
              </w:rPr>
            </w:pPr>
            <w:r w:rsidRPr="00985DD3">
              <w:rPr>
                <w:b/>
                <w:sz w:val="20"/>
                <w:szCs w:val="20"/>
              </w:rPr>
              <w:t>2023</w:t>
            </w:r>
          </w:p>
        </w:tc>
        <w:tc>
          <w:tcPr>
            <w:tcW w:w="1025" w:type="dxa"/>
            <w:shd w:val="clear" w:color="auto" w:fill="BDD6EE" w:themeFill="accent1" w:themeFillTint="66"/>
            <w:vAlign w:val="center"/>
          </w:tcPr>
          <w:p w14:paraId="5746AA0E" w14:textId="386C0670" w:rsidR="00D6579E" w:rsidRPr="00985DD3" w:rsidRDefault="00D6579E" w:rsidP="00BD48BD">
            <w:pPr>
              <w:jc w:val="center"/>
              <w:rPr>
                <w:b/>
                <w:sz w:val="20"/>
                <w:szCs w:val="20"/>
              </w:rPr>
            </w:pPr>
            <w:r w:rsidRPr="00985DD3">
              <w:rPr>
                <w:b/>
                <w:sz w:val="20"/>
                <w:szCs w:val="20"/>
              </w:rPr>
              <w:t>2022</w:t>
            </w:r>
          </w:p>
        </w:tc>
        <w:tc>
          <w:tcPr>
            <w:tcW w:w="1025" w:type="dxa"/>
            <w:shd w:val="clear" w:color="auto" w:fill="BDD6EE" w:themeFill="accent1" w:themeFillTint="66"/>
            <w:vAlign w:val="center"/>
          </w:tcPr>
          <w:p w14:paraId="4CF6BB38" w14:textId="074D78AB" w:rsidR="00D6579E" w:rsidRPr="00985DD3" w:rsidRDefault="00D6579E" w:rsidP="00BD48BD">
            <w:pPr>
              <w:jc w:val="center"/>
              <w:rPr>
                <w:b/>
                <w:sz w:val="20"/>
                <w:szCs w:val="20"/>
              </w:rPr>
            </w:pPr>
            <w:r w:rsidRPr="00985DD3">
              <w:rPr>
                <w:b/>
                <w:sz w:val="20"/>
                <w:szCs w:val="20"/>
              </w:rPr>
              <w:t>2023</w:t>
            </w:r>
          </w:p>
        </w:tc>
        <w:tc>
          <w:tcPr>
            <w:tcW w:w="963" w:type="dxa"/>
            <w:shd w:val="clear" w:color="auto" w:fill="BDD6EE" w:themeFill="accent1" w:themeFillTint="66"/>
            <w:vAlign w:val="center"/>
          </w:tcPr>
          <w:p w14:paraId="30792EE8" w14:textId="2187D7A0" w:rsidR="00D6579E" w:rsidRPr="00985DD3" w:rsidRDefault="00D6579E" w:rsidP="00BD48BD">
            <w:pPr>
              <w:jc w:val="center"/>
              <w:rPr>
                <w:b/>
                <w:sz w:val="20"/>
                <w:szCs w:val="20"/>
              </w:rPr>
            </w:pPr>
            <w:r w:rsidRPr="00985DD3">
              <w:rPr>
                <w:b/>
                <w:sz w:val="20"/>
                <w:szCs w:val="20"/>
              </w:rPr>
              <w:t>2022</w:t>
            </w:r>
          </w:p>
        </w:tc>
        <w:tc>
          <w:tcPr>
            <w:tcW w:w="963" w:type="dxa"/>
            <w:shd w:val="clear" w:color="auto" w:fill="BDD6EE" w:themeFill="accent1" w:themeFillTint="66"/>
            <w:vAlign w:val="center"/>
          </w:tcPr>
          <w:p w14:paraId="340952C6" w14:textId="3E9DEC50" w:rsidR="00D6579E" w:rsidRPr="00985DD3" w:rsidRDefault="00D6579E" w:rsidP="00BD48BD">
            <w:pPr>
              <w:jc w:val="center"/>
              <w:rPr>
                <w:b/>
                <w:sz w:val="20"/>
                <w:szCs w:val="20"/>
              </w:rPr>
            </w:pPr>
            <w:r w:rsidRPr="00985DD3">
              <w:rPr>
                <w:b/>
                <w:sz w:val="20"/>
                <w:szCs w:val="20"/>
              </w:rPr>
              <w:t>2023</w:t>
            </w:r>
          </w:p>
        </w:tc>
      </w:tr>
      <w:tr w:rsidR="00D6579E" w:rsidRPr="00985DD3" w14:paraId="70CA211E" w14:textId="77777777" w:rsidTr="00BD48BD">
        <w:tc>
          <w:tcPr>
            <w:tcW w:w="1332" w:type="dxa"/>
            <w:shd w:val="clear" w:color="auto" w:fill="auto"/>
            <w:vAlign w:val="center"/>
          </w:tcPr>
          <w:p w14:paraId="31700A2F" w14:textId="77777777" w:rsidR="00D6579E" w:rsidRPr="00985DD3" w:rsidRDefault="00D6579E" w:rsidP="00BD48BD">
            <w:pPr>
              <w:jc w:val="center"/>
              <w:rPr>
                <w:sz w:val="20"/>
                <w:szCs w:val="20"/>
              </w:rPr>
            </w:pPr>
            <w:r w:rsidRPr="00985DD3">
              <w:rPr>
                <w:sz w:val="20"/>
                <w:szCs w:val="20"/>
              </w:rPr>
              <w:t>Mean hourly rate</w:t>
            </w:r>
          </w:p>
        </w:tc>
        <w:tc>
          <w:tcPr>
            <w:tcW w:w="1093" w:type="dxa"/>
            <w:shd w:val="clear" w:color="auto" w:fill="auto"/>
            <w:vAlign w:val="center"/>
          </w:tcPr>
          <w:p w14:paraId="3243748F" w14:textId="685B7298" w:rsidR="00D6579E" w:rsidRPr="00BD48BD" w:rsidRDefault="003F5436" w:rsidP="00BD48BD">
            <w:pPr>
              <w:jc w:val="center"/>
              <w:rPr>
                <w:sz w:val="20"/>
                <w:szCs w:val="20"/>
              </w:rPr>
            </w:pPr>
            <w:r w:rsidRPr="00BD48BD">
              <w:rPr>
                <w:sz w:val="20"/>
                <w:szCs w:val="20"/>
              </w:rPr>
              <w:t>£16.75</w:t>
            </w:r>
          </w:p>
        </w:tc>
        <w:tc>
          <w:tcPr>
            <w:tcW w:w="1025" w:type="dxa"/>
            <w:shd w:val="clear" w:color="auto" w:fill="F2F2F2"/>
            <w:vAlign w:val="center"/>
          </w:tcPr>
          <w:p w14:paraId="60DB505D" w14:textId="6D1271C9" w:rsidR="00D6579E" w:rsidRPr="00BD48BD" w:rsidRDefault="00305F14" w:rsidP="00BD48BD">
            <w:pPr>
              <w:jc w:val="center"/>
              <w:rPr>
                <w:sz w:val="20"/>
                <w:szCs w:val="20"/>
              </w:rPr>
            </w:pPr>
            <w:r w:rsidRPr="00BD48BD">
              <w:rPr>
                <w:sz w:val="20"/>
                <w:szCs w:val="20"/>
              </w:rPr>
              <w:t>£17.82</w:t>
            </w:r>
          </w:p>
        </w:tc>
        <w:tc>
          <w:tcPr>
            <w:tcW w:w="1025" w:type="dxa"/>
            <w:shd w:val="clear" w:color="auto" w:fill="auto"/>
            <w:vAlign w:val="center"/>
          </w:tcPr>
          <w:p w14:paraId="58A6E563" w14:textId="53F91872" w:rsidR="00D6579E" w:rsidRPr="00BD48BD" w:rsidRDefault="003F5436" w:rsidP="00BD48BD">
            <w:pPr>
              <w:jc w:val="center"/>
              <w:rPr>
                <w:sz w:val="20"/>
                <w:szCs w:val="20"/>
              </w:rPr>
            </w:pPr>
            <w:r w:rsidRPr="00BD48BD">
              <w:rPr>
                <w:sz w:val="20"/>
                <w:szCs w:val="20"/>
              </w:rPr>
              <w:t>£21.50</w:t>
            </w:r>
          </w:p>
        </w:tc>
        <w:tc>
          <w:tcPr>
            <w:tcW w:w="1025" w:type="dxa"/>
            <w:shd w:val="clear" w:color="auto" w:fill="F2F2F2"/>
            <w:vAlign w:val="center"/>
          </w:tcPr>
          <w:p w14:paraId="15BAEC7F" w14:textId="74A054C4" w:rsidR="00D6579E" w:rsidRPr="00BD48BD" w:rsidRDefault="00305F14" w:rsidP="00BD48BD">
            <w:pPr>
              <w:jc w:val="center"/>
              <w:rPr>
                <w:sz w:val="20"/>
                <w:szCs w:val="20"/>
              </w:rPr>
            </w:pPr>
            <w:r w:rsidRPr="00BD48BD">
              <w:rPr>
                <w:sz w:val="20"/>
                <w:szCs w:val="20"/>
              </w:rPr>
              <w:t>£21.46</w:t>
            </w:r>
          </w:p>
        </w:tc>
        <w:tc>
          <w:tcPr>
            <w:tcW w:w="1025" w:type="dxa"/>
            <w:shd w:val="clear" w:color="auto" w:fill="auto"/>
            <w:vAlign w:val="center"/>
          </w:tcPr>
          <w:p w14:paraId="3F0F7C55" w14:textId="6D924FD9" w:rsidR="00D6579E" w:rsidRPr="00BD48BD" w:rsidRDefault="003F5436" w:rsidP="00BD48BD">
            <w:pPr>
              <w:jc w:val="center"/>
              <w:rPr>
                <w:sz w:val="20"/>
                <w:szCs w:val="20"/>
              </w:rPr>
            </w:pPr>
            <w:r w:rsidRPr="00BD48BD">
              <w:rPr>
                <w:sz w:val="20"/>
                <w:szCs w:val="20"/>
              </w:rPr>
              <w:t>£4.75</w:t>
            </w:r>
          </w:p>
        </w:tc>
        <w:tc>
          <w:tcPr>
            <w:tcW w:w="1025" w:type="dxa"/>
            <w:shd w:val="clear" w:color="auto" w:fill="F2F2F2"/>
            <w:vAlign w:val="center"/>
          </w:tcPr>
          <w:p w14:paraId="5021AB8F" w14:textId="02A97F54" w:rsidR="00D6579E" w:rsidRPr="00BD48BD" w:rsidRDefault="00305F14" w:rsidP="00BD48BD">
            <w:pPr>
              <w:jc w:val="center"/>
              <w:rPr>
                <w:sz w:val="20"/>
                <w:szCs w:val="20"/>
              </w:rPr>
            </w:pPr>
            <w:r w:rsidRPr="00BD48BD">
              <w:rPr>
                <w:sz w:val="20"/>
                <w:szCs w:val="20"/>
              </w:rPr>
              <w:t>£3.64</w:t>
            </w:r>
          </w:p>
        </w:tc>
        <w:tc>
          <w:tcPr>
            <w:tcW w:w="963" w:type="dxa"/>
            <w:shd w:val="clear" w:color="auto" w:fill="auto"/>
            <w:vAlign w:val="center"/>
          </w:tcPr>
          <w:p w14:paraId="36BF6F42" w14:textId="11C0C08B" w:rsidR="00D6579E" w:rsidRPr="00BD48BD" w:rsidRDefault="003F5436" w:rsidP="00BD48BD">
            <w:pPr>
              <w:jc w:val="center"/>
              <w:rPr>
                <w:sz w:val="20"/>
                <w:szCs w:val="20"/>
              </w:rPr>
            </w:pPr>
            <w:r w:rsidRPr="00BD48BD">
              <w:rPr>
                <w:sz w:val="20"/>
                <w:szCs w:val="20"/>
              </w:rPr>
              <w:t>22.10%</w:t>
            </w:r>
          </w:p>
        </w:tc>
        <w:tc>
          <w:tcPr>
            <w:tcW w:w="963" w:type="dxa"/>
            <w:shd w:val="clear" w:color="auto" w:fill="F2F2F2"/>
            <w:vAlign w:val="center"/>
          </w:tcPr>
          <w:p w14:paraId="691BF670" w14:textId="4401190E" w:rsidR="00D6579E" w:rsidRPr="00BD48BD" w:rsidRDefault="00305F14" w:rsidP="00BD48BD">
            <w:pPr>
              <w:jc w:val="center"/>
              <w:rPr>
                <w:sz w:val="20"/>
                <w:szCs w:val="20"/>
              </w:rPr>
            </w:pPr>
            <w:r w:rsidRPr="00BD48BD">
              <w:rPr>
                <w:sz w:val="20"/>
                <w:szCs w:val="20"/>
              </w:rPr>
              <w:t>16.96%</w:t>
            </w:r>
          </w:p>
        </w:tc>
      </w:tr>
      <w:tr w:rsidR="00D6579E" w:rsidRPr="00985DD3" w14:paraId="63C2CAAD" w14:textId="77777777" w:rsidTr="00BD48BD">
        <w:tc>
          <w:tcPr>
            <w:tcW w:w="1332" w:type="dxa"/>
            <w:shd w:val="clear" w:color="auto" w:fill="auto"/>
            <w:vAlign w:val="center"/>
          </w:tcPr>
          <w:p w14:paraId="15657476" w14:textId="77777777" w:rsidR="00D6579E" w:rsidRPr="00985DD3" w:rsidRDefault="00D6579E" w:rsidP="00BD48BD">
            <w:pPr>
              <w:jc w:val="center"/>
              <w:rPr>
                <w:sz w:val="20"/>
                <w:szCs w:val="20"/>
              </w:rPr>
            </w:pPr>
            <w:r w:rsidRPr="00985DD3">
              <w:rPr>
                <w:sz w:val="20"/>
                <w:szCs w:val="20"/>
              </w:rPr>
              <w:t>Mean hourly rate medical</w:t>
            </w:r>
          </w:p>
        </w:tc>
        <w:tc>
          <w:tcPr>
            <w:tcW w:w="1093" w:type="dxa"/>
            <w:shd w:val="clear" w:color="auto" w:fill="auto"/>
            <w:vAlign w:val="center"/>
          </w:tcPr>
          <w:p w14:paraId="70319061" w14:textId="7FB6D9EF" w:rsidR="00D6579E" w:rsidRPr="00BD48BD" w:rsidRDefault="00D47CEF" w:rsidP="00BD48BD">
            <w:pPr>
              <w:jc w:val="center"/>
              <w:rPr>
                <w:sz w:val="20"/>
                <w:szCs w:val="20"/>
              </w:rPr>
            </w:pPr>
            <w:r w:rsidRPr="00BD48BD">
              <w:rPr>
                <w:sz w:val="20"/>
                <w:szCs w:val="20"/>
              </w:rPr>
              <w:t>£35.75</w:t>
            </w:r>
          </w:p>
        </w:tc>
        <w:tc>
          <w:tcPr>
            <w:tcW w:w="1025" w:type="dxa"/>
            <w:shd w:val="clear" w:color="auto" w:fill="F2F2F2"/>
            <w:vAlign w:val="center"/>
          </w:tcPr>
          <w:p w14:paraId="387CDE50" w14:textId="44E9FDB5" w:rsidR="00D6579E" w:rsidRPr="00BD48BD" w:rsidRDefault="00D03406" w:rsidP="00BD48BD">
            <w:pPr>
              <w:jc w:val="center"/>
              <w:rPr>
                <w:sz w:val="20"/>
                <w:szCs w:val="20"/>
              </w:rPr>
            </w:pPr>
            <w:r w:rsidRPr="00BD48BD">
              <w:rPr>
                <w:sz w:val="20"/>
                <w:szCs w:val="20"/>
              </w:rPr>
              <w:t>£36.30</w:t>
            </w:r>
          </w:p>
        </w:tc>
        <w:tc>
          <w:tcPr>
            <w:tcW w:w="1025" w:type="dxa"/>
            <w:shd w:val="clear" w:color="auto" w:fill="auto"/>
            <w:vAlign w:val="center"/>
          </w:tcPr>
          <w:p w14:paraId="29696D51" w14:textId="68ADB360" w:rsidR="00D6579E" w:rsidRPr="00BD48BD" w:rsidRDefault="00D47CEF" w:rsidP="00BD48BD">
            <w:pPr>
              <w:jc w:val="center"/>
              <w:rPr>
                <w:sz w:val="20"/>
                <w:szCs w:val="20"/>
              </w:rPr>
            </w:pPr>
            <w:r w:rsidRPr="00BD48BD">
              <w:rPr>
                <w:sz w:val="20"/>
                <w:szCs w:val="20"/>
              </w:rPr>
              <w:t>£41.84</w:t>
            </w:r>
          </w:p>
        </w:tc>
        <w:tc>
          <w:tcPr>
            <w:tcW w:w="1025" w:type="dxa"/>
            <w:shd w:val="clear" w:color="auto" w:fill="F2F2F2"/>
            <w:vAlign w:val="center"/>
          </w:tcPr>
          <w:p w14:paraId="4C93967D" w14:textId="7648AF01" w:rsidR="00D6579E" w:rsidRPr="00BD48BD" w:rsidRDefault="00D03406" w:rsidP="00BD48BD">
            <w:pPr>
              <w:jc w:val="center"/>
              <w:rPr>
                <w:sz w:val="20"/>
                <w:szCs w:val="20"/>
              </w:rPr>
            </w:pPr>
            <w:r w:rsidRPr="00BD48BD">
              <w:rPr>
                <w:sz w:val="20"/>
                <w:szCs w:val="20"/>
              </w:rPr>
              <w:t>£43.36</w:t>
            </w:r>
          </w:p>
        </w:tc>
        <w:tc>
          <w:tcPr>
            <w:tcW w:w="1025" w:type="dxa"/>
            <w:shd w:val="clear" w:color="auto" w:fill="auto"/>
            <w:vAlign w:val="center"/>
          </w:tcPr>
          <w:p w14:paraId="55011FFC" w14:textId="69B62822" w:rsidR="00D6579E" w:rsidRPr="00BD48BD" w:rsidRDefault="00D47CEF" w:rsidP="00BD48BD">
            <w:pPr>
              <w:jc w:val="center"/>
              <w:rPr>
                <w:sz w:val="20"/>
                <w:szCs w:val="20"/>
              </w:rPr>
            </w:pPr>
            <w:r w:rsidRPr="00BD48BD">
              <w:rPr>
                <w:sz w:val="20"/>
                <w:szCs w:val="20"/>
              </w:rPr>
              <w:t>£6.09</w:t>
            </w:r>
          </w:p>
        </w:tc>
        <w:tc>
          <w:tcPr>
            <w:tcW w:w="1025" w:type="dxa"/>
            <w:shd w:val="clear" w:color="auto" w:fill="F2F2F2"/>
            <w:vAlign w:val="center"/>
          </w:tcPr>
          <w:p w14:paraId="2734F9F0" w14:textId="23775EE8" w:rsidR="00D6579E" w:rsidRPr="00BD48BD" w:rsidRDefault="009F44B5" w:rsidP="00BD48BD">
            <w:pPr>
              <w:jc w:val="center"/>
              <w:rPr>
                <w:sz w:val="20"/>
                <w:szCs w:val="20"/>
              </w:rPr>
            </w:pPr>
            <w:r w:rsidRPr="00BD48BD">
              <w:rPr>
                <w:sz w:val="20"/>
                <w:szCs w:val="20"/>
              </w:rPr>
              <w:t>£7.06</w:t>
            </w:r>
          </w:p>
        </w:tc>
        <w:tc>
          <w:tcPr>
            <w:tcW w:w="963" w:type="dxa"/>
            <w:shd w:val="clear" w:color="auto" w:fill="auto"/>
            <w:vAlign w:val="center"/>
          </w:tcPr>
          <w:p w14:paraId="36653B8A" w14:textId="6550E8B7" w:rsidR="00D6579E" w:rsidRPr="00BD48BD" w:rsidRDefault="00D47CEF" w:rsidP="00BD48BD">
            <w:pPr>
              <w:jc w:val="center"/>
              <w:rPr>
                <w:sz w:val="20"/>
                <w:szCs w:val="20"/>
              </w:rPr>
            </w:pPr>
            <w:r w:rsidRPr="00BD48BD">
              <w:rPr>
                <w:sz w:val="20"/>
                <w:szCs w:val="20"/>
              </w:rPr>
              <w:t>14.56%</w:t>
            </w:r>
          </w:p>
        </w:tc>
        <w:tc>
          <w:tcPr>
            <w:tcW w:w="963" w:type="dxa"/>
            <w:shd w:val="clear" w:color="auto" w:fill="F2F2F2"/>
            <w:vAlign w:val="center"/>
          </w:tcPr>
          <w:p w14:paraId="64A9DE52" w14:textId="677D43AE" w:rsidR="00D6579E" w:rsidRPr="00BD48BD" w:rsidRDefault="009F44B5" w:rsidP="00BD48BD">
            <w:pPr>
              <w:jc w:val="center"/>
              <w:rPr>
                <w:sz w:val="20"/>
                <w:szCs w:val="20"/>
              </w:rPr>
            </w:pPr>
            <w:r w:rsidRPr="00BD48BD">
              <w:rPr>
                <w:sz w:val="20"/>
                <w:szCs w:val="20"/>
              </w:rPr>
              <w:t>16.28%</w:t>
            </w:r>
          </w:p>
        </w:tc>
      </w:tr>
      <w:tr w:rsidR="00D6579E" w:rsidRPr="00985DD3" w14:paraId="7CDF82E3" w14:textId="77777777" w:rsidTr="00BD48BD">
        <w:tc>
          <w:tcPr>
            <w:tcW w:w="1332" w:type="dxa"/>
            <w:shd w:val="clear" w:color="auto" w:fill="auto"/>
            <w:vAlign w:val="center"/>
          </w:tcPr>
          <w:p w14:paraId="42E6355A" w14:textId="77777777" w:rsidR="00D6579E" w:rsidRPr="00985DD3" w:rsidRDefault="00D6579E" w:rsidP="00BD48BD">
            <w:pPr>
              <w:jc w:val="center"/>
              <w:rPr>
                <w:sz w:val="20"/>
                <w:szCs w:val="20"/>
              </w:rPr>
            </w:pPr>
            <w:r w:rsidRPr="00985DD3">
              <w:rPr>
                <w:sz w:val="20"/>
                <w:szCs w:val="20"/>
              </w:rPr>
              <w:t>Mean hourly rate non-medical</w:t>
            </w:r>
          </w:p>
        </w:tc>
        <w:tc>
          <w:tcPr>
            <w:tcW w:w="1093" w:type="dxa"/>
            <w:shd w:val="clear" w:color="auto" w:fill="auto"/>
            <w:vAlign w:val="center"/>
          </w:tcPr>
          <w:p w14:paraId="149983C2" w14:textId="27175C8B" w:rsidR="00D6579E" w:rsidRPr="00BD48BD" w:rsidRDefault="00300352" w:rsidP="00BD48BD">
            <w:pPr>
              <w:jc w:val="center"/>
              <w:rPr>
                <w:sz w:val="20"/>
                <w:szCs w:val="20"/>
              </w:rPr>
            </w:pPr>
            <w:r w:rsidRPr="00BD48BD">
              <w:rPr>
                <w:sz w:val="20"/>
                <w:szCs w:val="20"/>
              </w:rPr>
              <w:t>£16.03</w:t>
            </w:r>
          </w:p>
        </w:tc>
        <w:tc>
          <w:tcPr>
            <w:tcW w:w="1025" w:type="dxa"/>
            <w:shd w:val="clear" w:color="auto" w:fill="F2F2F2"/>
            <w:vAlign w:val="center"/>
          </w:tcPr>
          <w:p w14:paraId="60605695" w14:textId="34EE4C93" w:rsidR="00D6579E" w:rsidRPr="00BD48BD" w:rsidRDefault="009F44B5" w:rsidP="00BD48BD">
            <w:pPr>
              <w:jc w:val="center"/>
              <w:rPr>
                <w:sz w:val="20"/>
                <w:szCs w:val="20"/>
              </w:rPr>
            </w:pPr>
            <w:r w:rsidRPr="00BD48BD">
              <w:rPr>
                <w:sz w:val="20"/>
                <w:szCs w:val="20"/>
              </w:rPr>
              <w:t>£17.05</w:t>
            </w:r>
          </w:p>
        </w:tc>
        <w:tc>
          <w:tcPr>
            <w:tcW w:w="1025" w:type="dxa"/>
            <w:shd w:val="clear" w:color="auto" w:fill="auto"/>
            <w:vAlign w:val="center"/>
          </w:tcPr>
          <w:p w14:paraId="6AE6794E" w14:textId="4185FC95" w:rsidR="00D6579E" w:rsidRPr="00BD48BD" w:rsidRDefault="00300352" w:rsidP="00BD48BD">
            <w:pPr>
              <w:jc w:val="center"/>
              <w:rPr>
                <w:sz w:val="20"/>
                <w:szCs w:val="20"/>
              </w:rPr>
            </w:pPr>
            <w:r w:rsidRPr="00BD48BD">
              <w:rPr>
                <w:sz w:val="20"/>
                <w:szCs w:val="20"/>
              </w:rPr>
              <w:t>£15.58</w:t>
            </w:r>
          </w:p>
        </w:tc>
        <w:tc>
          <w:tcPr>
            <w:tcW w:w="1025" w:type="dxa"/>
            <w:shd w:val="clear" w:color="auto" w:fill="F2F2F2"/>
            <w:vAlign w:val="center"/>
          </w:tcPr>
          <w:p w14:paraId="26C883BF" w14:textId="66EC9BBF" w:rsidR="00D6579E" w:rsidRPr="00BD48BD" w:rsidRDefault="009F44B5" w:rsidP="00BD48BD">
            <w:pPr>
              <w:jc w:val="center"/>
              <w:rPr>
                <w:sz w:val="20"/>
                <w:szCs w:val="20"/>
              </w:rPr>
            </w:pPr>
            <w:r w:rsidRPr="00BD48BD">
              <w:rPr>
                <w:sz w:val="20"/>
                <w:szCs w:val="20"/>
              </w:rPr>
              <w:t>£16.15</w:t>
            </w:r>
          </w:p>
        </w:tc>
        <w:tc>
          <w:tcPr>
            <w:tcW w:w="1025" w:type="dxa"/>
            <w:shd w:val="clear" w:color="auto" w:fill="auto"/>
            <w:vAlign w:val="center"/>
          </w:tcPr>
          <w:p w14:paraId="75730B21" w14:textId="51BBA018" w:rsidR="00D6579E" w:rsidRPr="00BD48BD" w:rsidRDefault="00300352" w:rsidP="00BD48BD">
            <w:pPr>
              <w:jc w:val="center"/>
              <w:rPr>
                <w:sz w:val="20"/>
                <w:szCs w:val="20"/>
              </w:rPr>
            </w:pPr>
            <w:r w:rsidRPr="00BD48BD">
              <w:rPr>
                <w:sz w:val="20"/>
                <w:szCs w:val="20"/>
              </w:rPr>
              <w:t>-£0.45</w:t>
            </w:r>
          </w:p>
        </w:tc>
        <w:tc>
          <w:tcPr>
            <w:tcW w:w="1025" w:type="dxa"/>
            <w:shd w:val="clear" w:color="auto" w:fill="F2F2F2"/>
            <w:vAlign w:val="center"/>
          </w:tcPr>
          <w:p w14:paraId="597EDB89" w14:textId="513800F0" w:rsidR="00D6579E" w:rsidRPr="00BD48BD" w:rsidRDefault="009F44B5" w:rsidP="00BD48BD">
            <w:pPr>
              <w:jc w:val="center"/>
              <w:rPr>
                <w:sz w:val="20"/>
                <w:szCs w:val="20"/>
              </w:rPr>
            </w:pPr>
            <w:r w:rsidRPr="00BD48BD">
              <w:rPr>
                <w:sz w:val="20"/>
                <w:szCs w:val="20"/>
              </w:rPr>
              <w:t>-£0.90</w:t>
            </w:r>
          </w:p>
        </w:tc>
        <w:tc>
          <w:tcPr>
            <w:tcW w:w="963" w:type="dxa"/>
            <w:shd w:val="clear" w:color="auto" w:fill="auto"/>
            <w:vAlign w:val="center"/>
          </w:tcPr>
          <w:p w14:paraId="72B8FBFF" w14:textId="673015CF" w:rsidR="00D6579E" w:rsidRPr="00BD48BD" w:rsidRDefault="00300352" w:rsidP="00BD48BD">
            <w:pPr>
              <w:jc w:val="center"/>
              <w:rPr>
                <w:sz w:val="20"/>
                <w:szCs w:val="20"/>
              </w:rPr>
            </w:pPr>
            <w:r w:rsidRPr="00BD48BD">
              <w:rPr>
                <w:sz w:val="20"/>
                <w:szCs w:val="20"/>
              </w:rPr>
              <w:t>-2.89%</w:t>
            </w:r>
          </w:p>
        </w:tc>
        <w:tc>
          <w:tcPr>
            <w:tcW w:w="963" w:type="dxa"/>
            <w:shd w:val="clear" w:color="auto" w:fill="F2F2F2"/>
            <w:vAlign w:val="center"/>
          </w:tcPr>
          <w:p w14:paraId="3DA84EB0" w14:textId="1B0CE0A9" w:rsidR="00D6579E" w:rsidRPr="00BD48BD" w:rsidRDefault="009F44B5" w:rsidP="00BD48BD">
            <w:pPr>
              <w:jc w:val="center"/>
              <w:rPr>
                <w:sz w:val="20"/>
                <w:szCs w:val="20"/>
              </w:rPr>
            </w:pPr>
            <w:r w:rsidRPr="00BD48BD">
              <w:rPr>
                <w:sz w:val="20"/>
                <w:szCs w:val="20"/>
              </w:rPr>
              <w:t>-5.57%</w:t>
            </w:r>
          </w:p>
        </w:tc>
      </w:tr>
    </w:tbl>
    <w:p w14:paraId="25AD2D36" w14:textId="77777777" w:rsidR="004374B2" w:rsidRPr="00B11AFB" w:rsidRDefault="004374B2" w:rsidP="008E0F7B">
      <w:pPr>
        <w:rPr>
          <w:rStyle w:val="IntenseReference"/>
          <w:szCs w:val="22"/>
          <w:highlight w:val="yellow"/>
        </w:rPr>
      </w:pPr>
    </w:p>
    <w:p w14:paraId="30AEA3AF" w14:textId="23D1C48E" w:rsidR="00152F06" w:rsidRDefault="004374B2" w:rsidP="00152F06">
      <w:pPr>
        <w:pStyle w:val="CommentText"/>
        <w:jc w:val="both"/>
      </w:pPr>
      <w:r w:rsidRPr="00880036">
        <w:rPr>
          <w:szCs w:val="22"/>
        </w:rPr>
        <w:t xml:space="preserve">The chart below shows </w:t>
      </w:r>
      <w:r w:rsidR="00D47CEF">
        <w:rPr>
          <w:szCs w:val="22"/>
        </w:rPr>
        <w:t>the difference in average hourly salaries</w:t>
      </w:r>
      <w:r w:rsidRPr="00880036">
        <w:rPr>
          <w:szCs w:val="22"/>
        </w:rPr>
        <w:t xml:space="preserve"> for the majority of the Trust</w:t>
      </w:r>
      <w:r w:rsidR="00152F06">
        <w:rPr>
          <w:szCs w:val="22"/>
        </w:rPr>
        <w:t>’s</w:t>
      </w:r>
      <w:r w:rsidRPr="00880036">
        <w:rPr>
          <w:szCs w:val="22"/>
        </w:rPr>
        <w:t xml:space="preserve"> workforce (those on AfC pay and conditions).</w:t>
      </w:r>
      <w:r>
        <w:rPr>
          <w:szCs w:val="22"/>
        </w:rPr>
        <w:t xml:space="preserve"> </w:t>
      </w:r>
      <w:r w:rsidR="00C436FE">
        <w:rPr>
          <w:szCs w:val="22"/>
        </w:rPr>
        <w:t>T</w:t>
      </w:r>
      <w:r>
        <w:rPr>
          <w:szCs w:val="22"/>
        </w:rPr>
        <w:t xml:space="preserve">he mean average gap between the pay of men and women </w:t>
      </w:r>
      <w:r w:rsidR="00D47CEF">
        <w:rPr>
          <w:szCs w:val="22"/>
        </w:rPr>
        <w:t>favours women, with a relatively consistent pay gap</w:t>
      </w:r>
      <w:r w:rsidR="00C436FE">
        <w:rPr>
          <w:szCs w:val="22"/>
        </w:rPr>
        <w:t xml:space="preserve"> </w:t>
      </w:r>
      <w:r w:rsidR="00D47CEF">
        <w:rPr>
          <w:szCs w:val="22"/>
        </w:rPr>
        <w:t>that has widened slightly in the last 12 months</w:t>
      </w:r>
      <w:r w:rsidR="006B54BA">
        <w:rPr>
          <w:szCs w:val="22"/>
        </w:rPr>
        <w:t>.</w:t>
      </w:r>
      <w:r w:rsidR="00152F06" w:rsidRPr="00152F06">
        <w:t xml:space="preserve"> </w:t>
      </w:r>
      <w:r w:rsidR="00152F06">
        <w:t xml:space="preserve">The gap between the </w:t>
      </w:r>
      <w:r w:rsidR="00152F06" w:rsidRPr="00152F06">
        <w:t>average</w:t>
      </w:r>
      <w:r w:rsidR="00152F06">
        <w:t xml:space="preserve"> salaries of men and women, is not impacted by the percentage of men and women overall, but rather by the difference of the </w:t>
      </w:r>
      <w:r w:rsidR="00152F06" w:rsidRPr="00152F06">
        <w:t>average</w:t>
      </w:r>
      <w:r w:rsidR="00152F06">
        <w:t xml:space="preserve"> hourly pay of men and women.</w:t>
      </w:r>
    </w:p>
    <w:p w14:paraId="0CA35F5B" w14:textId="1403138B" w:rsidR="004374B2" w:rsidRDefault="004374B2" w:rsidP="008E0F7B">
      <w:pPr>
        <w:jc w:val="both"/>
        <w:rPr>
          <w:szCs w:val="22"/>
        </w:rPr>
      </w:pPr>
    </w:p>
    <w:p w14:paraId="3E2C1FAB" w14:textId="46339B06" w:rsidR="00D47CEF" w:rsidRPr="00880036" w:rsidRDefault="00D47CEF" w:rsidP="008E0F7B">
      <w:pPr>
        <w:jc w:val="both"/>
        <w:rPr>
          <w:szCs w:val="22"/>
        </w:rPr>
      </w:pPr>
    </w:p>
    <w:p w14:paraId="667E9319" w14:textId="0E3DE26B" w:rsidR="00305F14" w:rsidRDefault="00D47CEF" w:rsidP="00305F14">
      <w:pPr>
        <w:rPr>
          <w:szCs w:val="22"/>
        </w:rPr>
      </w:pPr>
      <w:r>
        <w:rPr>
          <w:noProof/>
          <w:lang w:eastAsia="en-GB" w:bidi="ar-SA"/>
        </w:rPr>
        <w:drawing>
          <wp:anchor distT="0" distB="0" distL="114300" distR="114300" simplePos="0" relativeHeight="251663360" behindDoc="0" locked="0" layoutInCell="1" allowOverlap="1" wp14:anchorId="7F8951CE" wp14:editId="7B20B033">
            <wp:simplePos x="0" y="0"/>
            <wp:positionH relativeFrom="column">
              <wp:posOffset>3810</wp:posOffset>
            </wp:positionH>
            <wp:positionV relativeFrom="paragraph">
              <wp:posOffset>296322</wp:posOffset>
            </wp:positionV>
            <wp:extent cx="6043930" cy="3372485"/>
            <wp:effectExtent l="0" t="0" r="13970" b="18415"/>
            <wp:wrapThrough wrapText="bothSides">
              <wp:wrapPolygon edited="0">
                <wp:start x="0" y="0"/>
                <wp:lineTo x="0" y="21596"/>
                <wp:lineTo x="21582" y="21596"/>
                <wp:lineTo x="21582" y="0"/>
                <wp:lineTo x="0" y="0"/>
              </wp:wrapPolygon>
            </wp:wrapThrough>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4F5F99F4" w14:textId="34AF266B" w:rsidR="00305F14" w:rsidRDefault="00305F14" w:rsidP="00305F14">
      <w:pPr>
        <w:rPr>
          <w:szCs w:val="22"/>
        </w:rPr>
      </w:pPr>
    </w:p>
    <w:p w14:paraId="3ACACC39" w14:textId="77777777" w:rsidR="00305F14" w:rsidRDefault="00305F14" w:rsidP="00305F14">
      <w:pPr>
        <w:rPr>
          <w:szCs w:val="22"/>
        </w:rPr>
      </w:pPr>
    </w:p>
    <w:p w14:paraId="6CF9593E" w14:textId="40516871" w:rsidR="00305F14" w:rsidRDefault="00305F14" w:rsidP="00305F14">
      <w:pPr>
        <w:rPr>
          <w:szCs w:val="22"/>
        </w:rPr>
      </w:pPr>
      <w:r w:rsidRPr="0038253F">
        <w:rPr>
          <w:szCs w:val="22"/>
        </w:rPr>
        <w:t xml:space="preserve">For the first time, analysis has been undertaken to establish the gender pay gap within each </w:t>
      </w:r>
      <w:r>
        <w:rPr>
          <w:szCs w:val="22"/>
        </w:rPr>
        <w:t>of the staff groups</w:t>
      </w:r>
      <w:r w:rsidR="009076A6">
        <w:rPr>
          <w:szCs w:val="22"/>
        </w:rPr>
        <w:t xml:space="preserve"> on Agenda for Change pay</w:t>
      </w:r>
      <w:r w:rsidR="00152F06">
        <w:rPr>
          <w:szCs w:val="22"/>
        </w:rPr>
        <w:t xml:space="preserve"> </w:t>
      </w:r>
      <w:r w:rsidR="009076A6">
        <w:rPr>
          <w:szCs w:val="22"/>
        </w:rPr>
        <w:t>scales</w:t>
      </w:r>
      <w:r>
        <w:rPr>
          <w:szCs w:val="22"/>
        </w:rPr>
        <w:t>. The results are presented in the table below:</w:t>
      </w:r>
    </w:p>
    <w:p w14:paraId="768E326F" w14:textId="71E331F5" w:rsidR="00305F14" w:rsidRDefault="00305F14" w:rsidP="00305F14">
      <w:pPr>
        <w:rPr>
          <w:szCs w:val="22"/>
        </w:rPr>
      </w:pPr>
    </w:p>
    <w:tbl>
      <w:tblPr>
        <w:tblW w:w="8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342"/>
        <w:gridCol w:w="1006"/>
        <w:gridCol w:w="1195"/>
        <w:gridCol w:w="1122"/>
      </w:tblGrid>
      <w:tr w:rsidR="00AF07B7" w:rsidRPr="00AF07B7" w14:paraId="5E17540C" w14:textId="77777777" w:rsidTr="00BD48BD">
        <w:trPr>
          <w:trHeight w:val="315"/>
          <w:jc w:val="center"/>
        </w:trPr>
        <w:tc>
          <w:tcPr>
            <w:tcW w:w="4248" w:type="dxa"/>
            <w:shd w:val="clear" w:color="auto" w:fill="BDD6EE" w:themeFill="accent1" w:themeFillTint="66"/>
            <w:noWrap/>
            <w:vAlign w:val="center"/>
            <w:hideMark/>
          </w:tcPr>
          <w:p w14:paraId="6D460056" w14:textId="342D0574" w:rsidR="00AF07B7" w:rsidRPr="00AF07B7" w:rsidRDefault="00AF07B7" w:rsidP="00BD48BD">
            <w:pPr>
              <w:jc w:val="center"/>
              <w:rPr>
                <w:rFonts w:eastAsia="Times New Roman"/>
                <w:b/>
                <w:kern w:val="0"/>
                <w:sz w:val="20"/>
                <w:szCs w:val="20"/>
                <w:lang w:eastAsia="en-GB" w:bidi="ar-SA"/>
              </w:rPr>
            </w:pPr>
            <w:r w:rsidRPr="00AF07B7">
              <w:rPr>
                <w:rFonts w:eastAsia="Times New Roman"/>
                <w:b/>
                <w:kern w:val="0"/>
                <w:sz w:val="20"/>
                <w:szCs w:val="20"/>
                <w:lang w:eastAsia="en-GB" w:bidi="ar-SA"/>
              </w:rPr>
              <w:t>Staff Group</w:t>
            </w:r>
          </w:p>
        </w:tc>
        <w:tc>
          <w:tcPr>
            <w:tcW w:w="1342" w:type="dxa"/>
            <w:shd w:val="clear" w:color="000000" w:fill="BDD6EE"/>
            <w:noWrap/>
            <w:vAlign w:val="center"/>
            <w:hideMark/>
          </w:tcPr>
          <w:p w14:paraId="3187DA14" w14:textId="77777777" w:rsidR="00AF07B7" w:rsidRPr="00AF07B7" w:rsidRDefault="00AF07B7" w:rsidP="00BD48BD">
            <w:pPr>
              <w:jc w:val="center"/>
              <w:rPr>
                <w:rFonts w:eastAsia="Times New Roman"/>
                <w:b/>
                <w:bCs/>
                <w:color w:val="000000"/>
                <w:kern w:val="0"/>
                <w:sz w:val="20"/>
                <w:szCs w:val="20"/>
                <w:lang w:eastAsia="en-GB" w:bidi="ar-SA"/>
              </w:rPr>
            </w:pPr>
            <w:r w:rsidRPr="00AF07B7">
              <w:rPr>
                <w:rFonts w:eastAsia="Times New Roman"/>
                <w:b/>
                <w:bCs/>
                <w:color w:val="000000"/>
                <w:kern w:val="0"/>
                <w:sz w:val="20"/>
                <w:szCs w:val="20"/>
                <w:lang w:eastAsia="en-GB" w:bidi="ar-SA"/>
              </w:rPr>
              <w:t>Average Male</w:t>
            </w:r>
          </w:p>
        </w:tc>
        <w:tc>
          <w:tcPr>
            <w:tcW w:w="1006" w:type="dxa"/>
            <w:shd w:val="clear" w:color="000000" w:fill="BDD6EE"/>
            <w:noWrap/>
            <w:vAlign w:val="center"/>
            <w:hideMark/>
          </w:tcPr>
          <w:p w14:paraId="43C60E67" w14:textId="77777777" w:rsidR="00AF07B7" w:rsidRPr="00AF07B7" w:rsidRDefault="00AF07B7" w:rsidP="00BD48BD">
            <w:pPr>
              <w:jc w:val="center"/>
              <w:rPr>
                <w:rFonts w:eastAsia="Times New Roman"/>
                <w:b/>
                <w:bCs/>
                <w:color w:val="000000"/>
                <w:kern w:val="0"/>
                <w:sz w:val="20"/>
                <w:szCs w:val="20"/>
                <w:lang w:eastAsia="en-GB" w:bidi="ar-SA"/>
              </w:rPr>
            </w:pPr>
            <w:r w:rsidRPr="00AF07B7">
              <w:rPr>
                <w:rFonts w:eastAsia="Times New Roman"/>
                <w:b/>
                <w:bCs/>
                <w:color w:val="000000"/>
                <w:kern w:val="0"/>
                <w:sz w:val="20"/>
                <w:szCs w:val="20"/>
                <w:lang w:eastAsia="en-GB" w:bidi="ar-SA"/>
              </w:rPr>
              <w:t>Average Female</w:t>
            </w:r>
          </w:p>
        </w:tc>
        <w:tc>
          <w:tcPr>
            <w:tcW w:w="1195" w:type="dxa"/>
            <w:shd w:val="clear" w:color="000000" w:fill="BDD6EE"/>
            <w:noWrap/>
            <w:vAlign w:val="center"/>
            <w:hideMark/>
          </w:tcPr>
          <w:p w14:paraId="202356CB" w14:textId="55117ABC" w:rsidR="00AF07B7" w:rsidRPr="00AF07B7" w:rsidRDefault="00AF07B7" w:rsidP="00BD48BD">
            <w:pPr>
              <w:jc w:val="center"/>
              <w:rPr>
                <w:rFonts w:eastAsia="Times New Roman"/>
                <w:b/>
                <w:bCs/>
                <w:color w:val="000000"/>
                <w:kern w:val="0"/>
                <w:sz w:val="20"/>
                <w:szCs w:val="20"/>
                <w:lang w:eastAsia="en-GB" w:bidi="ar-SA"/>
              </w:rPr>
            </w:pPr>
            <w:r w:rsidRPr="00AF07B7">
              <w:rPr>
                <w:rFonts w:eastAsia="Times New Roman"/>
                <w:b/>
                <w:bCs/>
                <w:color w:val="000000"/>
                <w:kern w:val="0"/>
                <w:sz w:val="20"/>
                <w:szCs w:val="20"/>
                <w:lang w:eastAsia="en-GB" w:bidi="ar-SA"/>
              </w:rPr>
              <w:t>Difference</w:t>
            </w:r>
          </w:p>
        </w:tc>
        <w:tc>
          <w:tcPr>
            <w:tcW w:w="1122" w:type="dxa"/>
            <w:shd w:val="clear" w:color="000000" w:fill="BDD6EE"/>
            <w:noWrap/>
            <w:vAlign w:val="center"/>
            <w:hideMark/>
          </w:tcPr>
          <w:p w14:paraId="06C56744" w14:textId="49687436" w:rsidR="00AF07B7" w:rsidRPr="00AF07B7" w:rsidRDefault="00AF07B7" w:rsidP="00BD48BD">
            <w:pPr>
              <w:jc w:val="center"/>
              <w:rPr>
                <w:rFonts w:eastAsia="Times New Roman"/>
                <w:b/>
                <w:bCs/>
                <w:color w:val="000000"/>
                <w:kern w:val="0"/>
                <w:sz w:val="20"/>
                <w:szCs w:val="20"/>
                <w:lang w:eastAsia="en-GB" w:bidi="ar-SA"/>
              </w:rPr>
            </w:pPr>
            <w:r w:rsidRPr="00AF07B7">
              <w:rPr>
                <w:rFonts w:eastAsia="Times New Roman"/>
                <w:b/>
                <w:bCs/>
                <w:color w:val="000000"/>
                <w:kern w:val="0"/>
                <w:sz w:val="20"/>
                <w:szCs w:val="20"/>
                <w:lang w:eastAsia="en-GB" w:bidi="ar-SA"/>
              </w:rPr>
              <w:t xml:space="preserve">Pay </w:t>
            </w:r>
            <w:r w:rsidR="006B54BA">
              <w:rPr>
                <w:rFonts w:eastAsia="Times New Roman"/>
                <w:b/>
                <w:bCs/>
                <w:color w:val="000000"/>
                <w:kern w:val="0"/>
                <w:sz w:val="20"/>
                <w:szCs w:val="20"/>
                <w:lang w:eastAsia="en-GB" w:bidi="ar-SA"/>
              </w:rPr>
              <w:t>G</w:t>
            </w:r>
            <w:r w:rsidRPr="00AF07B7">
              <w:rPr>
                <w:rFonts w:eastAsia="Times New Roman"/>
                <w:b/>
                <w:bCs/>
                <w:color w:val="000000"/>
                <w:kern w:val="0"/>
                <w:sz w:val="20"/>
                <w:szCs w:val="20"/>
                <w:lang w:eastAsia="en-GB" w:bidi="ar-SA"/>
              </w:rPr>
              <w:t>ap</w:t>
            </w:r>
          </w:p>
        </w:tc>
      </w:tr>
      <w:tr w:rsidR="00AF07B7" w:rsidRPr="00AF07B7" w14:paraId="5799EDC7" w14:textId="77777777" w:rsidTr="00BD48BD">
        <w:trPr>
          <w:trHeight w:val="315"/>
          <w:jc w:val="center"/>
        </w:trPr>
        <w:tc>
          <w:tcPr>
            <w:tcW w:w="4248" w:type="dxa"/>
            <w:shd w:val="clear" w:color="auto" w:fill="auto"/>
            <w:noWrap/>
            <w:vAlign w:val="center"/>
            <w:hideMark/>
          </w:tcPr>
          <w:p w14:paraId="400040FA" w14:textId="77777777" w:rsidR="00AF07B7" w:rsidRPr="00AF07B7" w:rsidRDefault="00AF07B7" w:rsidP="00BD48BD">
            <w:pPr>
              <w:rPr>
                <w:rFonts w:eastAsia="Times New Roman"/>
                <w:color w:val="000000"/>
                <w:kern w:val="0"/>
                <w:sz w:val="20"/>
                <w:szCs w:val="20"/>
                <w:lang w:eastAsia="en-GB" w:bidi="ar-SA"/>
              </w:rPr>
            </w:pPr>
            <w:r w:rsidRPr="00AF07B7">
              <w:rPr>
                <w:rFonts w:eastAsia="Times New Roman"/>
                <w:color w:val="000000"/>
                <w:kern w:val="0"/>
                <w:sz w:val="20"/>
                <w:szCs w:val="20"/>
                <w:lang w:eastAsia="en-GB" w:bidi="ar-SA"/>
              </w:rPr>
              <w:t>Additional Scientific and Professional</w:t>
            </w:r>
          </w:p>
        </w:tc>
        <w:tc>
          <w:tcPr>
            <w:tcW w:w="1342" w:type="dxa"/>
            <w:shd w:val="clear" w:color="auto" w:fill="auto"/>
            <w:noWrap/>
            <w:vAlign w:val="center"/>
            <w:hideMark/>
          </w:tcPr>
          <w:p w14:paraId="64C990E2" w14:textId="77777777" w:rsidR="00AF07B7" w:rsidRPr="00AF07B7" w:rsidRDefault="00AF07B7" w:rsidP="00BD48BD">
            <w:pPr>
              <w:jc w:val="center"/>
              <w:rPr>
                <w:rFonts w:eastAsia="Times New Roman"/>
                <w:color w:val="000000"/>
                <w:kern w:val="0"/>
                <w:sz w:val="20"/>
                <w:szCs w:val="20"/>
                <w:lang w:eastAsia="en-GB" w:bidi="ar-SA"/>
              </w:rPr>
            </w:pPr>
            <w:r w:rsidRPr="00AF07B7">
              <w:rPr>
                <w:rFonts w:eastAsia="Times New Roman"/>
                <w:color w:val="000000"/>
                <w:kern w:val="0"/>
                <w:sz w:val="20"/>
                <w:szCs w:val="20"/>
                <w:lang w:eastAsia="en-GB" w:bidi="ar-SA"/>
              </w:rPr>
              <w:t>20.75</w:t>
            </w:r>
          </w:p>
        </w:tc>
        <w:tc>
          <w:tcPr>
            <w:tcW w:w="1006" w:type="dxa"/>
            <w:shd w:val="clear" w:color="auto" w:fill="auto"/>
            <w:noWrap/>
            <w:vAlign w:val="center"/>
            <w:hideMark/>
          </w:tcPr>
          <w:p w14:paraId="23C814AE" w14:textId="77777777" w:rsidR="00AF07B7" w:rsidRPr="00AF07B7" w:rsidRDefault="00AF07B7" w:rsidP="00BD48BD">
            <w:pPr>
              <w:jc w:val="center"/>
              <w:rPr>
                <w:rFonts w:eastAsia="Times New Roman"/>
                <w:color w:val="000000"/>
                <w:kern w:val="0"/>
                <w:sz w:val="20"/>
                <w:szCs w:val="20"/>
                <w:lang w:eastAsia="en-GB" w:bidi="ar-SA"/>
              </w:rPr>
            </w:pPr>
            <w:r w:rsidRPr="00AF07B7">
              <w:rPr>
                <w:rFonts w:eastAsia="Times New Roman"/>
                <w:color w:val="000000"/>
                <w:kern w:val="0"/>
                <w:sz w:val="20"/>
                <w:szCs w:val="20"/>
                <w:lang w:eastAsia="en-GB" w:bidi="ar-SA"/>
              </w:rPr>
              <w:t>20.34</w:t>
            </w:r>
          </w:p>
        </w:tc>
        <w:tc>
          <w:tcPr>
            <w:tcW w:w="1195" w:type="dxa"/>
            <w:shd w:val="clear" w:color="auto" w:fill="auto"/>
            <w:noWrap/>
            <w:vAlign w:val="center"/>
            <w:hideMark/>
          </w:tcPr>
          <w:p w14:paraId="4DCE243D" w14:textId="77777777" w:rsidR="00AF07B7" w:rsidRPr="00AF07B7" w:rsidRDefault="00AF07B7" w:rsidP="00BD48BD">
            <w:pPr>
              <w:jc w:val="center"/>
              <w:rPr>
                <w:rFonts w:eastAsia="Times New Roman"/>
                <w:color w:val="000000"/>
                <w:kern w:val="0"/>
                <w:sz w:val="20"/>
                <w:szCs w:val="20"/>
                <w:lang w:eastAsia="en-GB" w:bidi="ar-SA"/>
              </w:rPr>
            </w:pPr>
            <w:r w:rsidRPr="00AF07B7">
              <w:rPr>
                <w:rFonts w:eastAsia="Times New Roman"/>
                <w:color w:val="000000"/>
                <w:kern w:val="0"/>
                <w:sz w:val="20"/>
                <w:szCs w:val="20"/>
                <w:lang w:eastAsia="en-GB" w:bidi="ar-SA"/>
              </w:rPr>
              <w:t>0.41</w:t>
            </w:r>
          </w:p>
        </w:tc>
        <w:tc>
          <w:tcPr>
            <w:tcW w:w="1122" w:type="dxa"/>
            <w:shd w:val="clear" w:color="auto" w:fill="auto"/>
            <w:noWrap/>
            <w:vAlign w:val="center"/>
            <w:hideMark/>
          </w:tcPr>
          <w:p w14:paraId="78510782" w14:textId="77777777" w:rsidR="00AF07B7" w:rsidRPr="00AF07B7" w:rsidRDefault="00AF07B7" w:rsidP="00BD48BD">
            <w:pPr>
              <w:jc w:val="center"/>
              <w:rPr>
                <w:rFonts w:eastAsia="Times New Roman"/>
                <w:b/>
                <w:color w:val="000000"/>
                <w:kern w:val="0"/>
                <w:sz w:val="20"/>
                <w:szCs w:val="20"/>
                <w:lang w:eastAsia="en-GB" w:bidi="ar-SA"/>
              </w:rPr>
            </w:pPr>
            <w:r w:rsidRPr="00AF07B7">
              <w:rPr>
                <w:rFonts w:eastAsia="Times New Roman"/>
                <w:b/>
                <w:color w:val="000000"/>
                <w:kern w:val="0"/>
                <w:sz w:val="20"/>
                <w:szCs w:val="20"/>
                <w:lang w:eastAsia="en-GB" w:bidi="ar-SA"/>
              </w:rPr>
              <w:t>2.0%</w:t>
            </w:r>
          </w:p>
        </w:tc>
      </w:tr>
      <w:tr w:rsidR="00AF07B7" w:rsidRPr="00AF07B7" w14:paraId="415E9C0F" w14:textId="77777777" w:rsidTr="00BD48BD">
        <w:trPr>
          <w:trHeight w:val="315"/>
          <w:jc w:val="center"/>
        </w:trPr>
        <w:tc>
          <w:tcPr>
            <w:tcW w:w="4248" w:type="dxa"/>
            <w:shd w:val="clear" w:color="auto" w:fill="auto"/>
            <w:noWrap/>
            <w:vAlign w:val="center"/>
            <w:hideMark/>
          </w:tcPr>
          <w:p w14:paraId="4743C655" w14:textId="77777777" w:rsidR="00AF07B7" w:rsidRPr="00AF07B7" w:rsidRDefault="00AF07B7" w:rsidP="00BD48BD">
            <w:pPr>
              <w:rPr>
                <w:rFonts w:eastAsia="Times New Roman"/>
                <w:color w:val="000000"/>
                <w:kern w:val="0"/>
                <w:sz w:val="20"/>
                <w:szCs w:val="20"/>
                <w:lang w:eastAsia="en-GB" w:bidi="ar-SA"/>
              </w:rPr>
            </w:pPr>
            <w:r w:rsidRPr="00AF07B7">
              <w:rPr>
                <w:rFonts w:eastAsia="Times New Roman"/>
                <w:color w:val="000000"/>
                <w:kern w:val="0"/>
                <w:sz w:val="20"/>
                <w:szCs w:val="20"/>
                <w:lang w:eastAsia="en-GB" w:bidi="ar-SA"/>
              </w:rPr>
              <w:t>Additional Clinical Services</w:t>
            </w:r>
          </w:p>
        </w:tc>
        <w:tc>
          <w:tcPr>
            <w:tcW w:w="1342" w:type="dxa"/>
            <w:shd w:val="clear" w:color="auto" w:fill="auto"/>
            <w:noWrap/>
            <w:vAlign w:val="center"/>
            <w:hideMark/>
          </w:tcPr>
          <w:p w14:paraId="0E1C78F5" w14:textId="77777777" w:rsidR="00AF07B7" w:rsidRPr="00AF07B7" w:rsidRDefault="00AF07B7" w:rsidP="00BD48BD">
            <w:pPr>
              <w:jc w:val="center"/>
              <w:rPr>
                <w:rFonts w:eastAsia="Times New Roman"/>
                <w:color w:val="000000"/>
                <w:kern w:val="0"/>
                <w:sz w:val="20"/>
                <w:szCs w:val="20"/>
                <w:lang w:eastAsia="en-GB" w:bidi="ar-SA"/>
              </w:rPr>
            </w:pPr>
            <w:r w:rsidRPr="00AF07B7">
              <w:rPr>
                <w:rFonts w:eastAsia="Times New Roman"/>
                <w:color w:val="000000"/>
                <w:kern w:val="0"/>
                <w:sz w:val="20"/>
                <w:szCs w:val="20"/>
                <w:lang w:eastAsia="en-GB" w:bidi="ar-SA"/>
              </w:rPr>
              <w:t>12.68</w:t>
            </w:r>
          </w:p>
        </w:tc>
        <w:tc>
          <w:tcPr>
            <w:tcW w:w="1006" w:type="dxa"/>
            <w:shd w:val="clear" w:color="auto" w:fill="auto"/>
            <w:noWrap/>
            <w:vAlign w:val="center"/>
            <w:hideMark/>
          </w:tcPr>
          <w:p w14:paraId="75590CD1" w14:textId="77777777" w:rsidR="00AF07B7" w:rsidRPr="00AF07B7" w:rsidRDefault="00AF07B7" w:rsidP="00BD48BD">
            <w:pPr>
              <w:jc w:val="center"/>
              <w:rPr>
                <w:rFonts w:eastAsia="Times New Roman"/>
                <w:color w:val="000000"/>
                <w:kern w:val="0"/>
                <w:sz w:val="20"/>
                <w:szCs w:val="20"/>
                <w:lang w:eastAsia="en-GB" w:bidi="ar-SA"/>
              </w:rPr>
            </w:pPr>
            <w:r w:rsidRPr="00AF07B7">
              <w:rPr>
                <w:rFonts w:eastAsia="Times New Roman"/>
                <w:color w:val="000000"/>
                <w:kern w:val="0"/>
                <w:sz w:val="20"/>
                <w:szCs w:val="20"/>
                <w:lang w:eastAsia="en-GB" w:bidi="ar-SA"/>
              </w:rPr>
              <w:t>12.85</w:t>
            </w:r>
          </w:p>
        </w:tc>
        <w:tc>
          <w:tcPr>
            <w:tcW w:w="1195" w:type="dxa"/>
            <w:shd w:val="clear" w:color="auto" w:fill="auto"/>
            <w:noWrap/>
            <w:vAlign w:val="center"/>
            <w:hideMark/>
          </w:tcPr>
          <w:p w14:paraId="744DA881" w14:textId="77777777" w:rsidR="00AF07B7" w:rsidRPr="00AF07B7" w:rsidRDefault="00AF07B7" w:rsidP="00BD48BD">
            <w:pPr>
              <w:jc w:val="center"/>
              <w:rPr>
                <w:rFonts w:eastAsia="Times New Roman"/>
                <w:color w:val="000000"/>
                <w:kern w:val="0"/>
                <w:sz w:val="20"/>
                <w:szCs w:val="20"/>
                <w:lang w:eastAsia="en-GB" w:bidi="ar-SA"/>
              </w:rPr>
            </w:pPr>
            <w:r w:rsidRPr="00AF07B7">
              <w:rPr>
                <w:rFonts w:eastAsia="Times New Roman"/>
                <w:color w:val="000000"/>
                <w:kern w:val="0"/>
                <w:sz w:val="20"/>
                <w:szCs w:val="20"/>
                <w:lang w:eastAsia="en-GB" w:bidi="ar-SA"/>
              </w:rPr>
              <w:t>-0.17</w:t>
            </w:r>
          </w:p>
        </w:tc>
        <w:tc>
          <w:tcPr>
            <w:tcW w:w="1122" w:type="dxa"/>
            <w:shd w:val="clear" w:color="auto" w:fill="auto"/>
            <w:noWrap/>
            <w:vAlign w:val="center"/>
            <w:hideMark/>
          </w:tcPr>
          <w:p w14:paraId="6246635C" w14:textId="77777777" w:rsidR="00AF07B7" w:rsidRPr="00AF07B7" w:rsidRDefault="00AF07B7" w:rsidP="00BD48BD">
            <w:pPr>
              <w:jc w:val="center"/>
              <w:rPr>
                <w:rFonts w:eastAsia="Times New Roman"/>
                <w:b/>
                <w:color w:val="000000"/>
                <w:kern w:val="0"/>
                <w:sz w:val="20"/>
                <w:szCs w:val="20"/>
                <w:lang w:eastAsia="en-GB" w:bidi="ar-SA"/>
              </w:rPr>
            </w:pPr>
            <w:r w:rsidRPr="00AF07B7">
              <w:rPr>
                <w:rFonts w:eastAsia="Times New Roman"/>
                <w:b/>
                <w:color w:val="000000"/>
                <w:kern w:val="0"/>
                <w:sz w:val="20"/>
                <w:szCs w:val="20"/>
                <w:lang w:eastAsia="en-GB" w:bidi="ar-SA"/>
              </w:rPr>
              <w:t>-1.3%</w:t>
            </w:r>
          </w:p>
        </w:tc>
      </w:tr>
      <w:tr w:rsidR="00AF07B7" w:rsidRPr="00AF07B7" w14:paraId="7E278C7E" w14:textId="77777777" w:rsidTr="00BD48BD">
        <w:trPr>
          <w:trHeight w:val="315"/>
          <w:jc w:val="center"/>
        </w:trPr>
        <w:tc>
          <w:tcPr>
            <w:tcW w:w="4248" w:type="dxa"/>
            <w:shd w:val="clear" w:color="auto" w:fill="auto"/>
            <w:noWrap/>
            <w:vAlign w:val="center"/>
            <w:hideMark/>
          </w:tcPr>
          <w:p w14:paraId="6595CAE8" w14:textId="77777777" w:rsidR="00AF07B7" w:rsidRPr="00AF07B7" w:rsidRDefault="00AF07B7" w:rsidP="00BD48BD">
            <w:pPr>
              <w:rPr>
                <w:rFonts w:eastAsia="Times New Roman"/>
                <w:color w:val="000000"/>
                <w:kern w:val="0"/>
                <w:sz w:val="20"/>
                <w:szCs w:val="20"/>
                <w:lang w:eastAsia="en-GB" w:bidi="ar-SA"/>
              </w:rPr>
            </w:pPr>
            <w:r w:rsidRPr="00AF07B7">
              <w:rPr>
                <w:rFonts w:eastAsia="Times New Roman"/>
                <w:color w:val="000000"/>
                <w:kern w:val="0"/>
                <w:sz w:val="20"/>
                <w:szCs w:val="20"/>
                <w:lang w:eastAsia="en-GB" w:bidi="ar-SA"/>
              </w:rPr>
              <w:t>Admin and Clerical</w:t>
            </w:r>
          </w:p>
        </w:tc>
        <w:tc>
          <w:tcPr>
            <w:tcW w:w="1342" w:type="dxa"/>
            <w:shd w:val="clear" w:color="auto" w:fill="auto"/>
            <w:noWrap/>
            <w:vAlign w:val="center"/>
            <w:hideMark/>
          </w:tcPr>
          <w:p w14:paraId="3E960FDB" w14:textId="77777777" w:rsidR="00AF07B7" w:rsidRPr="00AF07B7" w:rsidRDefault="00AF07B7" w:rsidP="00BD48BD">
            <w:pPr>
              <w:jc w:val="center"/>
              <w:rPr>
                <w:rFonts w:eastAsia="Times New Roman"/>
                <w:color w:val="000000"/>
                <w:kern w:val="0"/>
                <w:sz w:val="20"/>
                <w:szCs w:val="20"/>
                <w:lang w:eastAsia="en-GB" w:bidi="ar-SA"/>
              </w:rPr>
            </w:pPr>
            <w:r w:rsidRPr="00AF07B7">
              <w:rPr>
                <w:rFonts w:eastAsia="Times New Roman"/>
                <w:color w:val="000000"/>
                <w:kern w:val="0"/>
                <w:sz w:val="20"/>
                <w:szCs w:val="20"/>
                <w:lang w:eastAsia="en-GB" w:bidi="ar-SA"/>
              </w:rPr>
              <w:t>17.95</w:t>
            </w:r>
          </w:p>
        </w:tc>
        <w:tc>
          <w:tcPr>
            <w:tcW w:w="1006" w:type="dxa"/>
            <w:shd w:val="clear" w:color="auto" w:fill="auto"/>
            <w:noWrap/>
            <w:vAlign w:val="center"/>
            <w:hideMark/>
          </w:tcPr>
          <w:p w14:paraId="1DEB1BC7" w14:textId="77777777" w:rsidR="00AF07B7" w:rsidRPr="00AF07B7" w:rsidRDefault="00AF07B7" w:rsidP="00BD48BD">
            <w:pPr>
              <w:jc w:val="center"/>
              <w:rPr>
                <w:rFonts w:eastAsia="Times New Roman"/>
                <w:color w:val="000000"/>
                <w:kern w:val="0"/>
                <w:sz w:val="20"/>
                <w:szCs w:val="20"/>
                <w:lang w:eastAsia="en-GB" w:bidi="ar-SA"/>
              </w:rPr>
            </w:pPr>
            <w:r w:rsidRPr="00AF07B7">
              <w:rPr>
                <w:rFonts w:eastAsia="Times New Roman"/>
                <w:color w:val="000000"/>
                <w:kern w:val="0"/>
                <w:sz w:val="20"/>
                <w:szCs w:val="20"/>
                <w:lang w:eastAsia="en-GB" w:bidi="ar-SA"/>
              </w:rPr>
              <w:t>14.23</w:t>
            </w:r>
          </w:p>
        </w:tc>
        <w:tc>
          <w:tcPr>
            <w:tcW w:w="1195" w:type="dxa"/>
            <w:shd w:val="clear" w:color="auto" w:fill="auto"/>
            <w:noWrap/>
            <w:vAlign w:val="center"/>
            <w:hideMark/>
          </w:tcPr>
          <w:p w14:paraId="5F956540" w14:textId="77777777" w:rsidR="00AF07B7" w:rsidRPr="00AF07B7" w:rsidRDefault="00AF07B7" w:rsidP="00BD48BD">
            <w:pPr>
              <w:jc w:val="center"/>
              <w:rPr>
                <w:rFonts w:eastAsia="Times New Roman"/>
                <w:color w:val="000000"/>
                <w:kern w:val="0"/>
                <w:sz w:val="20"/>
                <w:szCs w:val="20"/>
                <w:lang w:eastAsia="en-GB" w:bidi="ar-SA"/>
              </w:rPr>
            </w:pPr>
            <w:r w:rsidRPr="00AF07B7">
              <w:rPr>
                <w:rFonts w:eastAsia="Times New Roman"/>
                <w:color w:val="000000"/>
                <w:kern w:val="0"/>
                <w:sz w:val="20"/>
                <w:szCs w:val="20"/>
                <w:lang w:eastAsia="en-GB" w:bidi="ar-SA"/>
              </w:rPr>
              <w:t>3.72</w:t>
            </w:r>
          </w:p>
        </w:tc>
        <w:tc>
          <w:tcPr>
            <w:tcW w:w="1122" w:type="dxa"/>
            <w:shd w:val="clear" w:color="auto" w:fill="auto"/>
            <w:noWrap/>
            <w:vAlign w:val="center"/>
            <w:hideMark/>
          </w:tcPr>
          <w:p w14:paraId="015A3ECA" w14:textId="77777777" w:rsidR="00AF07B7" w:rsidRPr="00AF07B7" w:rsidRDefault="00AF07B7" w:rsidP="00BD48BD">
            <w:pPr>
              <w:jc w:val="center"/>
              <w:rPr>
                <w:rFonts w:eastAsia="Times New Roman"/>
                <w:b/>
                <w:color w:val="000000"/>
                <w:kern w:val="0"/>
                <w:sz w:val="20"/>
                <w:szCs w:val="20"/>
                <w:lang w:eastAsia="en-GB" w:bidi="ar-SA"/>
              </w:rPr>
            </w:pPr>
            <w:r w:rsidRPr="00AF07B7">
              <w:rPr>
                <w:rFonts w:eastAsia="Times New Roman"/>
                <w:b/>
                <w:color w:val="000000"/>
                <w:kern w:val="0"/>
                <w:sz w:val="20"/>
                <w:szCs w:val="20"/>
                <w:lang w:eastAsia="en-GB" w:bidi="ar-SA"/>
              </w:rPr>
              <w:t>20.7%</w:t>
            </w:r>
          </w:p>
        </w:tc>
      </w:tr>
      <w:tr w:rsidR="00AF07B7" w:rsidRPr="00AF07B7" w14:paraId="4A8F56D1" w14:textId="77777777" w:rsidTr="00BD48BD">
        <w:trPr>
          <w:trHeight w:val="315"/>
          <w:jc w:val="center"/>
        </w:trPr>
        <w:tc>
          <w:tcPr>
            <w:tcW w:w="4248" w:type="dxa"/>
            <w:shd w:val="clear" w:color="auto" w:fill="auto"/>
            <w:noWrap/>
            <w:vAlign w:val="center"/>
            <w:hideMark/>
          </w:tcPr>
          <w:p w14:paraId="4E45B80F" w14:textId="77777777" w:rsidR="00AF07B7" w:rsidRPr="00AF07B7" w:rsidRDefault="00AF07B7" w:rsidP="00BD48BD">
            <w:pPr>
              <w:rPr>
                <w:rFonts w:eastAsia="Times New Roman"/>
                <w:color w:val="000000"/>
                <w:kern w:val="0"/>
                <w:sz w:val="20"/>
                <w:szCs w:val="20"/>
                <w:lang w:eastAsia="en-GB" w:bidi="ar-SA"/>
              </w:rPr>
            </w:pPr>
            <w:r w:rsidRPr="00AF07B7">
              <w:rPr>
                <w:rFonts w:eastAsia="Times New Roman"/>
                <w:color w:val="000000"/>
                <w:kern w:val="0"/>
                <w:sz w:val="20"/>
                <w:szCs w:val="20"/>
                <w:lang w:eastAsia="en-GB" w:bidi="ar-SA"/>
              </w:rPr>
              <w:t>AHP</w:t>
            </w:r>
          </w:p>
        </w:tc>
        <w:tc>
          <w:tcPr>
            <w:tcW w:w="1342" w:type="dxa"/>
            <w:shd w:val="clear" w:color="auto" w:fill="auto"/>
            <w:noWrap/>
            <w:vAlign w:val="center"/>
            <w:hideMark/>
          </w:tcPr>
          <w:p w14:paraId="63B2E73F" w14:textId="77777777" w:rsidR="00AF07B7" w:rsidRPr="00AF07B7" w:rsidRDefault="00AF07B7" w:rsidP="00BD48BD">
            <w:pPr>
              <w:jc w:val="center"/>
              <w:rPr>
                <w:rFonts w:eastAsia="Times New Roman"/>
                <w:color w:val="000000"/>
                <w:kern w:val="0"/>
                <w:sz w:val="20"/>
                <w:szCs w:val="20"/>
                <w:lang w:eastAsia="en-GB" w:bidi="ar-SA"/>
              </w:rPr>
            </w:pPr>
            <w:r w:rsidRPr="00AF07B7">
              <w:rPr>
                <w:rFonts w:eastAsia="Times New Roman"/>
                <w:color w:val="000000"/>
                <w:kern w:val="0"/>
                <w:sz w:val="20"/>
                <w:szCs w:val="20"/>
                <w:lang w:eastAsia="en-GB" w:bidi="ar-SA"/>
              </w:rPr>
              <w:t>19.97</w:t>
            </w:r>
          </w:p>
        </w:tc>
        <w:tc>
          <w:tcPr>
            <w:tcW w:w="1006" w:type="dxa"/>
            <w:shd w:val="clear" w:color="auto" w:fill="auto"/>
            <w:noWrap/>
            <w:vAlign w:val="center"/>
            <w:hideMark/>
          </w:tcPr>
          <w:p w14:paraId="615E46E2" w14:textId="77777777" w:rsidR="00AF07B7" w:rsidRPr="00AF07B7" w:rsidRDefault="00AF07B7" w:rsidP="00BD48BD">
            <w:pPr>
              <w:jc w:val="center"/>
              <w:rPr>
                <w:rFonts w:eastAsia="Times New Roman"/>
                <w:color w:val="000000"/>
                <w:kern w:val="0"/>
                <w:sz w:val="20"/>
                <w:szCs w:val="20"/>
                <w:lang w:eastAsia="en-GB" w:bidi="ar-SA"/>
              </w:rPr>
            </w:pPr>
            <w:r w:rsidRPr="00AF07B7">
              <w:rPr>
                <w:rFonts w:eastAsia="Times New Roman"/>
                <w:color w:val="000000"/>
                <w:kern w:val="0"/>
                <w:sz w:val="20"/>
                <w:szCs w:val="20"/>
                <w:lang w:eastAsia="en-GB" w:bidi="ar-SA"/>
              </w:rPr>
              <w:t>21.00</w:t>
            </w:r>
          </w:p>
        </w:tc>
        <w:tc>
          <w:tcPr>
            <w:tcW w:w="1195" w:type="dxa"/>
            <w:shd w:val="clear" w:color="auto" w:fill="auto"/>
            <w:noWrap/>
            <w:vAlign w:val="center"/>
            <w:hideMark/>
          </w:tcPr>
          <w:p w14:paraId="78D234A0" w14:textId="77777777" w:rsidR="00AF07B7" w:rsidRPr="00AF07B7" w:rsidRDefault="00AF07B7" w:rsidP="00BD48BD">
            <w:pPr>
              <w:jc w:val="center"/>
              <w:rPr>
                <w:rFonts w:eastAsia="Times New Roman"/>
                <w:color w:val="000000"/>
                <w:kern w:val="0"/>
                <w:sz w:val="20"/>
                <w:szCs w:val="20"/>
                <w:lang w:eastAsia="en-GB" w:bidi="ar-SA"/>
              </w:rPr>
            </w:pPr>
            <w:r w:rsidRPr="00AF07B7">
              <w:rPr>
                <w:rFonts w:eastAsia="Times New Roman"/>
                <w:color w:val="000000"/>
                <w:kern w:val="0"/>
                <w:sz w:val="20"/>
                <w:szCs w:val="20"/>
                <w:lang w:eastAsia="en-GB" w:bidi="ar-SA"/>
              </w:rPr>
              <w:t>-1.03</w:t>
            </w:r>
          </w:p>
        </w:tc>
        <w:tc>
          <w:tcPr>
            <w:tcW w:w="1122" w:type="dxa"/>
            <w:shd w:val="clear" w:color="auto" w:fill="auto"/>
            <w:noWrap/>
            <w:vAlign w:val="center"/>
            <w:hideMark/>
          </w:tcPr>
          <w:p w14:paraId="3339C6E0" w14:textId="77777777" w:rsidR="00AF07B7" w:rsidRPr="00AF07B7" w:rsidRDefault="00AF07B7" w:rsidP="00BD48BD">
            <w:pPr>
              <w:jc w:val="center"/>
              <w:rPr>
                <w:rFonts w:eastAsia="Times New Roman"/>
                <w:b/>
                <w:color w:val="000000"/>
                <w:kern w:val="0"/>
                <w:sz w:val="20"/>
                <w:szCs w:val="20"/>
                <w:lang w:eastAsia="en-GB" w:bidi="ar-SA"/>
              </w:rPr>
            </w:pPr>
            <w:r w:rsidRPr="00AF07B7">
              <w:rPr>
                <w:rFonts w:eastAsia="Times New Roman"/>
                <w:b/>
                <w:color w:val="000000"/>
                <w:kern w:val="0"/>
                <w:sz w:val="20"/>
                <w:szCs w:val="20"/>
                <w:lang w:eastAsia="en-GB" w:bidi="ar-SA"/>
              </w:rPr>
              <w:t>-5.2%</w:t>
            </w:r>
          </w:p>
        </w:tc>
      </w:tr>
      <w:tr w:rsidR="00AF07B7" w:rsidRPr="00AF07B7" w14:paraId="3A96B9E1" w14:textId="77777777" w:rsidTr="00BD48BD">
        <w:trPr>
          <w:trHeight w:val="315"/>
          <w:jc w:val="center"/>
        </w:trPr>
        <w:tc>
          <w:tcPr>
            <w:tcW w:w="4248" w:type="dxa"/>
            <w:shd w:val="clear" w:color="auto" w:fill="auto"/>
            <w:noWrap/>
            <w:vAlign w:val="center"/>
            <w:hideMark/>
          </w:tcPr>
          <w:p w14:paraId="780268CA" w14:textId="77777777" w:rsidR="00AF07B7" w:rsidRPr="00AF07B7" w:rsidRDefault="00AF07B7" w:rsidP="00BD48BD">
            <w:pPr>
              <w:rPr>
                <w:rFonts w:eastAsia="Times New Roman"/>
                <w:color w:val="000000"/>
                <w:kern w:val="0"/>
                <w:sz w:val="20"/>
                <w:szCs w:val="20"/>
                <w:lang w:eastAsia="en-GB" w:bidi="ar-SA"/>
              </w:rPr>
            </w:pPr>
            <w:r w:rsidRPr="00AF07B7">
              <w:rPr>
                <w:rFonts w:eastAsia="Times New Roman"/>
                <w:color w:val="000000"/>
                <w:kern w:val="0"/>
                <w:sz w:val="20"/>
                <w:szCs w:val="20"/>
                <w:lang w:eastAsia="en-GB" w:bidi="ar-SA"/>
              </w:rPr>
              <w:t>Estates and Ancillary</w:t>
            </w:r>
          </w:p>
        </w:tc>
        <w:tc>
          <w:tcPr>
            <w:tcW w:w="1342" w:type="dxa"/>
            <w:shd w:val="clear" w:color="auto" w:fill="auto"/>
            <w:noWrap/>
            <w:vAlign w:val="center"/>
            <w:hideMark/>
          </w:tcPr>
          <w:p w14:paraId="0F7AF78F" w14:textId="77777777" w:rsidR="00AF07B7" w:rsidRPr="00AF07B7" w:rsidRDefault="00AF07B7" w:rsidP="00BD48BD">
            <w:pPr>
              <w:jc w:val="center"/>
              <w:rPr>
                <w:rFonts w:eastAsia="Times New Roman"/>
                <w:color w:val="000000"/>
                <w:kern w:val="0"/>
                <w:sz w:val="20"/>
                <w:szCs w:val="20"/>
                <w:lang w:eastAsia="en-GB" w:bidi="ar-SA"/>
              </w:rPr>
            </w:pPr>
            <w:r w:rsidRPr="00AF07B7">
              <w:rPr>
                <w:rFonts w:eastAsia="Times New Roman"/>
                <w:color w:val="000000"/>
                <w:kern w:val="0"/>
                <w:sz w:val="20"/>
                <w:szCs w:val="20"/>
                <w:lang w:eastAsia="en-GB" w:bidi="ar-SA"/>
              </w:rPr>
              <w:t>12.99</w:t>
            </w:r>
          </w:p>
        </w:tc>
        <w:tc>
          <w:tcPr>
            <w:tcW w:w="1006" w:type="dxa"/>
            <w:shd w:val="clear" w:color="auto" w:fill="auto"/>
            <w:noWrap/>
            <w:vAlign w:val="center"/>
            <w:hideMark/>
          </w:tcPr>
          <w:p w14:paraId="7B77EB42" w14:textId="77777777" w:rsidR="00AF07B7" w:rsidRPr="00AF07B7" w:rsidRDefault="00AF07B7" w:rsidP="00BD48BD">
            <w:pPr>
              <w:jc w:val="center"/>
              <w:rPr>
                <w:rFonts w:eastAsia="Times New Roman"/>
                <w:color w:val="000000"/>
                <w:kern w:val="0"/>
                <w:sz w:val="20"/>
                <w:szCs w:val="20"/>
                <w:lang w:eastAsia="en-GB" w:bidi="ar-SA"/>
              </w:rPr>
            </w:pPr>
            <w:r w:rsidRPr="00AF07B7">
              <w:rPr>
                <w:rFonts w:eastAsia="Times New Roman"/>
                <w:color w:val="000000"/>
                <w:kern w:val="0"/>
                <w:sz w:val="20"/>
                <w:szCs w:val="20"/>
                <w:lang w:eastAsia="en-GB" w:bidi="ar-SA"/>
              </w:rPr>
              <w:t>12.87</w:t>
            </w:r>
          </w:p>
        </w:tc>
        <w:tc>
          <w:tcPr>
            <w:tcW w:w="1195" w:type="dxa"/>
            <w:shd w:val="clear" w:color="auto" w:fill="auto"/>
            <w:noWrap/>
            <w:vAlign w:val="center"/>
            <w:hideMark/>
          </w:tcPr>
          <w:p w14:paraId="428939AA" w14:textId="77777777" w:rsidR="00AF07B7" w:rsidRPr="00AF07B7" w:rsidRDefault="00AF07B7" w:rsidP="00BD48BD">
            <w:pPr>
              <w:jc w:val="center"/>
              <w:rPr>
                <w:rFonts w:eastAsia="Times New Roman"/>
                <w:color w:val="000000"/>
                <w:kern w:val="0"/>
                <w:sz w:val="20"/>
                <w:szCs w:val="20"/>
                <w:lang w:eastAsia="en-GB" w:bidi="ar-SA"/>
              </w:rPr>
            </w:pPr>
            <w:r w:rsidRPr="00AF07B7">
              <w:rPr>
                <w:rFonts w:eastAsia="Times New Roman"/>
                <w:color w:val="000000"/>
                <w:kern w:val="0"/>
                <w:sz w:val="20"/>
                <w:szCs w:val="20"/>
                <w:lang w:eastAsia="en-GB" w:bidi="ar-SA"/>
              </w:rPr>
              <w:t>0.12</w:t>
            </w:r>
          </w:p>
        </w:tc>
        <w:tc>
          <w:tcPr>
            <w:tcW w:w="1122" w:type="dxa"/>
            <w:shd w:val="clear" w:color="auto" w:fill="auto"/>
            <w:noWrap/>
            <w:vAlign w:val="center"/>
            <w:hideMark/>
          </w:tcPr>
          <w:p w14:paraId="2575FDCF" w14:textId="77777777" w:rsidR="00AF07B7" w:rsidRPr="00AF07B7" w:rsidRDefault="00AF07B7" w:rsidP="00BD48BD">
            <w:pPr>
              <w:jc w:val="center"/>
              <w:rPr>
                <w:rFonts w:eastAsia="Times New Roman"/>
                <w:b/>
                <w:color w:val="000000"/>
                <w:kern w:val="0"/>
                <w:sz w:val="20"/>
                <w:szCs w:val="20"/>
                <w:lang w:eastAsia="en-GB" w:bidi="ar-SA"/>
              </w:rPr>
            </w:pPr>
            <w:r w:rsidRPr="00AF07B7">
              <w:rPr>
                <w:rFonts w:eastAsia="Times New Roman"/>
                <w:b/>
                <w:color w:val="000000"/>
                <w:kern w:val="0"/>
                <w:sz w:val="20"/>
                <w:szCs w:val="20"/>
                <w:lang w:eastAsia="en-GB" w:bidi="ar-SA"/>
              </w:rPr>
              <w:t>0.9%</w:t>
            </w:r>
          </w:p>
        </w:tc>
      </w:tr>
      <w:tr w:rsidR="00AF07B7" w:rsidRPr="00AF07B7" w14:paraId="6DF4D407" w14:textId="77777777" w:rsidTr="00BD48BD">
        <w:trPr>
          <w:trHeight w:val="315"/>
          <w:jc w:val="center"/>
        </w:trPr>
        <w:tc>
          <w:tcPr>
            <w:tcW w:w="4248" w:type="dxa"/>
            <w:shd w:val="clear" w:color="auto" w:fill="auto"/>
            <w:noWrap/>
            <w:vAlign w:val="center"/>
            <w:hideMark/>
          </w:tcPr>
          <w:p w14:paraId="4365B1BF" w14:textId="77777777" w:rsidR="00AF07B7" w:rsidRPr="00AF07B7" w:rsidRDefault="00AF07B7" w:rsidP="00BD48BD">
            <w:pPr>
              <w:rPr>
                <w:rFonts w:eastAsia="Times New Roman"/>
                <w:color w:val="000000"/>
                <w:kern w:val="0"/>
                <w:sz w:val="20"/>
                <w:szCs w:val="20"/>
                <w:lang w:eastAsia="en-GB" w:bidi="ar-SA"/>
              </w:rPr>
            </w:pPr>
            <w:r w:rsidRPr="00AF07B7">
              <w:rPr>
                <w:rFonts w:eastAsia="Times New Roman"/>
                <w:color w:val="000000"/>
                <w:kern w:val="0"/>
                <w:sz w:val="20"/>
                <w:szCs w:val="20"/>
                <w:lang w:eastAsia="en-GB" w:bidi="ar-SA"/>
              </w:rPr>
              <w:t>Healthcare Sciences</w:t>
            </w:r>
          </w:p>
        </w:tc>
        <w:tc>
          <w:tcPr>
            <w:tcW w:w="1342" w:type="dxa"/>
            <w:shd w:val="clear" w:color="auto" w:fill="auto"/>
            <w:noWrap/>
            <w:vAlign w:val="center"/>
            <w:hideMark/>
          </w:tcPr>
          <w:p w14:paraId="2F60D164" w14:textId="77777777" w:rsidR="00AF07B7" w:rsidRPr="00AF07B7" w:rsidRDefault="00AF07B7" w:rsidP="00BD48BD">
            <w:pPr>
              <w:jc w:val="center"/>
              <w:rPr>
                <w:rFonts w:eastAsia="Times New Roman"/>
                <w:color w:val="000000"/>
                <w:kern w:val="0"/>
                <w:sz w:val="20"/>
                <w:szCs w:val="20"/>
                <w:lang w:eastAsia="en-GB" w:bidi="ar-SA"/>
              </w:rPr>
            </w:pPr>
            <w:r w:rsidRPr="00AF07B7">
              <w:rPr>
                <w:rFonts w:eastAsia="Times New Roman"/>
                <w:color w:val="000000"/>
                <w:kern w:val="0"/>
                <w:sz w:val="20"/>
                <w:szCs w:val="20"/>
                <w:lang w:eastAsia="en-GB" w:bidi="ar-SA"/>
              </w:rPr>
              <w:t>21.11</w:t>
            </w:r>
          </w:p>
        </w:tc>
        <w:tc>
          <w:tcPr>
            <w:tcW w:w="1006" w:type="dxa"/>
            <w:shd w:val="clear" w:color="auto" w:fill="auto"/>
            <w:noWrap/>
            <w:vAlign w:val="center"/>
            <w:hideMark/>
          </w:tcPr>
          <w:p w14:paraId="304DBD79" w14:textId="77777777" w:rsidR="00AF07B7" w:rsidRPr="00AF07B7" w:rsidRDefault="00AF07B7" w:rsidP="00BD48BD">
            <w:pPr>
              <w:jc w:val="center"/>
              <w:rPr>
                <w:rFonts w:eastAsia="Times New Roman"/>
                <w:color w:val="000000"/>
                <w:kern w:val="0"/>
                <w:sz w:val="20"/>
                <w:szCs w:val="20"/>
                <w:lang w:eastAsia="en-GB" w:bidi="ar-SA"/>
              </w:rPr>
            </w:pPr>
            <w:r w:rsidRPr="00AF07B7">
              <w:rPr>
                <w:rFonts w:eastAsia="Times New Roman"/>
                <w:color w:val="000000"/>
                <w:kern w:val="0"/>
                <w:sz w:val="20"/>
                <w:szCs w:val="20"/>
                <w:lang w:eastAsia="en-GB" w:bidi="ar-SA"/>
              </w:rPr>
              <w:t>20.1</w:t>
            </w:r>
          </w:p>
        </w:tc>
        <w:tc>
          <w:tcPr>
            <w:tcW w:w="1195" w:type="dxa"/>
            <w:shd w:val="clear" w:color="auto" w:fill="auto"/>
            <w:noWrap/>
            <w:vAlign w:val="center"/>
            <w:hideMark/>
          </w:tcPr>
          <w:p w14:paraId="316AA41F" w14:textId="77777777" w:rsidR="00AF07B7" w:rsidRPr="00AF07B7" w:rsidRDefault="00AF07B7" w:rsidP="00BD48BD">
            <w:pPr>
              <w:jc w:val="center"/>
              <w:rPr>
                <w:rFonts w:eastAsia="Times New Roman"/>
                <w:color w:val="000000"/>
                <w:kern w:val="0"/>
                <w:sz w:val="20"/>
                <w:szCs w:val="20"/>
                <w:lang w:eastAsia="en-GB" w:bidi="ar-SA"/>
              </w:rPr>
            </w:pPr>
            <w:r w:rsidRPr="00AF07B7">
              <w:rPr>
                <w:rFonts w:eastAsia="Times New Roman"/>
                <w:color w:val="000000"/>
                <w:kern w:val="0"/>
                <w:sz w:val="20"/>
                <w:szCs w:val="20"/>
                <w:lang w:eastAsia="en-GB" w:bidi="ar-SA"/>
              </w:rPr>
              <w:t>1.01</w:t>
            </w:r>
          </w:p>
        </w:tc>
        <w:tc>
          <w:tcPr>
            <w:tcW w:w="1122" w:type="dxa"/>
            <w:shd w:val="clear" w:color="auto" w:fill="auto"/>
            <w:noWrap/>
            <w:vAlign w:val="center"/>
            <w:hideMark/>
          </w:tcPr>
          <w:p w14:paraId="632718F1" w14:textId="77777777" w:rsidR="00AF07B7" w:rsidRPr="00AF07B7" w:rsidRDefault="00AF07B7" w:rsidP="00BD48BD">
            <w:pPr>
              <w:jc w:val="center"/>
              <w:rPr>
                <w:rFonts w:eastAsia="Times New Roman"/>
                <w:b/>
                <w:color w:val="000000"/>
                <w:kern w:val="0"/>
                <w:sz w:val="20"/>
                <w:szCs w:val="20"/>
                <w:lang w:eastAsia="en-GB" w:bidi="ar-SA"/>
              </w:rPr>
            </w:pPr>
            <w:r w:rsidRPr="00AF07B7">
              <w:rPr>
                <w:rFonts w:eastAsia="Times New Roman"/>
                <w:b/>
                <w:color w:val="000000"/>
                <w:kern w:val="0"/>
                <w:sz w:val="20"/>
                <w:szCs w:val="20"/>
                <w:lang w:eastAsia="en-GB" w:bidi="ar-SA"/>
              </w:rPr>
              <w:t>4.8%</w:t>
            </w:r>
          </w:p>
        </w:tc>
      </w:tr>
      <w:tr w:rsidR="00AF07B7" w:rsidRPr="00AF07B7" w14:paraId="27714BE9" w14:textId="77777777" w:rsidTr="00BD48BD">
        <w:trPr>
          <w:trHeight w:val="315"/>
          <w:jc w:val="center"/>
        </w:trPr>
        <w:tc>
          <w:tcPr>
            <w:tcW w:w="4248" w:type="dxa"/>
            <w:shd w:val="clear" w:color="auto" w:fill="auto"/>
            <w:noWrap/>
            <w:vAlign w:val="center"/>
            <w:hideMark/>
          </w:tcPr>
          <w:p w14:paraId="647701C2" w14:textId="77777777" w:rsidR="00AF07B7" w:rsidRPr="00AF07B7" w:rsidRDefault="00AF07B7" w:rsidP="00BD48BD">
            <w:pPr>
              <w:rPr>
                <w:rFonts w:eastAsia="Times New Roman"/>
                <w:color w:val="000000"/>
                <w:kern w:val="0"/>
                <w:sz w:val="20"/>
                <w:szCs w:val="20"/>
                <w:lang w:eastAsia="en-GB" w:bidi="ar-SA"/>
              </w:rPr>
            </w:pPr>
            <w:r w:rsidRPr="00AF07B7">
              <w:rPr>
                <w:rFonts w:eastAsia="Times New Roman"/>
                <w:color w:val="000000"/>
                <w:kern w:val="0"/>
                <w:sz w:val="20"/>
                <w:szCs w:val="20"/>
                <w:lang w:eastAsia="en-GB" w:bidi="ar-SA"/>
              </w:rPr>
              <w:t>Nursing and Midwifery</w:t>
            </w:r>
          </w:p>
        </w:tc>
        <w:tc>
          <w:tcPr>
            <w:tcW w:w="1342" w:type="dxa"/>
            <w:shd w:val="clear" w:color="auto" w:fill="auto"/>
            <w:noWrap/>
            <w:vAlign w:val="center"/>
            <w:hideMark/>
          </w:tcPr>
          <w:p w14:paraId="448B5B00" w14:textId="77777777" w:rsidR="00AF07B7" w:rsidRPr="00AF07B7" w:rsidRDefault="00AF07B7" w:rsidP="00BD48BD">
            <w:pPr>
              <w:jc w:val="center"/>
              <w:rPr>
                <w:rFonts w:eastAsia="Times New Roman"/>
                <w:color w:val="000000"/>
                <w:kern w:val="0"/>
                <w:sz w:val="20"/>
                <w:szCs w:val="20"/>
                <w:lang w:eastAsia="en-GB" w:bidi="ar-SA"/>
              </w:rPr>
            </w:pPr>
            <w:r w:rsidRPr="00AF07B7">
              <w:rPr>
                <w:rFonts w:eastAsia="Times New Roman"/>
                <w:color w:val="000000"/>
                <w:kern w:val="0"/>
                <w:sz w:val="20"/>
                <w:szCs w:val="20"/>
                <w:lang w:eastAsia="en-GB" w:bidi="ar-SA"/>
              </w:rPr>
              <w:t>19.69</w:t>
            </w:r>
          </w:p>
        </w:tc>
        <w:tc>
          <w:tcPr>
            <w:tcW w:w="1006" w:type="dxa"/>
            <w:shd w:val="clear" w:color="auto" w:fill="auto"/>
            <w:noWrap/>
            <w:vAlign w:val="center"/>
            <w:hideMark/>
          </w:tcPr>
          <w:p w14:paraId="312EDB94" w14:textId="77777777" w:rsidR="00AF07B7" w:rsidRPr="00AF07B7" w:rsidRDefault="00AF07B7" w:rsidP="00BD48BD">
            <w:pPr>
              <w:jc w:val="center"/>
              <w:rPr>
                <w:rFonts w:eastAsia="Times New Roman"/>
                <w:color w:val="000000"/>
                <w:kern w:val="0"/>
                <w:sz w:val="20"/>
                <w:szCs w:val="20"/>
                <w:lang w:eastAsia="en-GB" w:bidi="ar-SA"/>
              </w:rPr>
            </w:pPr>
            <w:r w:rsidRPr="00AF07B7">
              <w:rPr>
                <w:rFonts w:eastAsia="Times New Roman"/>
                <w:color w:val="000000"/>
                <w:kern w:val="0"/>
                <w:sz w:val="20"/>
                <w:szCs w:val="20"/>
                <w:lang w:eastAsia="en-GB" w:bidi="ar-SA"/>
              </w:rPr>
              <w:t>19.73</w:t>
            </w:r>
          </w:p>
        </w:tc>
        <w:tc>
          <w:tcPr>
            <w:tcW w:w="1195" w:type="dxa"/>
            <w:shd w:val="clear" w:color="auto" w:fill="auto"/>
            <w:noWrap/>
            <w:vAlign w:val="center"/>
            <w:hideMark/>
          </w:tcPr>
          <w:p w14:paraId="6DAA88AA" w14:textId="77777777" w:rsidR="00AF07B7" w:rsidRPr="00AF07B7" w:rsidRDefault="00AF07B7" w:rsidP="00BD48BD">
            <w:pPr>
              <w:jc w:val="center"/>
              <w:rPr>
                <w:rFonts w:eastAsia="Times New Roman"/>
                <w:color w:val="000000"/>
                <w:kern w:val="0"/>
                <w:sz w:val="20"/>
                <w:szCs w:val="20"/>
                <w:lang w:eastAsia="en-GB" w:bidi="ar-SA"/>
              </w:rPr>
            </w:pPr>
            <w:r w:rsidRPr="00AF07B7">
              <w:rPr>
                <w:rFonts w:eastAsia="Times New Roman"/>
                <w:color w:val="000000"/>
                <w:kern w:val="0"/>
                <w:sz w:val="20"/>
                <w:szCs w:val="20"/>
                <w:lang w:eastAsia="en-GB" w:bidi="ar-SA"/>
              </w:rPr>
              <w:t>-0.04</w:t>
            </w:r>
          </w:p>
        </w:tc>
        <w:tc>
          <w:tcPr>
            <w:tcW w:w="1122" w:type="dxa"/>
            <w:shd w:val="clear" w:color="auto" w:fill="auto"/>
            <w:noWrap/>
            <w:vAlign w:val="center"/>
            <w:hideMark/>
          </w:tcPr>
          <w:p w14:paraId="4249E209" w14:textId="77777777" w:rsidR="00AF07B7" w:rsidRPr="00AF07B7" w:rsidRDefault="00AF07B7" w:rsidP="00BD48BD">
            <w:pPr>
              <w:jc w:val="center"/>
              <w:rPr>
                <w:rFonts w:eastAsia="Times New Roman"/>
                <w:b/>
                <w:color w:val="000000"/>
                <w:kern w:val="0"/>
                <w:sz w:val="20"/>
                <w:szCs w:val="20"/>
                <w:lang w:eastAsia="en-GB" w:bidi="ar-SA"/>
              </w:rPr>
            </w:pPr>
            <w:r w:rsidRPr="00AF07B7">
              <w:rPr>
                <w:rFonts w:eastAsia="Times New Roman"/>
                <w:b/>
                <w:color w:val="000000"/>
                <w:kern w:val="0"/>
                <w:sz w:val="20"/>
                <w:szCs w:val="20"/>
                <w:lang w:eastAsia="en-GB" w:bidi="ar-SA"/>
              </w:rPr>
              <w:t>-0.2%</w:t>
            </w:r>
          </w:p>
        </w:tc>
      </w:tr>
    </w:tbl>
    <w:p w14:paraId="2CBAC7C7" w14:textId="77777777" w:rsidR="00305F14" w:rsidRDefault="00305F14" w:rsidP="00305F14">
      <w:pPr>
        <w:rPr>
          <w:szCs w:val="22"/>
        </w:rPr>
      </w:pPr>
    </w:p>
    <w:p w14:paraId="700D18CB" w14:textId="3AEB4CBE" w:rsidR="00305F14" w:rsidRPr="00D54146" w:rsidRDefault="00305F14" w:rsidP="006B54BA">
      <w:pPr>
        <w:jc w:val="both"/>
        <w:rPr>
          <w:rFonts w:ascii="Calibri" w:eastAsiaTheme="minorHAnsi" w:hAnsi="Calibri" w:cs="Calibri"/>
          <w:kern w:val="0"/>
          <w:szCs w:val="22"/>
          <w:lang w:eastAsia="en-GB" w:bidi="ar-SA"/>
        </w:rPr>
      </w:pPr>
      <w:r w:rsidRPr="00D54146">
        <w:rPr>
          <w:szCs w:val="22"/>
        </w:rPr>
        <w:t xml:space="preserve">Analysis shows that the widest gender pay gap is amongst the </w:t>
      </w:r>
      <w:r w:rsidR="00A7027F">
        <w:rPr>
          <w:color w:val="000000"/>
          <w:szCs w:val="22"/>
        </w:rPr>
        <w:t>admin and c</w:t>
      </w:r>
      <w:r w:rsidRPr="00D54146">
        <w:rPr>
          <w:color w:val="000000"/>
          <w:szCs w:val="22"/>
        </w:rPr>
        <w:t xml:space="preserve">lerical staff group, largely driven by the gender distribution in the senior manager roles within the Trust. </w:t>
      </w:r>
      <w:r w:rsidRPr="00D54146">
        <w:rPr>
          <w:szCs w:val="22"/>
        </w:rPr>
        <w:t xml:space="preserve">Within Additional </w:t>
      </w:r>
      <w:r w:rsidR="00152F06">
        <w:rPr>
          <w:szCs w:val="22"/>
        </w:rPr>
        <w:t>Clinical Services</w:t>
      </w:r>
      <w:r w:rsidR="00152F06" w:rsidRPr="00D54146">
        <w:rPr>
          <w:szCs w:val="22"/>
        </w:rPr>
        <w:t xml:space="preserve"> </w:t>
      </w:r>
      <w:r w:rsidRPr="00D54146">
        <w:rPr>
          <w:szCs w:val="22"/>
        </w:rPr>
        <w:t xml:space="preserve">and </w:t>
      </w:r>
      <w:r w:rsidR="00D03406">
        <w:rPr>
          <w:szCs w:val="22"/>
        </w:rPr>
        <w:t>AHP staff groups</w:t>
      </w:r>
      <w:r w:rsidRPr="00D54146">
        <w:rPr>
          <w:szCs w:val="22"/>
        </w:rPr>
        <w:t>, the negative gap is a reflection that the gender pay gap favours women in those areas.</w:t>
      </w:r>
    </w:p>
    <w:p w14:paraId="05D2970C" w14:textId="1264FC6C" w:rsidR="004374B2" w:rsidRPr="004E42BD" w:rsidRDefault="004374B2" w:rsidP="00BD48BD">
      <w:pPr>
        <w:spacing w:before="240"/>
        <w:rPr>
          <w:b/>
          <w:color w:val="0070C0"/>
        </w:rPr>
      </w:pPr>
      <w:r w:rsidRPr="004E42BD">
        <w:rPr>
          <w:b/>
          <w:color w:val="0070C0"/>
        </w:rPr>
        <w:t>Indicator 2</w:t>
      </w:r>
      <w:r w:rsidR="00985DD3" w:rsidRPr="004E42BD">
        <w:rPr>
          <w:b/>
          <w:color w:val="0070C0"/>
        </w:rPr>
        <w:t xml:space="preserve">:  </w:t>
      </w:r>
      <w:r w:rsidRPr="004E42BD">
        <w:rPr>
          <w:b/>
          <w:color w:val="0070C0"/>
        </w:rPr>
        <w:t>Average gender pay gap as a median average</w:t>
      </w:r>
    </w:p>
    <w:p w14:paraId="4A697D90" w14:textId="6CA3D1D6" w:rsidR="004374B2" w:rsidRPr="000D3FA6" w:rsidRDefault="004374B2" w:rsidP="00985DD3">
      <w:pPr>
        <w:spacing w:before="120"/>
        <w:jc w:val="both"/>
        <w:rPr>
          <w:szCs w:val="22"/>
        </w:rPr>
      </w:pPr>
      <w:r w:rsidRPr="000D3FA6">
        <w:rPr>
          <w:szCs w:val="22"/>
        </w:rPr>
        <w:t xml:space="preserve">The median average rates of pay show that the gender pay gap has </w:t>
      </w:r>
      <w:r w:rsidR="00FF187B">
        <w:rPr>
          <w:szCs w:val="22"/>
        </w:rPr>
        <w:t>decreased significantly</w:t>
      </w:r>
      <w:r w:rsidRPr="000D3FA6">
        <w:rPr>
          <w:szCs w:val="22"/>
        </w:rPr>
        <w:t xml:space="preserve"> since last year </w:t>
      </w:r>
      <w:r w:rsidR="00801FE5">
        <w:rPr>
          <w:szCs w:val="22"/>
        </w:rPr>
        <w:t>and now favours women across the organisation as a whole.</w:t>
      </w:r>
    </w:p>
    <w:p w14:paraId="4C02CDDC" w14:textId="18DAE32D" w:rsidR="004374B2" w:rsidRPr="00B11AFB" w:rsidRDefault="004374B2" w:rsidP="008E0F7B">
      <w:pPr>
        <w:rPr>
          <w:szCs w:val="22"/>
          <w:highlight w:val="yellow"/>
        </w:rPr>
      </w:pPr>
    </w:p>
    <w:tbl>
      <w:tblPr>
        <w:tblW w:w="8883" w:type="dxa"/>
        <w:jc w:val="center"/>
        <w:tblLayout w:type="fixed"/>
        <w:tblLook w:val="04A0" w:firstRow="1" w:lastRow="0" w:firstColumn="1" w:lastColumn="0" w:noHBand="0" w:noVBand="1"/>
      </w:tblPr>
      <w:tblGrid>
        <w:gridCol w:w="2098"/>
        <w:gridCol w:w="1472"/>
        <w:gridCol w:w="1541"/>
        <w:gridCol w:w="1929"/>
        <w:gridCol w:w="1843"/>
      </w:tblGrid>
      <w:tr w:rsidR="00985DD3" w:rsidRPr="00BD48BD" w14:paraId="67B67FD7" w14:textId="77777777" w:rsidTr="00637C28">
        <w:trPr>
          <w:trHeight w:val="248"/>
          <w:jc w:val="center"/>
        </w:trPr>
        <w:tc>
          <w:tcPr>
            <w:tcW w:w="209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2A054E1" w14:textId="04BBC09E" w:rsidR="00985DD3" w:rsidRPr="00BD48BD" w:rsidRDefault="00985DD3" w:rsidP="00985DD3">
            <w:pPr>
              <w:jc w:val="center"/>
              <w:rPr>
                <w:rFonts w:eastAsia="Calibri"/>
                <w:b/>
                <w:bCs/>
                <w:kern w:val="0"/>
                <w:sz w:val="20"/>
                <w:szCs w:val="20"/>
                <w:lang w:eastAsia="en-GB" w:bidi="ar-SA"/>
              </w:rPr>
            </w:pPr>
            <w:r w:rsidRPr="00BD48BD">
              <w:rPr>
                <w:rFonts w:eastAsia="Calibri"/>
                <w:b/>
                <w:bCs/>
                <w:kern w:val="0"/>
                <w:sz w:val="20"/>
                <w:szCs w:val="20"/>
                <w:lang w:eastAsia="en-GB" w:bidi="ar-SA"/>
              </w:rPr>
              <w:t>Median Hourly Rate</w:t>
            </w:r>
          </w:p>
        </w:tc>
        <w:tc>
          <w:tcPr>
            <w:tcW w:w="147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A800E39" w14:textId="093F2146" w:rsidR="00985DD3" w:rsidRPr="00BD48BD" w:rsidRDefault="00985DD3" w:rsidP="00985DD3">
            <w:pPr>
              <w:jc w:val="center"/>
              <w:rPr>
                <w:rFonts w:eastAsia="Calibri"/>
                <w:b/>
                <w:bCs/>
                <w:kern w:val="0"/>
                <w:sz w:val="20"/>
                <w:szCs w:val="20"/>
                <w:lang w:eastAsia="en-GB" w:bidi="ar-SA"/>
              </w:rPr>
            </w:pPr>
            <w:r w:rsidRPr="00BD48BD">
              <w:rPr>
                <w:rFonts w:eastAsia="Calibri"/>
                <w:b/>
                <w:bCs/>
                <w:kern w:val="0"/>
                <w:sz w:val="20"/>
                <w:szCs w:val="20"/>
                <w:lang w:eastAsia="en-GB" w:bidi="ar-SA"/>
              </w:rPr>
              <w:t>Female</w:t>
            </w:r>
          </w:p>
        </w:tc>
        <w:tc>
          <w:tcPr>
            <w:tcW w:w="154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3F75FB6" w14:textId="77777777" w:rsidR="00985DD3" w:rsidRPr="00BD48BD" w:rsidRDefault="00985DD3" w:rsidP="00985DD3">
            <w:pPr>
              <w:jc w:val="center"/>
              <w:rPr>
                <w:rFonts w:eastAsia="Calibri"/>
                <w:b/>
                <w:bCs/>
                <w:kern w:val="0"/>
                <w:sz w:val="20"/>
                <w:szCs w:val="20"/>
                <w:lang w:eastAsia="en-GB" w:bidi="ar-SA"/>
              </w:rPr>
            </w:pPr>
            <w:r w:rsidRPr="00BD48BD">
              <w:rPr>
                <w:rFonts w:eastAsia="Calibri"/>
                <w:b/>
                <w:bCs/>
                <w:kern w:val="0"/>
                <w:sz w:val="20"/>
                <w:szCs w:val="20"/>
                <w:lang w:eastAsia="en-GB" w:bidi="ar-SA"/>
              </w:rPr>
              <w:t>Male</w:t>
            </w:r>
          </w:p>
        </w:tc>
        <w:tc>
          <w:tcPr>
            <w:tcW w:w="192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D791A23" w14:textId="77777777" w:rsidR="00985DD3" w:rsidRPr="00BD48BD" w:rsidRDefault="00985DD3" w:rsidP="00985DD3">
            <w:pPr>
              <w:jc w:val="center"/>
              <w:rPr>
                <w:rFonts w:eastAsia="Calibri"/>
                <w:b/>
                <w:bCs/>
                <w:kern w:val="0"/>
                <w:sz w:val="20"/>
                <w:szCs w:val="20"/>
                <w:lang w:eastAsia="en-GB" w:bidi="ar-SA"/>
              </w:rPr>
            </w:pPr>
            <w:r w:rsidRPr="00BD48BD">
              <w:rPr>
                <w:rFonts w:eastAsia="Calibri"/>
                <w:b/>
                <w:bCs/>
                <w:kern w:val="0"/>
                <w:sz w:val="20"/>
                <w:szCs w:val="20"/>
                <w:lang w:eastAsia="en-GB" w:bidi="ar-SA"/>
              </w:rPr>
              <w:t>Difference (£)</w:t>
            </w:r>
          </w:p>
        </w:tc>
        <w:tc>
          <w:tcPr>
            <w:tcW w:w="184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9ECAD05" w14:textId="77777777" w:rsidR="00985DD3" w:rsidRPr="00BD48BD" w:rsidRDefault="00985DD3" w:rsidP="00985DD3">
            <w:pPr>
              <w:jc w:val="center"/>
              <w:rPr>
                <w:rFonts w:eastAsia="Calibri"/>
                <w:b/>
                <w:bCs/>
                <w:kern w:val="0"/>
                <w:sz w:val="20"/>
                <w:szCs w:val="20"/>
                <w:lang w:eastAsia="en-GB" w:bidi="ar-SA"/>
              </w:rPr>
            </w:pPr>
            <w:r w:rsidRPr="00BD48BD">
              <w:rPr>
                <w:rFonts w:eastAsia="Calibri"/>
                <w:b/>
                <w:bCs/>
                <w:kern w:val="0"/>
                <w:sz w:val="20"/>
                <w:szCs w:val="20"/>
                <w:lang w:eastAsia="en-GB" w:bidi="ar-SA"/>
              </w:rPr>
              <w:t>Difference (%)</w:t>
            </w:r>
          </w:p>
        </w:tc>
      </w:tr>
      <w:tr w:rsidR="00985DD3" w:rsidRPr="00BD48BD" w14:paraId="64799B67" w14:textId="77777777" w:rsidTr="00985DD3">
        <w:trPr>
          <w:trHeight w:val="293"/>
          <w:jc w:val="center"/>
        </w:trPr>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76106A3" w14:textId="1894BC5D" w:rsidR="00985DD3" w:rsidRPr="00BD48BD" w:rsidRDefault="004C17A9" w:rsidP="00985DD3">
            <w:pPr>
              <w:jc w:val="center"/>
              <w:rPr>
                <w:rFonts w:eastAsia="Calibri"/>
                <w:bCs/>
                <w:kern w:val="0"/>
                <w:sz w:val="20"/>
                <w:szCs w:val="20"/>
                <w:lang w:eastAsia="en-GB" w:bidi="ar-SA"/>
              </w:rPr>
            </w:pPr>
            <w:r w:rsidRPr="00BD48BD">
              <w:rPr>
                <w:rFonts w:eastAsia="Calibri"/>
                <w:bCs/>
                <w:kern w:val="0"/>
                <w:sz w:val="20"/>
                <w:szCs w:val="20"/>
                <w:lang w:eastAsia="en-GB" w:bidi="ar-SA"/>
              </w:rPr>
              <w:t>2021</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14:paraId="38AAF5A5" w14:textId="198F07EA" w:rsidR="00985DD3" w:rsidRPr="00BD48BD" w:rsidRDefault="004C17A9" w:rsidP="00985DD3">
            <w:pPr>
              <w:jc w:val="center"/>
              <w:rPr>
                <w:rFonts w:eastAsia="Calibri"/>
                <w:kern w:val="0"/>
                <w:sz w:val="20"/>
                <w:szCs w:val="20"/>
                <w:lang w:eastAsia="en-GB" w:bidi="ar-SA"/>
              </w:rPr>
            </w:pPr>
            <w:r w:rsidRPr="00BD48BD">
              <w:rPr>
                <w:rFonts w:eastAsia="Calibri"/>
                <w:kern w:val="0"/>
                <w:sz w:val="20"/>
                <w:szCs w:val="20"/>
                <w:lang w:eastAsia="en-GB" w:bidi="ar-SA"/>
              </w:rPr>
              <w:t>£14.61</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14:paraId="098E078D" w14:textId="261B8910" w:rsidR="00985DD3" w:rsidRPr="00BD48BD" w:rsidRDefault="004C17A9" w:rsidP="00985DD3">
            <w:pPr>
              <w:jc w:val="center"/>
              <w:rPr>
                <w:rFonts w:eastAsia="Calibri"/>
                <w:kern w:val="0"/>
                <w:sz w:val="20"/>
                <w:szCs w:val="20"/>
                <w:lang w:eastAsia="en-GB" w:bidi="ar-SA"/>
              </w:rPr>
            </w:pPr>
            <w:r w:rsidRPr="00BD48BD">
              <w:rPr>
                <w:rFonts w:eastAsia="Calibri"/>
                <w:kern w:val="0"/>
                <w:sz w:val="20"/>
                <w:szCs w:val="20"/>
                <w:lang w:eastAsia="en-GB" w:bidi="ar-SA"/>
              </w:rPr>
              <w:t>£15.18</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14:paraId="10394BF8" w14:textId="76FC51BD" w:rsidR="00985DD3" w:rsidRPr="00BD48BD" w:rsidRDefault="004C17A9" w:rsidP="00985DD3">
            <w:pPr>
              <w:jc w:val="center"/>
              <w:rPr>
                <w:rFonts w:eastAsia="Calibri"/>
                <w:kern w:val="0"/>
                <w:sz w:val="20"/>
                <w:szCs w:val="20"/>
                <w:lang w:eastAsia="en-GB" w:bidi="ar-SA"/>
              </w:rPr>
            </w:pPr>
            <w:r w:rsidRPr="00BD48BD">
              <w:rPr>
                <w:rFonts w:eastAsia="Calibri"/>
                <w:kern w:val="0"/>
                <w:sz w:val="20"/>
                <w:szCs w:val="20"/>
                <w:lang w:eastAsia="en-GB" w:bidi="ar-SA"/>
              </w:rPr>
              <w:t>£0.58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1243107" w14:textId="2EE82DA1" w:rsidR="00985DD3" w:rsidRPr="00BD48BD" w:rsidRDefault="004C17A9" w:rsidP="00985DD3">
            <w:pPr>
              <w:jc w:val="center"/>
              <w:rPr>
                <w:rFonts w:eastAsia="Calibri"/>
                <w:kern w:val="0"/>
                <w:sz w:val="20"/>
                <w:szCs w:val="20"/>
                <w:lang w:eastAsia="en-GB" w:bidi="ar-SA"/>
              </w:rPr>
            </w:pPr>
            <w:r w:rsidRPr="00BD48BD">
              <w:rPr>
                <w:rFonts w:eastAsia="Calibri"/>
                <w:kern w:val="0"/>
                <w:sz w:val="20"/>
                <w:szCs w:val="20"/>
                <w:lang w:eastAsia="en-GB" w:bidi="ar-SA"/>
              </w:rPr>
              <w:t>3.74%</w:t>
            </w:r>
          </w:p>
        </w:tc>
      </w:tr>
      <w:tr w:rsidR="003F5436" w:rsidRPr="00BD48BD" w14:paraId="07E11E2E" w14:textId="77777777" w:rsidTr="00985DD3">
        <w:trPr>
          <w:trHeight w:val="293"/>
          <w:jc w:val="center"/>
        </w:trPr>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3F5D886E" w14:textId="7D3DEF17" w:rsidR="003F5436" w:rsidRPr="00BD48BD" w:rsidRDefault="003F5436" w:rsidP="003F5436">
            <w:pPr>
              <w:jc w:val="center"/>
              <w:rPr>
                <w:rFonts w:eastAsia="Calibri"/>
                <w:bCs/>
                <w:kern w:val="0"/>
                <w:sz w:val="20"/>
                <w:szCs w:val="20"/>
                <w:lang w:eastAsia="en-GB" w:bidi="ar-SA"/>
              </w:rPr>
            </w:pPr>
            <w:r w:rsidRPr="00BD48BD">
              <w:rPr>
                <w:rFonts w:eastAsia="Calibri"/>
                <w:bCs/>
                <w:kern w:val="0"/>
                <w:sz w:val="20"/>
                <w:szCs w:val="20"/>
                <w:lang w:eastAsia="en-GB" w:bidi="ar-SA"/>
              </w:rPr>
              <w:t>2022</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14:paraId="0247C1A0" w14:textId="1E85F01A" w:rsidR="003F5436" w:rsidRPr="00BD48BD" w:rsidRDefault="004C17A9" w:rsidP="003F5436">
            <w:pPr>
              <w:jc w:val="center"/>
              <w:rPr>
                <w:rFonts w:eastAsia="Calibri"/>
                <w:kern w:val="0"/>
                <w:sz w:val="20"/>
                <w:szCs w:val="20"/>
                <w:lang w:eastAsia="en-GB" w:bidi="ar-SA"/>
              </w:rPr>
            </w:pPr>
            <w:r w:rsidRPr="00BD48BD">
              <w:rPr>
                <w:rFonts w:eastAsia="Calibri"/>
                <w:kern w:val="0"/>
                <w:sz w:val="20"/>
                <w:szCs w:val="20"/>
                <w:lang w:eastAsia="en-GB" w:bidi="ar-SA"/>
              </w:rPr>
              <w:t>£15.00</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14:paraId="15DBCC8D" w14:textId="336323CD" w:rsidR="003F5436" w:rsidRPr="00BD48BD" w:rsidRDefault="004C17A9" w:rsidP="003F5436">
            <w:pPr>
              <w:jc w:val="center"/>
              <w:rPr>
                <w:rFonts w:eastAsia="Calibri"/>
                <w:kern w:val="0"/>
                <w:sz w:val="20"/>
                <w:szCs w:val="20"/>
                <w:lang w:eastAsia="en-GB" w:bidi="ar-SA"/>
              </w:rPr>
            </w:pPr>
            <w:r w:rsidRPr="00BD48BD">
              <w:rPr>
                <w:rFonts w:eastAsia="Calibri"/>
                <w:kern w:val="0"/>
                <w:sz w:val="20"/>
                <w:szCs w:val="20"/>
                <w:lang w:eastAsia="en-GB" w:bidi="ar-SA"/>
              </w:rPr>
              <w:t>£16.03</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14:paraId="2C430442" w14:textId="0DCE69BE" w:rsidR="003F5436" w:rsidRPr="00BD48BD" w:rsidRDefault="004C17A9" w:rsidP="003F5436">
            <w:pPr>
              <w:jc w:val="center"/>
              <w:rPr>
                <w:rFonts w:eastAsia="Calibri"/>
                <w:kern w:val="0"/>
                <w:sz w:val="20"/>
                <w:szCs w:val="20"/>
                <w:lang w:eastAsia="en-GB" w:bidi="ar-SA"/>
              </w:rPr>
            </w:pPr>
            <w:r w:rsidRPr="00BD48BD">
              <w:rPr>
                <w:rFonts w:eastAsia="Calibri"/>
                <w:kern w:val="0"/>
                <w:sz w:val="20"/>
                <w:szCs w:val="20"/>
                <w:lang w:eastAsia="en-GB" w:bidi="ar-SA"/>
              </w:rPr>
              <w:t>£0.03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20729F3" w14:textId="3DF98C58" w:rsidR="003F5436" w:rsidRPr="00BD48BD" w:rsidRDefault="004C17A9" w:rsidP="003F5436">
            <w:pPr>
              <w:jc w:val="center"/>
              <w:rPr>
                <w:rFonts w:eastAsia="Calibri"/>
                <w:kern w:val="0"/>
                <w:sz w:val="20"/>
                <w:szCs w:val="20"/>
                <w:lang w:eastAsia="en-GB" w:bidi="ar-SA"/>
              </w:rPr>
            </w:pPr>
            <w:r w:rsidRPr="00BD48BD">
              <w:rPr>
                <w:rFonts w:eastAsia="Calibri"/>
                <w:kern w:val="0"/>
                <w:sz w:val="20"/>
                <w:szCs w:val="20"/>
                <w:lang w:eastAsia="en-GB" w:bidi="ar-SA"/>
              </w:rPr>
              <w:t>0.2</w:t>
            </w:r>
            <w:r w:rsidR="003F5436" w:rsidRPr="00BD48BD">
              <w:rPr>
                <w:rFonts w:eastAsia="Calibri"/>
                <w:kern w:val="0"/>
                <w:sz w:val="20"/>
                <w:szCs w:val="20"/>
                <w:lang w:eastAsia="en-GB" w:bidi="ar-SA"/>
              </w:rPr>
              <w:t>%</w:t>
            </w:r>
          </w:p>
        </w:tc>
      </w:tr>
      <w:tr w:rsidR="003F5436" w:rsidRPr="00BD48BD" w14:paraId="4F395D6B" w14:textId="77777777" w:rsidTr="00985DD3">
        <w:trPr>
          <w:trHeight w:val="293"/>
          <w:jc w:val="center"/>
        </w:trPr>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7F0261F9" w14:textId="79FC517E" w:rsidR="003F5436" w:rsidRPr="00BD48BD" w:rsidRDefault="003F5436" w:rsidP="003F5436">
            <w:pPr>
              <w:jc w:val="center"/>
              <w:rPr>
                <w:rFonts w:eastAsia="Calibri"/>
                <w:bCs/>
                <w:kern w:val="0"/>
                <w:sz w:val="20"/>
                <w:szCs w:val="20"/>
                <w:lang w:eastAsia="en-GB" w:bidi="ar-SA"/>
              </w:rPr>
            </w:pPr>
            <w:r w:rsidRPr="00BD48BD">
              <w:rPr>
                <w:rFonts w:eastAsia="Calibri"/>
                <w:bCs/>
                <w:kern w:val="0"/>
                <w:sz w:val="20"/>
                <w:szCs w:val="20"/>
                <w:lang w:eastAsia="en-GB" w:bidi="ar-SA"/>
              </w:rPr>
              <w:t>2023</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14:paraId="4CEDE7F8" w14:textId="53D34452" w:rsidR="003F5436" w:rsidRPr="00BD48BD" w:rsidRDefault="00535173" w:rsidP="003F5436">
            <w:pPr>
              <w:jc w:val="center"/>
              <w:rPr>
                <w:rFonts w:eastAsia="Calibri"/>
                <w:kern w:val="0"/>
                <w:sz w:val="20"/>
                <w:szCs w:val="20"/>
                <w:lang w:eastAsia="en-GB" w:bidi="ar-SA"/>
              </w:rPr>
            </w:pPr>
            <w:r w:rsidRPr="00BD48BD">
              <w:rPr>
                <w:rFonts w:eastAsia="Calibri"/>
                <w:kern w:val="0"/>
                <w:sz w:val="20"/>
                <w:szCs w:val="20"/>
                <w:lang w:eastAsia="en-GB" w:bidi="ar-SA"/>
              </w:rPr>
              <w:t>£16.01</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14:paraId="4E0EA261" w14:textId="755E1D5E" w:rsidR="003F5436" w:rsidRPr="00BD48BD" w:rsidRDefault="00535173" w:rsidP="003F5436">
            <w:pPr>
              <w:jc w:val="center"/>
              <w:rPr>
                <w:rFonts w:eastAsia="Calibri"/>
                <w:kern w:val="0"/>
                <w:sz w:val="20"/>
                <w:szCs w:val="20"/>
                <w:lang w:eastAsia="en-GB" w:bidi="ar-SA"/>
              </w:rPr>
            </w:pPr>
            <w:r w:rsidRPr="00BD48BD">
              <w:rPr>
                <w:rFonts w:eastAsia="Calibri"/>
                <w:kern w:val="0"/>
                <w:sz w:val="20"/>
                <w:szCs w:val="20"/>
                <w:lang w:eastAsia="en-GB" w:bidi="ar-SA"/>
              </w:rPr>
              <w:t>£16.84</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14:paraId="7D5B30F0" w14:textId="21BE0C09" w:rsidR="003F5436" w:rsidRPr="00BD48BD" w:rsidRDefault="003F5436" w:rsidP="003F5436">
            <w:pPr>
              <w:jc w:val="center"/>
              <w:rPr>
                <w:rFonts w:eastAsia="Calibri"/>
                <w:kern w:val="0"/>
                <w:sz w:val="20"/>
                <w:szCs w:val="20"/>
                <w:lang w:eastAsia="en-GB" w:bidi="ar-SA"/>
              </w:rPr>
            </w:pPr>
            <w:r w:rsidRPr="00BD48BD">
              <w:rPr>
                <w:rFonts w:eastAsia="Calibri"/>
                <w:kern w:val="0"/>
                <w:sz w:val="20"/>
                <w:szCs w:val="20"/>
                <w:lang w:eastAsia="en-GB" w:bidi="ar-SA"/>
              </w:rPr>
              <w:t>-£0.83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E7164EB" w14:textId="7C485905" w:rsidR="003F5436" w:rsidRPr="00BD48BD" w:rsidRDefault="003F5436" w:rsidP="003F5436">
            <w:pPr>
              <w:jc w:val="center"/>
              <w:rPr>
                <w:rFonts w:eastAsia="Calibri"/>
                <w:kern w:val="0"/>
                <w:sz w:val="20"/>
                <w:szCs w:val="20"/>
                <w:lang w:eastAsia="en-GB" w:bidi="ar-SA"/>
              </w:rPr>
            </w:pPr>
            <w:r w:rsidRPr="00BD48BD">
              <w:rPr>
                <w:rFonts w:eastAsia="Calibri"/>
                <w:kern w:val="0"/>
                <w:sz w:val="20"/>
                <w:szCs w:val="20"/>
                <w:lang w:eastAsia="en-GB" w:bidi="ar-SA"/>
              </w:rPr>
              <w:t>-5.18%</w:t>
            </w:r>
          </w:p>
        </w:tc>
      </w:tr>
    </w:tbl>
    <w:p w14:paraId="169551C6" w14:textId="3567606E" w:rsidR="004374B2" w:rsidRPr="004E42BD" w:rsidRDefault="004374B2" w:rsidP="00BD48BD">
      <w:pPr>
        <w:spacing w:before="240"/>
        <w:rPr>
          <w:b/>
          <w:color w:val="0070C0"/>
        </w:rPr>
      </w:pPr>
      <w:r w:rsidRPr="004E42BD">
        <w:rPr>
          <w:b/>
          <w:color w:val="0070C0"/>
        </w:rPr>
        <w:t>Indicator 3</w:t>
      </w:r>
      <w:r w:rsidR="00985DD3" w:rsidRPr="004E42BD">
        <w:rPr>
          <w:b/>
          <w:color w:val="0070C0"/>
        </w:rPr>
        <w:t xml:space="preserve">:  </w:t>
      </w:r>
      <w:r w:rsidRPr="004E42BD">
        <w:rPr>
          <w:b/>
          <w:color w:val="0070C0"/>
        </w:rPr>
        <w:t>Average bonus gender pay gap as a mean</w:t>
      </w:r>
      <w:r w:rsidR="00985DD3" w:rsidRPr="004E42BD">
        <w:rPr>
          <w:b/>
          <w:color w:val="0070C0"/>
        </w:rPr>
        <w:t xml:space="preserve"> </w:t>
      </w:r>
      <w:r w:rsidRPr="004E42BD">
        <w:rPr>
          <w:b/>
          <w:color w:val="0070C0"/>
        </w:rPr>
        <w:t xml:space="preserve">average </w:t>
      </w:r>
    </w:p>
    <w:p w14:paraId="2E227B3C" w14:textId="361C7DE5" w:rsidR="004374B2" w:rsidRPr="00B57B05" w:rsidRDefault="00985DD3" w:rsidP="00985DD3">
      <w:pPr>
        <w:spacing w:before="120"/>
        <w:jc w:val="both"/>
        <w:rPr>
          <w:rFonts w:eastAsia="Arial"/>
          <w:szCs w:val="22"/>
        </w:rPr>
      </w:pPr>
      <w:r>
        <w:rPr>
          <w:rFonts w:eastAsia="Arial"/>
          <w:szCs w:val="22"/>
        </w:rPr>
        <w:t xml:space="preserve">The Trust </w:t>
      </w:r>
      <w:r w:rsidR="004374B2" w:rsidRPr="00B57B05">
        <w:rPr>
          <w:rFonts w:eastAsia="Arial"/>
          <w:szCs w:val="22"/>
        </w:rPr>
        <w:t>does not operate a bonus scheme. However it does comply with the Medical terms and conditions in running an annual Clinical Excellence Award (CEA) scheme which has been used to calculate indicators 3 to 5. CEAs are only eligible for employees working as a Consultant (Medical role) and are not</w:t>
      </w:r>
      <w:r w:rsidR="00F0428D">
        <w:rPr>
          <w:rFonts w:eastAsia="Arial"/>
          <w:szCs w:val="22"/>
        </w:rPr>
        <w:t xml:space="preserve"> usually</w:t>
      </w:r>
      <w:r w:rsidR="004374B2" w:rsidRPr="00B57B05">
        <w:rPr>
          <w:rFonts w:eastAsia="Arial"/>
          <w:szCs w:val="22"/>
        </w:rPr>
        <w:t xml:space="preserve"> automatically paid. </w:t>
      </w:r>
      <w:r w:rsidR="00F0428D">
        <w:rPr>
          <w:rFonts w:eastAsia="Arial"/>
          <w:szCs w:val="22"/>
        </w:rPr>
        <w:t>Under normal circumstances, c</w:t>
      </w:r>
      <w:r w:rsidR="004374B2" w:rsidRPr="00B57B05">
        <w:rPr>
          <w:rFonts w:eastAsia="Arial"/>
          <w:szCs w:val="22"/>
        </w:rPr>
        <w:t xml:space="preserve">onsultants </w:t>
      </w:r>
      <w:r w:rsidR="00F0428D">
        <w:rPr>
          <w:rFonts w:eastAsia="Arial"/>
          <w:szCs w:val="22"/>
        </w:rPr>
        <w:t xml:space="preserve">are </w:t>
      </w:r>
      <w:r w:rsidR="004374B2" w:rsidRPr="00B57B05">
        <w:rPr>
          <w:rFonts w:eastAsia="Arial"/>
          <w:szCs w:val="22"/>
        </w:rPr>
        <w:t xml:space="preserve">required to apply if they wish to be considered for a Clinical Excellence Award subject to National qualifying guidelines. </w:t>
      </w:r>
      <w:r w:rsidR="00F0428D">
        <w:rPr>
          <w:rFonts w:eastAsia="Arial"/>
          <w:szCs w:val="22"/>
        </w:rPr>
        <w:t xml:space="preserve">However, in 2020, </w:t>
      </w:r>
      <w:r w:rsidR="00924734" w:rsidRPr="00924734">
        <w:rPr>
          <w:rFonts w:eastAsia="Arial"/>
          <w:szCs w:val="22"/>
        </w:rPr>
        <w:t xml:space="preserve">NHS Employers and the negotiation partners the British Medical Association (BMA) and HCSA received government approval to recommend that employers distribute funds equally among all eligible consultants as a one-off, non-consolidated, non-pensionable payment in 2020, instead of running an annual awards round, </w:t>
      </w:r>
      <w:r w:rsidR="00B50CD5">
        <w:rPr>
          <w:rFonts w:eastAsia="Arial"/>
          <w:szCs w:val="22"/>
        </w:rPr>
        <w:t xml:space="preserve">as a response to </w:t>
      </w:r>
      <w:r w:rsidR="00924734" w:rsidRPr="00924734">
        <w:rPr>
          <w:rFonts w:eastAsia="Arial"/>
          <w:szCs w:val="22"/>
        </w:rPr>
        <w:t>the pandemic</w:t>
      </w:r>
      <w:r w:rsidR="00924734">
        <w:rPr>
          <w:rFonts w:eastAsia="Arial"/>
          <w:szCs w:val="22"/>
        </w:rPr>
        <w:t>. A</w:t>
      </w:r>
      <w:r w:rsidR="00F0428D">
        <w:rPr>
          <w:rFonts w:eastAsia="Arial"/>
          <w:szCs w:val="22"/>
        </w:rPr>
        <w:t xml:space="preserve">ll consultants were </w:t>
      </w:r>
      <w:r w:rsidR="00924734">
        <w:rPr>
          <w:rFonts w:eastAsia="Arial"/>
          <w:szCs w:val="22"/>
        </w:rPr>
        <w:t xml:space="preserve">therefore </w:t>
      </w:r>
      <w:r w:rsidR="00F0428D">
        <w:rPr>
          <w:rFonts w:eastAsia="Arial"/>
          <w:szCs w:val="22"/>
        </w:rPr>
        <w:t>awarded a CEA payment.</w:t>
      </w:r>
      <w:r w:rsidR="00B50CD5">
        <w:rPr>
          <w:rFonts w:eastAsia="Arial"/>
          <w:szCs w:val="22"/>
        </w:rPr>
        <w:t xml:space="preserve"> This has been replicated each year since 2020.</w:t>
      </w:r>
    </w:p>
    <w:p w14:paraId="2078C891" w14:textId="1D48B583" w:rsidR="004374B2" w:rsidRDefault="00474230" w:rsidP="00985DD3">
      <w:pPr>
        <w:spacing w:before="120"/>
        <w:jc w:val="both"/>
        <w:rPr>
          <w:szCs w:val="22"/>
        </w:rPr>
      </w:pPr>
      <w:r>
        <w:rPr>
          <w:szCs w:val="22"/>
        </w:rPr>
        <w:t>The table below shows that t</w:t>
      </w:r>
      <w:r w:rsidR="004374B2" w:rsidRPr="003A2931">
        <w:rPr>
          <w:szCs w:val="22"/>
        </w:rPr>
        <w:t xml:space="preserve">here is a </w:t>
      </w:r>
      <w:r w:rsidR="000564BD">
        <w:rPr>
          <w:rFonts w:eastAsia="Arial"/>
          <w:kern w:val="0"/>
          <w:szCs w:val="22"/>
          <w:lang w:eastAsia="en-GB" w:bidi="ar-SA"/>
        </w:rPr>
        <w:t>31.31</w:t>
      </w:r>
      <w:r w:rsidR="00163536" w:rsidRPr="000564BD">
        <w:rPr>
          <w:rFonts w:eastAsia="Arial"/>
          <w:kern w:val="0"/>
          <w:szCs w:val="22"/>
          <w:lang w:eastAsia="en-GB" w:bidi="ar-SA"/>
        </w:rPr>
        <w:t>%</w:t>
      </w:r>
      <w:r w:rsidR="009A522F">
        <w:rPr>
          <w:rFonts w:eastAsia="Arial"/>
          <w:kern w:val="0"/>
          <w:szCs w:val="22"/>
          <w:lang w:eastAsia="en-GB" w:bidi="ar-SA"/>
        </w:rPr>
        <w:t xml:space="preserve"> </w:t>
      </w:r>
      <w:r w:rsidR="004374B2" w:rsidRPr="003A2931">
        <w:rPr>
          <w:szCs w:val="22"/>
        </w:rPr>
        <w:t>gap betwe</w:t>
      </w:r>
      <w:r w:rsidR="00A7027F">
        <w:rPr>
          <w:szCs w:val="22"/>
        </w:rPr>
        <w:t>en male and female CEA payments</w:t>
      </w:r>
      <w:r>
        <w:rPr>
          <w:szCs w:val="22"/>
        </w:rPr>
        <w:t>.</w:t>
      </w:r>
    </w:p>
    <w:p w14:paraId="54B31540" w14:textId="77777777" w:rsidR="004374B2" w:rsidRPr="003A2931" w:rsidRDefault="004374B2" w:rsidP="008E0F7B">
      <w:pPr>
        <w:rPr>
          <w:rFonts w:eastAsia="Arial"/>
          <w:szCs w:val="22"/>
        </w:rPr>
      </w:pP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700"/>
        <w:gridCol w:w="1840"/>
        <w:gridCol w:w="1720"/>
        <w:gridCol w:w="1960"/>
      </w:tblGrid>
      <w:tr w:rsidR="004374B2" w:rsidRPr="00985DD3" w14:paraId="47E63067" w14:textId="77777777" w:rsidTr="00BD48BD">
        <w:trPr>
          <w:trHeight w:val="20"/>
          <w:jc w:val="center"/>
        </w:trPr>
        <w:tc>
          <w:tcPr>
            <w:tcW w:w="1984" w:type="dxa"/>
            <w:shd w:val="clear" w:color="auto" w:fill="BDD6EE" w:themeFill="accent1" w:themeFillTint="66"/>
            <w:vAlign w:val="center"/>
          </w:tcPr>
          <w:p w14:paraId="75432964" w14:textId="667F3516" w:rsidR="004374B2" w:rsidRPr="00985DD3" w:rsidRDefault="00985DD3" w:rsidP="00BD48BD">
            <w:pPr>
              <w:spacing w:before="60" w:after="60"/>
              <w:jc w:val="center"/>
              <w:rPr>
                <w:rFonts w:eastAsia="Calibri"/>
                <w:b/>
                <w:bCs/>
                <w:kern w:val="0"/>
                <w:sz w:val="20"/>
                <w:szCs w:val="20"/>
                <w:lang w:eastAsia="en-GB" w:bidi="ar-SA"/>
              </w:rPr>
            </w:pPr>
            <w:r w:rsidRPr="00985DD3">
              <w:rPr>
                <w:rFonts w:eastAsia="Calibri"/>
                <w:b/>
                <w:bCs/>
                <w:kern w:val="0"/>
                <w:sz w:val="20"/>
                <w:szCs w:val="20"/>
                <w:lang w:eastAsia="en-GB" w:bidi="ar-SA"/>
              </w:rPr>
              <w:t>Mean Bonus Pay</w:t>
            </w:r>
          </w:p>
        </w:tc>
        <w:tc>
          <w:tcPr>
            <w:tcW w:w="1700" w:type="dxa"/>
            <w:shd w:val="clear" w:color="auto" w:fill="BDD6EE" w:themeFill="accent1" w:themeFillTint="66"/>
            <w:vAlign w:val="center"/>
          </w:tcPr>
          <w:p w14:paraId="2C97C5CF" w14:textId="77777777" w:rsidR="004374B2" w:rsidRPr="00985DD3" w:rsidRDefault="004374B2" w:rsidP="00BD48BD">
            <w:pPr>
              <w:spacing w:before="60" w:after="60"/>
              <w:jc w:val="center"/>
              <w:rPr>
                <w:rFonts w:eastAsia="Calibri"/>
                <w:b/>
                <w:bCs/>
                <w:kern w:val="0"/>
                <w:sz w:val="20"/>
                <w:szCs w:val="20"/>
                <w:lang w:eastAsia="en-GB" w:bidi="ar-SA"/>
              </w:rPr>
            </w:pPr>
            <w:r w:rsidRPr="00985DD3">
              <w:rPr>
                <w:rFonts w:eastAsia="Arial"/>
                <w:b/>
                <w:bCs/>
                <w:kern w:val="0"/>
                <w:sz w:val="20"/>
                <w:szCs w:val="20"/>
                <w:lang w:eastAsia="en-GB" w:bidi="ar-SA"/>
              </w:rPr>
              <w:t>Female</w:t>
            </w:r>
          </w:p>
        </w:tc>
        <w:tc>
          <w:tcPr>
            <w:tcW w:w="1840" w:type="dxa"/>
            <w:shd w:val="clear" w:color="auto" w:fill="BDD6EE" w:themeFill="accent1" w:themeFillTint="66"/>
            <w:vAlign w:val="center"/>
          </w:tcPr>
          <w:p w14:paraId="558C6001" w14:textId="77777777" w:rsidR="004374B2" w:rsidRPr="00985DD3" w:rsidRDefault="004374B2" w:rsidP="00BD48BD">
            <w:pPr>
              <w:spacing w:before="60" w:after="60"/>
              <w:jc w:val="center"/>
              <w:rPr>
                <w:rFonts w:eastAsia="Calibri"/>
                <w:b/>
                <w:bCs/>
                <w:kern w:val="0"/>
                <w:sz w:val="20"/>
                <w:szCs w:val="20"/>
                <w:lang w:eastAsia="en-GB" w:bidi="ar-SA"/>
              </w:rPr>
            </w:pPr>
            <w:r w:rsidRPr="00985DD3">
              <w:rPr>
                <w:rFonts w:eastAsia="Arial"/>
                <w:b/>
                <w:bCs/>
                <w:w w:val="98"/>
                <w:kern w:val="0"/>
                <w:sz w:val="20"/>
                <w:szCs w:val="20"/>
                <w:lang w:eastAsia="en-GB" w:bidi="ar-SA"/>
              </w:rPr>
              <w:t>Male</w:t>
            </w:r>
          </w:p>
        </w:tc>
        <w:tc>
          <w:tcPr>
            <w:tcW w:w="1720" w:type="dxa"/>
            <w:shd w:val="clear" w:color="auto" w:fill="BDD6EE" w:themeFill="accent1" w:themeFillTint="66"/>
            <w:vAlign w:val="center"/>
          </w:tcPr>
          <w:p w14:paraId="054BDCFC" w14:textId="77777777" w:rsidR="004374B2" w:rsidRPr="00985DD3" w:rsidRDefault="004374B2" w:rsidP="00BD48BD">
            <w:pPr>
              <w:spacing w:before="60" w:after="60"/>
              <w:jc w:val="center"/>
              <w:rPr>
                <w:b/>
                <w:sz w:val="20"/>
                <w:szCs w:val="20"/>
              </w:rPr>
            </w:pPr>
            <w:r w:rsidRPr="00985DD3">
              <w:rPr>
                <w:b/>
                <w:sz w:val="20"/>
                <w:szCs w:val="20"/>
              </w:rPr>
              <w:t>Difference (£)</w:t>
            </w:r>
          </w:p>
        </w:tc>
        <w:tc>
          <w:tcPr>
            <w:tcW w:w="1960" w:type="dxa"/>
            <w:shd w:val="clear" w:color="auto" w:fill="BDD6EE" w:themeFill="accent1" w:themeFillTint="66"/>
            <w:vAlign w:val="center"/>
          </w:tcPr>
          <w:p w14:paraId="4A696220" w14:textId="77777777" w:rsidR="004374B2" w:rsidRPr="00985DD3" w:rsidRDefault="004374B2" w:rsidP="00BD48BD">
            <w:pPr>
              <w:spacing w:before="60" w:after="60"/>
              <w:jc w:val="center"/>
              <w:rPr>
                <w:b/>
                <w:sz w:val="20"/>
                <w:szCs w:val="20"/>
              </w:rPr>
            </w:pPr>
            <w:r w:rsidRPr="00985DD3">
              <w:rPr>
                <w:b/>
                <w:sz w:val="20"/>
                <w:szCs w:val="20"/>
              </w:rPr>
              <w:t>Difference (%)</w:t>
            </w:r>
          </w:p>
        </w:tc>
      </w:tr>
      <w:tr w:rsidR="00056D60" w:rsidRPr="00985DD3" w14:paraId="2D9BF3D5" w14:textId="77777777" w:rsidTr="00BD48BD">
        <w:trPr>
          <w:trHeight w:val="20"/>
          <w:jc w:val="center"/>
        </w:trPr>
        <w:tc>
          <w:tcPr>
            <w:tcW w:w="1984" w:type="dxa"/>
            <w:shd w:val="clear" w:color="auto" w:fill="auto"/>
            <w:vAlign w:val="center"/>
          </w:tcPr>
          <w:p w14:paraId="699AF466" w14:textId="20B30C19" w:rsidR="00056D60" w:rsidRPr="00BD48BD" w:rsidRDefault="000564BD" w:rsidP="00BD48BD">
            <w:pPr>
              <w:spacing w:before="60" w:after="60"/>
              <w:jc w:val="center"/>
              <w:rPr>
                <w:rFonts w:eastAsia="Arial"/>
                <w:bCs/>
                <w:caps/>
                <w:kern w:val="0"/>
                <w:sz w:val="20"/>
                <w:szCs w:val="20"/>
                <w:lang w:eastAsia="en-GB" w:bidi="ar-SA"/>
              </w:rPr>
            </w:pPr>
            <w:r w:rsidRPr="00BD48BD">
              <w:rPr>
                <w:rFonts w:eastAsia="Arial"/>
                <w:bCs/>
                <w:caps/>
                <w:kern w:val="0"/>
                <w:sz w:val="20"/>
                <w:szCs w:val="20"/>
                <w:lang w:eastAsia="en-GB" w:bidi="ar-SA"/>
              </w:rPr>
              <w:t>2021</w:t>
            </w:r>
          </w:p>
        </w:tc>
        <w:tc>
          <w:tcPr>
            <w:tcW w:w="1700" w:type="dxa"/>
            <w:shd w:val="clear" w:color="auto" w:fill="auto"/>
            <w:vAlign w:val="center"/>
          </w:tcPr>
          <w:p w14:paraId="789ECC6F" w14:textId="12E27626" w:rsidR="00056D60" w:rsidRPr="00985DD3" w:rsidRDefault="000564BD" w:rsidP="00BD48BD">
            <w:pPr>
              <w:spacing w:before="60" w:after="60"/>
              <w:jc w:val="center"/>
              <w:rPr>
                <w:rFonts w:eastAsia="Arial"/>
                <w:kern w:val="0"/>
                <w:sz w:val="20"/>
                <w:szCs w:val="20"/>
                <w:lang w:eastAsia="en-GB" w:bidi="ar-SA"/>
              </w:rPr>
            </w:pPr>
            <w:r>
              <w:rPr>
                <w:rFonts w:eastAsia="Arial"/>
                <w:kern w:val="0"/>
                <w:sz w:val="20"/>
                <w:szCs w:val="20"/>
                <w:lang w:eastAsia="en-GB" w:bidi="ar-SA"/>
              </w:rPr>
              <w:t>£7126.10</w:t>
            </w:r>
          </w:p>
        </w:tc>
        <w:tc>
          <w:tcPr>
            <w:tcW w:w="1840" w:type="dxa"/>
            <w:shd w:val="clear" w:color="auto" w:fill="auto"/>
            <w:vAlign w:val="center"/>
          </w:tcPr>
          <w:p w14:paraId="7F15C74A" w14:textId="2802645E" w:rsidR="00056D60" w:rsidRPr="00985DD3" w:rsidRDefault="000564BD" w:rsidP="00BD48BD">
            <w:pPr>
              <w:spacing w:before="60" w:after="60"/>
              <w:jc w:val="center"/>
              <w:rPr>
                <w:rFonts w:eastAsia="Arial"/>
                <w:kern w:val="0"/>
                <w:sz w:val="20"/>
                <w:szCs w:val="20"/>
                <w:lang w:eastAsia="en-GB" w:bidi="ar-SA"/>
              </w:rPr>
            </w:pPr>
            <w:r>
              <w:rPr>
                <w:rFonts w:eastAsia="Arial"/>
                <w:kern w:val="0"/>
                <w:sz w:val="20"/>
                <w:szCs w:val="20"/>
                <w:lang w:eastAsia="en-GB" w:bidi="ar-SA"/>
              </w:rPr>
              <w:t>11428.70</w:t>
            </w:r>
          </w:p>
        </w:tc>
        <w:tc>
          <w:tcPr>
            <w:tcW w:w="1720" w:type="dxa"/>
            <w:shd w:val="clear" w:color="auto" w:fill="auto"/>
            <w:vAlign w:val="center"/>
          </w:tcPr>
          <w:p w14:paraId="018B6396" w14:textId="107DD6BB" w:rsidR="00056D60" w:rsidRPr="00985DD3" w:rsidRDefault="000564BD" w:rsidP="00BD48BD">
            <w:pPr>
              <w:spacing w:before="60" w:after="60"/>
              <w:jc w:val="center"/>
              <w:rPr>
                <w:rFonts w:eastAsia="Arial"/>
                <w:kern w:val="0"/>
                <w:sz w:val="20"/>
                <w:szCs w:val="20"/>
                <w:lang w:eastAsia="en-GB" w:bidi="ar-SA"/>
              </w:rPr>
            </w:pPr>
            <w:r>
              <w:rPr>
                <w:rFonts w:eastAsia="Arial"/>
                <w:kern w:val="0"/>
                <w:sz w:val="20"/>
                <w:szCs w:val="20"/>
                <w:lang w:eastAsia="en-GB" w:bidi="ar-SA"/>
              </w:rPr>
              <w:t>£4302.59</w:t>
            </w:r>
          </w:p>
        </w:tc>
        <w:tc>
          <w:tcPr>
            <w:tcW w:w="1960" w:type="dxa"/>
            <w:shd w:val="clear" w:color="auto" w:fill="auto"/>
            <w:vAlign w:val="center"/>
          </w:tcPr>
          <w:p w14:paraId="5B783527" w14:textId="72BA1F39" w:rsidR="00056D60" w:rsidRPr="00985DD3" w:rsidRDefault="000564BD" w:rsidP="00BD48BD">
            <w:pPr>
              <w:spacing w:before="60" w:after="60"/>
              <w:jc w:val="center"/>
              <w:rPr>
                <w:rFonts w:eastAsia="Arial"/>
                <w:kern w:val="0"/>
                <w:sz w:val="20"/>
                <w:szCs w:val="20"/>
                <w:lang w:eastAsia="en-GB" w:bidi="ar-SA"/>
              </w:rPr>
            </w:pPr>
            <w:r>
              <w:rPr>
                <w:rFonts w:eastAsia="Arial"/>
                <w:kern w:val="0"/>
                <w:sz w:val="20"/>
                <w:szCs w:val="20"/>
                <w:lang w:eastAsia="en-GB" w:bidi="ar-SA"/>
              </w:rPr>
              <w:t>37.65%</w:t>
            </w:r>
          </w:p>
        </w:tc>
      </w:tr>
      <w:tr w:rsidR="000564BD" w:rsidRPr="00985DD3" w14:paraId="43DE28F6" w14:textId="77777777" w:rsidTr="00BD48BD">
        <w:trPr>
          <w:trHeight w:val="20"/>
          <w:jc w:val="center"/>
        </w:trPr>
        <w:tc>
          <w:tcPr>
            <w:tcW w:w="1984" w:type="dxa"/>
            <w:shd w:val="clear" w:color="auto" w:fill="auto"/>
            <w:vAlign w:val="center"/>
          </w:tcPr>
          <w:p w14:paraId="1D285D90" w14:textId="6A6A0138" w:rsidR="000564BD" w:rsidRPr="00BD48BD" w:rsidRDefault="000564BD" w:rsidP="00BD48BD">
            <w:pPr>
              <w:spacing w:before="60" w:after="60"/>
              <w:jc w:val="center"/>
              <w:rPr>
                <w:rFonts w:eastAsia="Arial"/>
                <w:bCs/>
                <w:caps/>
                <w:kern w:val="0"/>
                <w:sz w:val="20"/>
                <w:szCs w:val="20"/>
                <w:lang w:eastAsia="en-GB" w:bidi="ar-SA"/>
              </w:rPr>
            </w:pPr>
            <w:r w:rsidRPr="00BD48BD">
              <w:rPr>
                <w:rFonts w:eastAsia="Arial"/>
                <w:bCs/>
                <w:caps/>
                <w:kern w:val="0"/>
                <w:sz w:val="20"/>
                <w:szCs w:val="20"/>
                <w:lang w:eastAsia="en-GB" w:bidi="ar-SA"/>
              </w:rPr>
              <w:t>2022</w:t>
            </w:r>
          </w:p>
        </w:tc>
        <w:tc>
          <w:tcPr>
            <w:tcW w:w="1700" w:type="dxa"/>
            <w:shd w:val="clear" w:color="auto" w:fill="auto"/>
            <w:vAlign w:val="center"/>
          </w:tcPr>
          <w:p w14:paraId="309A0E04" w14:textId="2536E787" w:rsidR="000564BD" w:rsidRPr="00985DD3" w:rsidRDefault="000564BD" w:rsidP="00BD48BD">
            <w:pPr>
              <w:spacing w:before="60" w:after="60"/>
              <w:jc w:val="center"/>
              <w:rPr>
                <w:rFonts w:eastAsia="Arial"/>
                <w:kern w:val="0"/>
                <w:sz w:val="20"/>
                <w:szCs w:val="20"/>
                <w:lang w:eastAsia="en-GB" w:bidi="ar-SA"/>
              </w:rPr>
            </w:pPr>
            <w:r>
              <w:rPr>
                <w:rFonts w:eastAsia="Arial"/>
                <w:kern w:val="0"/>
                <w:sz w:val="20"/>
                <w:szCs w:val="20"/>
                <w:lang w:eastAsia="en-GB" w:bidi="ar-SA"/>
              </w:rPr>
              <w:t>£5340.54</w:t>
            </w:r>
          </w:p>
        </w:tc>
        <w:tc>
          <w:tcPr>
            <w:tcW w:w="1840" w:type="dxa"/>
            <w:shd w:val="clear" w:color="auto" w:fill="auto"/>
            <w:vAlign w:val="center"/>
          </w:tcPr>
          <w:p w14:paraId="21188BD8" w14:textId="41D4B5ED" w:rsidR="000564BD" w:rsidRPr="00985DD3" w:rsidRDefault="000564BD" w:rsidP="00BD48BD">
            <w:pPr>
              <w:spacing w:before="60" w:after="60"/>
              <w:jc w:val="center"/>
              <w:rPr>
                <w:rFonts w:eastAsia="Arial"/>
                <w:kern w:val="0"/>
                <w:sz w:val="20"/>
                <w:szCs w:val="20"/>
                <w:lang w:eastAsia="en-GB" w:bidi="ar-SA"/>
              </w:rPr>
            </w:pPr>
            <w:r>
              <w:rPr>
                <w:rFonts w:eastAsia="Arial"/>
                <w:kern w:val="0"/>
                <w:sz w:val="20"/>
                <w:szCs w:val="20"/>
                <w:lang w:eastAsia="en-GB" w:bidi="ar-SA"/>
              </w:rPr>
              <w:t>£8586.19</w:t>
            </w:r>
          </w:p>
        </w:tc>
        <w:tc>
          <w:tcPr>
            <w:tcW w:w="1720" w:type="dxa"/>
            <w:shd w:val="clear" w:color="auto" w:fill="auto"/>
            <w:vAlign w:val="center"/>
          </w:tcPr>
          <w:p w14:paraId="45B98F85" w14:textId="2C84BE55" w:rsidR="000564BD" w:rsidRPr="00985DD3" w:rsidRDefault="000564BD" w:rsidP="00BD48BD">
            <w:pPr>
              <w:spacing w:before="60" w:after="60"/>
              <w:jc w:val="center"/>
              <w:rPr>
                <w:rFonts w:eastAsia="Arial"/>
                <w:kern w:val="0"/>
                <w:sz w:val="20"/>
                <w:szCs w:val="20"/>
                <w:lang w:eastAsia="en-GB" w:bidi="ar-SA"/>
              </w:rPr>
            </w:pPr>
            <w:r>
              <w:rPr>
                <w:rFonts w:eastAsia="Arial"/>
                <w:kern w:val="0"/>
                <w:sz w:val="20"/>
                <w:szCs w:val="20"/>
                <w:lang w:eastAsia="en-GB" w:bidi="ar-SA"/>
              </w:rPr>
              <w:t>£3245.65</w:t>
            </w:r>
          </w:p>
        </w:tc>
        <w:tc>
          <w:tcPr>
            <w:tcW w:w="1960" w:type="dxa"/>
            <w:shd w:val="clear" w:color="auto" w:fill="auto"/>
            <w:vAlign w:val="center"/>
          </w:tcPr>
          <w:p w14:paraId="7AC3C80A" w14:textId="08BB5CBF" w:rsidR="000564BD" w:rsidRPr="00985DD3" w:rsidRDefault="000564BD" w:rsidP="00BD48BD">
            <w:pPr>
              <w:spacing w:before="60" w:after="60"/>
              <w:jc w:val="center"/>
              <w:rPr>
                <w:rFonts w:eastAsia="Arial"/>
                <w:kern w:val="0"/>
                <w:sz w:val="20"/>
                <w:szCs w:val="20"/>
                <w:lang w:eastAsia="en-GB" w:bidi="ar-SA"/>
              </w:rPr>
            </w:pPr>
            <w:r>
              <w:rPr>
                <w:rFonts w:eastAsia="Arial"/>
                <w:kern w:val="0"/>
                <w:sz w:val="20"/>
                <w:szCs w:val="20"/>
                <w:lang w:eastAsia="en-GB" w:bidi="ar-SA"/>
              </w:rPr>
              <w:t>37.80%</w:t>
            </w:r>
          </w:p>
        </w:tc>
      </w:tr>
      <w:tr w:rsidR="00FE5D9C" w:rsidRPr="00985DD3" w14:paraId="56856F83" w14:textId="77777777" w:rsidTr="00BD48BD">
        <w:trPr>
          <w:trHeight w:val="20"/>
          <w:jc w:val="center"/>
        </w:trPr>
        <w:tc>
          <w:tcPr>
            <w:tcW w:w="1984" w:type="dxa"/>
            <w:shd w:val="clear" w:color="auto" w:fill="auto"/>
            <w:vAlign w:val="center"/>
          </w:tcPr>
          <w:p w14:paraId="11B52185" w14:textId="6A12B85A" w:rsidR="00FE5D9C" w:rsidRPr="00BD48BD" w:rsidRDefault="00985DD3" w:rsidP="00BD48BD">
            <w:pPr>
              <w:spacing w:before="60" w:after="60"/>
              <w:jc w:val="center"/>
              <w:rPr>
                <w:rFonts w:eastAsia="Arial"/>
                <w:bCs/>
                <w:caps/>
                <w:kern w:val="0"/>
                <w:sz w:val="20"/>
                <w:szCs w:val="20"/>
                <w:lang w:eastAsia="en-GB" w:bidi="ar-SA"/>
              </w:rPr>
            </w:pPr>
            <w:r w:rsidRPr="00BD48BD">
              <w:rPr>
                <w:rFonts w:eastAsia="Arial"/>
                <w:bCs/>
                <w:caps/>
                <w:kern w:val="0"/>
                <w:sz w:val="20"/>
                <w:szCs w:val="20"/>
                <w:lang w:eastAsia="en-GB" w:bidi="ar-SA"/>
              </w:rPr>
              <w:t>2023</w:t>
            </w:r>
          </w:p>
        </w:tc>
        <w:tc>
          <w:tcPr>
            <w:tcW w:w="1700" w:type="dxa"/>
            <w:shd w:val="clear" w:color="auto" w:fill="auto"/>
            <w:vAlign w:val="center"/>
          </w:tcPr>
          <w:p w14:paraId="6CD3AA67" w14:textId="6A6207F9" w:rsidR="00FE5D9C" w:rsidRPr="00985DD3" w:rsidRDefault="008E7AB8" w:rsidP="00BD48BD">
            <w:pPr>
              <w:spacing w:before="60" w:after="60"/>
              <w:jc w:val="center"/>
              <w:rPr>
                <w:rFonts w:eastAsia="Arial"/>
                <w:kern w:val="0"/>
                <w:sz w:val="20"/>
                <w:szCs w:val="20"/>
                <w:lang w:eastAsia="en-GB" w:bidi="ar-SA"/>
              </w:rPr>
            </w:pPr>
            <w:r>
              <w:rPr>
                <w:rFonts w:eastAsia="Arial"/>
                <w:kern w:val="0"/>
                <w:sz w:val="20"/>
                <w:szCs w:val="20"/>
                <w:lang w:eastAsia="en-GB" w:bidi="ar-SA"/>
              </w:rPr>
              <w:t>£5898.00</w:t>
            </w:r>
          </w:p>
        </w:tc>
        <w:tc>
          <w:tcPr>
            <w:tcW w:w="1840" w:type="dxa"/>
            <w:shd w:val="clear" w:color="auto" w:fill="auto"/>
            <w:vAlign w:val="center"/>
          </w:tcPr>
          <w:p w14:paraId="0F3D2F60" w14:textId="7E8896E9" w:rsidR="00FE5D9C" w:rsidRPr="00985DD3" w:rsidRDefault="008E7AB8" w:rsidP="00BD48BD">
            <w:pPr>
              <w:spacing w:before="60" w:after="60"/>
              <w:jc w:val="center"/>
              <w:rPr>
                <w:rFonts w:eastAsia="Arial"/>
                <w:kern w:val="0"/>
                <w:sz w:val="20"/>
                <w:szCs w:val="20"/>
                <w:lang w:eastAsia="en-GB" w:bidi="ar-SA"/>
              </w:rPr>
            </w:pPr>
            <w:r>
              <w:rPr>
                <w:rFonts w:eastAsia="Arial"/>
                <w:kern w:val="0"/>
                <w:sz w:val="20"/>
                <w:szCs w:val="20"/>
                <w:lang w:eastAsia="en-GB" w:bidi="ar-SA"/>
              </w:rPr>
              <w:t>£8586.47</w:t>
            </w:r>
          </w:p>
        </w:tc>
        <w:tc>
          <w:tcPr>
            <w:tcW w:w="1720" w:type="dxa"/>
            <w:shd w:val="clear" w:color="auto" w:fill="auto"/>
            <w:vAlign w:val="center"/>
          </w:tcPr>
          <w:p w14:paraId="394F3664" w14:textId="44CA7876" w:rsidR="00FE5D9C" w:rsidRPr="00985DD3" w:rsidRDefault="000564BD" w:rsidP="00BD48BD">
            <w:pPr>
              <w:spacing w:before="60" w:after="60"/>
              <w:jc w:val="center"/>
              <w:rPr>
                <w:rFonts w:eastAsia="Arial"/>
                <w:kern w:val="0"/>
                <w:sz w:val="20"/>
                <w:szCs w:val="20"/>
                <w:lang w:eastAsia="en-GB" w:bidi="ar-SA"/>
              </w:rPr>
            </w:pPr>
            <w:r>
              <w:rPr>
                <w:rFonts w:eastAsia="Arial"/>
                <w:kern w:val="0"/>
                <w:sz w:val="20"/>
                <w:szCs w:val="20"/>
                <w:lang w:eastAsia="en-GB" w:bidi="ar-SA"/>
              </w:rPr>
              <w:t>£</w:t>
            </w:r>
            <w:r w:rsidR="008E7AB8">
              <w:rPr>
                <w:rFonts w:eastAsia="Arial"/>
                <w:kern w:val="0"/>
                <w:sz w:val="20"/>
                <w:szCs w:val="20"/>
                <w:lang w:eastAsia="en-GB" w:bidi="ar-SA"/>
              </w:rPr>
              <w:t>2688.47</w:t>
            </w:r>
          </w:p>
        </w:tc>
        <w:tc>
          <w:tcPr>
            <w:tcW w:w="1960" w:type="dxa"/>
            <w:shd w:val="clear" w:color="auto" w:fill="auto"/>
            <w:vAlign w:val="center"/>
          </w:tcPr>
          <w:p w14:paraId="2EE65CDE" w14:textId="22B47B0E" w:rsidR="00FE5D9C" w:rsidRPr="00985DD3" w:rsidRDefault="008E7AB8" w:rsidP="00BD48BD">
            <w:pPr>
              <w:spacing w:before="60" w:after="60"/>
              <w:jc w:val="center"/>
              <w:rPr>
                <w:rFonts w:eastAsia="Arial"/>
                <w:kern w:val="0"/>
                <w:sz w:val="20"/>
                <w:szCs w:val="20"/>
                <w:lang w:eastAsia="en-GB" w:bidi="ar-SA"/>
              </w:rPr>
            </w:pPr>
            <w:r>
              <w:rPr>
                <w:rFonts w:eastAsia="Arial"/>
                <w:kern w:val="0"/>
                <w:sz w:val="20"/>
                <w:szCs w:val="20"/>
                <w:lang w:eastAsia="en-GB" w:bidi="ar-SA"/>
              </w:rPr>
              <w:t>31.31%</w:t>
            </w:r>
          </w:p>
        </w:tc>
      </w:tr>
    </w:tbl>
    <w:p w14:paraId="3CDF15AA" w14:textId="77777777" w:rsidR="00C436FE" w:rsidRDefault="00C436FE" w:rsidP="004E42BD">
      <w:pPr>
        <w:spacing w:before="120"/>
        <w:rPr>
          <w:b/>
          <w:color w:val="0070C0"/>
        </w:rPr>
      </w:pPr>
    </w:p>
    <w:p w14:paraId="554EE8D5" w14:textId="77777777" w:rsidR="00C436FE" w:rsidRDefault="00C436FE" w:rsidP="004E42BD">
      <w:pPr>
        <w:spacing w:before="120"/>
        <w:rPr>
          <w:b/>
          <w:color w:val="0070C0"/>
        </w:rPr>
      </w:pPr>
    </w:p>
    <w:p w14:paraId="784278B3" w14:textId="77777777" w:rsidR="00C436FE" w:rsidRDefault="00C436FE" w:rsidP="004E42BD">
      <w:pPr>
        <w:spacing w:before="120"/>
        <w:rPr>
          <w:b/>
          <w:color w:val="0070C0"/>
        </w:rPr>
      </w:pPr>
    </w:p>
    <w:p w14:paraId="291D6C0E" w14:textId="77777777" w:rsidR="00C436FE" w:rsidRDefault="00C436FE" w:rsidP="004E42BD">
      <w:pPr>
        <w:spacing w:before="120"/>
        <w:rPr>
          <w:b/>
          <w:color w:val="0070C0"/>
        </w:rPr>
      </w:pPr>
    </w:p>
    <w:p w14:paraId="7D95C4AD" w14:textId="77777777" w:rsidR="004374B2" w:rsidRPr="004E42BD" w:rsidRDefault="004374B2" w:rsidP="004E42BD">
      <w:pPr>
        <w:spacing w:before="120"/>
        <w:rPr>
          <w:b/>
          <w:color w:val="0070C0"/>
        </w:rPr>
      </w:pPr>
      <w:r w:rsidRPr="004E42BD">
        <w:rPr>
          <w:b/>
          <w:color w:val="0070C0"/>
        </w:rPr>
        <w:lastRenderedPageBreak/>
        <w:t xml:space="preserve">Indicator 4 - Average bonus gender pay gap as a median average </w:t>
      </w:r>
    </w:p>
    <w:p w14:paraId="75A71163" w14:textId="77777777" w:rsidR="004374B2" w:rsidRPr="00B11AFB" w:rsidRDefault="004374B2" w:rsidP="008E0F7B">
      <w:pPr>
        <w:rPr>
          <w:szCs w:val="22"/>
          <w:highlight w:val="yellow"/>
        </w:rPr>
      </w:pP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700"/>
        <w:gridCol w:w="1700"/>
        <w:gridCol w:w="1718"/>
        <w:gridCol w:w="1960"/>
      </w:tblGrid>
      <w:tr w:rsidR="004374B2" w:rsidRPr="00637C28" w14:paraId="2CB51D2B" w14:textId="77777777" w:rsidTr="00BD48BD">
        <w:trPr>
          <w:trHeight w:val="20"/>
          <w:jc w:val="center"/>
        </w:trPr>
        <w:tc>
          <w:tcPr>
            <w:tcW w:w="1984" w:type="dxa"/>
            <w:shd w:val="clear" w:color="auto" w:fill="BDD6EE" w:themeFill="accent1" w:themeFillTint="66"/>
            <w:vAlign w:val="center"/>
          </w:tcPr>
          <w:p w14:paraId="2552FC93" w14:textId="662E6A2A" w:rsidR="004374B2" w:rsidRPr="00637C28" w:rsidRDefault="00985DD3" w:rsidP="00BD48BD">
            <w:pPr>
              <w:spacing w:before="60" w:after="60"/>
              <w:jc w:val="center"/>
              <w:rPr>
                <w:rFonts w:eastAsia="Calibri"/>
                <w:b/>
                <w:bCs/>
                <w:kern w:val="0"/>
                <w:sz w:val="20"/>
                <w:szCs w:val="20"/>
                <w:lang w:eastAsia="en-GB" w:bidi="ar-SA"/>
              </w:rPr>
            </w:pPr>
            <w:r w:rsidRPr="00637C28">
              <w:rPr>
                <w:rFonts w:eastAsia="Calibri"/>
                <w:b/>
                <w:bCs/>
                <w:kern w:val="0"/>
                <w:sz w:val="20"/>
                <w:szCs w:val="20"/>
                <w:lang w:eastAsia="en-GB" w:bidi="ar-SA"/>
              </w:rPr>
              <w:t>Median Bonus pay</w:t>
            </w:r>
          </w:p>
        </w:tc>
        <w:tc>
          <w:tcPr>
            <w:tcW w:w="1700" w:type="dxa"/>
            <w:shd w:val="clear" w:color="auto" w:fill="BDD6EE" w:themeFill="accent1" w:themeFillTint="66"/>
            <w:vAlign w:val="center"/>
          </w:tcPr>
          <w:p w14:paraId="7BB065BF" w14:textId="77777777" w:rsidR="004374B2" w:rsidRPr="00637C28" w:rsidRDefault="004374B2" w:rsidP="00BD48BD">
            <w:pPr>
              <w:spacing w:before="60" w:after="60"/>
              <w:jc w:val="center"/>
              <w:rPr>
                <w:rFonts w:eastAsia="Calibri"/>
                <w:b/>
                <w:bCs/>
                <w:kern w:val="0"/>
                <w:sz w:val="20"/>
                <w:szCs w:val="20"/>
                <w:lang w:eastAsia="en-GB" w:bidi="ar-SA"/>
              </w:rPr>
            </w:pPr>
            <w:r w:rsidRPr="00637C28">
              <w:rPr>
                <w:rFonts w:eastAsia="Arial"/>
                <w:b/>
                <w:bCs/>
                <w:kern w:val="0"/>
                <w:sz w:val="20"/>
                <w:szCs w:val="20"/>
                <w:lang w:eastAsia="en-GB" w:bidi="ar-SA"/>
              </w:rPr>
              <w:t>Female</w:t>
            </w:r>
          </w:p>
        </w:tc>
        <w:tc>
          <w:tcPr>
            <w:tcW w:w="1700" w:type="dxa"/>
            <w:shd w:val="clear" w:color="auto" w:fill="BDD6EE" w:themeFill="accent1" w:themeFillTint="66"/>
            <w:vAlign w:val="center"/>
          </w:tcPr>
          <w:p w14:paraId="393C4221" w14:textId="77777777" w:rsidR="004374B2" w:rsidRPr="00637C28" w:rsidRDefault="004374B2" w:rsidP="00BD48BD">
            <w:pPr>
              <w:spacing w:before="60" w:after="60"/>
              <w:jc w:val="center"/>
              <w:rPr>
                <w:rFonts w:eastAsia="Calibri"/>
                <w:b/>
                <w:bCs/>
                <w:kern w:val="0"/>
                <w:sz w:val="20"/>
                <w:szCs w:val="20"/>
                <w:lang w:eastAsia="en-GB" w:bidi="ar-SA"/>
              </w:rPr>
            </w:pPr>
            <w:r w:rsidRPr="00637C28">
              <w:rPr>
                <w:rFonts w:eastAsia="Arial"/>
                <w:b/>
                <w:bCs/>
                <w:kern w:val="0"/>
                <w:sz w:val="20"/>
                <w:szCs w:val="20"/>
                <w:lang w:eastAsia="en-GB" w:bidi="ar-SA"/>
              </w:rPr>
              <w:t>Male</w:t>
            </w:r>
          </w:p>
        </w:tc>
        <w:tc>
          <w:tcPr>
            <w:tcW w:w="1718" w:type="dxa"/>
            <w:shd w:val="clear" w:color="auto" w:fill="BDD6EE" w:themeFill="accent1" w:themeFillTint="66"/>
            <w:vAlign w:val="center"/>
          </w:tcPr>
          <w:p w14:paraId="3E483947" w14:textId="7EC526BF" w:rsidR="004374B2" w:rsidRPr="00637C28" w:rsidRDefault="00637C28" w:rsidP="00BD48BD">
            <w:pPr>
              <w:spacing w:before="60" w:after="60"/>
              <w:jc w:val="center"/>
              <w:rPr>
                <w:rFonts w:eastAsia="Arial"/>
                <w:b/>
                <w:bCs/>
                <w:kern w:val="0"/>
                <w:sz w:val="20"/>
                <w:szCs w:val="20"/>
                <w:lang w:eastAsia="en-GB" w:bidi="ar-SA"/>
              </w:rPr>
            </w:pPr>
            <w:r>
              <w:rPr>
                <w:rFonts w:eastAsia="Arial"/>
                <w:b/>
                <w:bCs/>
                <w:kern w:val="0"/>
                <w:sz w:val="20"/>
                <w:szCs w:val="20"/>
                <w:lang w:eastAsia="en-GB" w:bidi="ar-SA"/>
              </w:rPr>
              <w:t xml:space="preserve">Difference </w:t>
            </w:r>
            <w:r w:rsidR="004374B2" w:rsidRPr="00637C28">
              <w:rPr>
                <w:rFonts w:eastAsia="Arial"/>
                <w:b/>
                <w:bCs/>
                <w:kern w:val="0"/>
                <w:sz w:val="20"/>
                <w:szCs w:val="20"/>
                <w:lang w:eastAsia="en-GB" w:bidi="ar-SA"/>
              </w:rPr>
              <w:t>(£)</w:t>
            </w:r>
          </w:p>
        </w:tc>
        <w:tc>
          <w:tcPr>
            <w:tcW w:w="1960" w:type="dxa"/>
            <w:shd w:val="clear" w:color="auto" w:fill="BDD6EE" w:themeFill="accent1" w:themeFillTint="66"/>
            <w:vAlign w:val="center"/>
          </w:tcPr>
          <w:p w14:paraId="73CA2332" w14:textId="77777777" w:rsidR="004374B2" w:rsidRPr="00637C28" w:rsidRDefault="004374B2" w:rsidP="00BD48BD">
            <w:pPr>
              <w:spacing w:before="60" w:after="60"/>
              <w:jc w:val="center"/>
              <w:rPr>
                <w:b/>
                <w:sz w:val="20"/>
                <w:szCs w:val="20"/>
              </w:rPr>
            </w:pPr>
            <w:r w:rsidRPr="00637C28">
              <w:rPr>
                <w:b/>
                <w:sz w:val="20"/>
                <w:szCs w:val="20"/>
              </w:rPr>
              <w:t>Difference (%)</w:t>
            </w:r>
          </w:p>
        </w:tc>
      </w:tr>
      <w:tr w:rsidR="00106CF2" w:rsidRPr="00637C28" w14:paraId="54B88669" w14:textId="77777777" w:rsidTr="00BD48BD">
        <w:trPr>
          <w:trHeight w:val="20"/>
          <w:jc w:val="center"/>
        </w:trPr>
        <w:tc>
          <w:tcPr>
            <w:tcW w:w="1984" w:type="dxa"/>
            <w:shd w:val="clear" w:color="auto" w:fill="auto"/>
            <w:vAlign w:val="center"/>
          </w:tcPr>
          <w:p w14:paraId="69391E56" w14:textId="628C7801" w:rsidR="00106CF2" w:rsidRPr="00BD48BD" w:rsidRDefault="000564BD" w:rsidP="00BD48BD">
            <w:pPr>
              <w:spacing w:before="60" w:after="60"/>
              <w:jc w:val="center"/>
              <w:rPr>
                <w:rFonts w:eastAsia="Arial"/>
                <w:bCs/>
                <w:caps/>
                <w:kern w:val="0"/>
                <w:sz w:val="20"/>
                <w:szCs w:val="20"/>
                <w:lang w:eastAsia="en-GB" w:bidi="ar-SA"/>
              </w:rPr>
            </w:pPr>
            <w:r w:rsidRPr="00BD48BD">
              <w:rPr>
                <w:rFonts w:eastAsia="Arial"/>
                <w:bCs/>
                <w:caps/>
                <w:kern w:val="0"/>
                <w:sz w:val="20"/>
                <w:szCs w:val="20"/>
                <w:lang w:eastAsia="en-GB" w:bidi="ar-SA"/>
              </w:rPr>
              <w:t>2021</w:t>
            </w:r>
          </w:p>
        </w:tc>
        <w:tc>
          <w:tcPr>
            <w:tcW w:w="1700" w:type="dxa"/>
            <w:shd w:val="clear" w:color="auto" w:fill="auto"/>
            <w:vAlign w:val="center"/>
          </w:tcPr>
          <w:p w14:paraId="4F4DBCA2" w14:textId="5CD79C93" w:rsidR="00106CF2" w:rsidRPr="00637C28" w:rsidRDefault="000564BD" w:rsidP="00BD48BD">
            <w:pPr>
              <w:spacing w:before="60" w:after="60"/>
              <w:ind w:right="250"/>
              <w:jc w:val="center"/>
              <w:rPr>
                <w:rFonts w:eastAsia="Arial"/>
                <w:kern w:val="0"/>
                <w:sz w:val="20"/>
                <w:szCs w:val="20"/>
                <w:lang w:eastAsia="en-GB" w:bidi="ar-SA"/>
              </w:rPr>
            </w:pPr>
            <w:r>
              <w:rPr>
                <w:rFonts w:eastAsia="Arial"/>
                <w:kern w:val="0"/>
                <w:sz w:val="20"/>
                <w:szCs w:val="20"/>
                <w:lang w:eastAsia="en-GB" w:bidi="ar-SA"/>
              </w:rPr>
              <w:t>£5670.33</w:t>
            </w:r>
          </w:p>
        </w:tc>
        <w:tc>
          <w:tcPr>
            <w:tcW w:w="1700" w:type="dxa"/>
            <w:shd w:val="clear" w:color="auto" w:fill="auto"/>
            <w:vAlign w:val="center"/>
          </w:tcPr>
          <w:p w14:paraId="744A6233" w14:textId="266590EC" w:rsidR="00106CF2" w:rsidRPr="00637C28" w:rsidRDefault="000564BD" w:rsidP="00BD48BD">
            <w:pPr>
              <w:spacing w:before="60" w:after="60"/>
              <w:ind w:right="190"/>
              <w:jc w:val="center"/>
              <w:rPr>
                <w:rFonts w:eastAsia="Arial"/>
                <w:kern w:val="0"/>
                <w:sz w:val="20"/>
                <w:szCs w:val="20"/>
                <w:lang w:eastAsia="en-GB" w:bidi="ar-SA"/>
              </w:rPr>
            </w:pPr>
            <w:r>
              <w:rPr>
                <w:rFonts w:eastAsia="Arial"/>
                <w:kern w:val="0"/>
                <w:sz w:val="20"/>
                <w:szCs w:val="20"/>
                <w:lang w:eastAsia="en-GB" w:bidi="ar-SA"/>
              </w:rPr>
              <w:t>£9086.02</w:t>
            </w:r>
          </w:p>
        </w:tc>
        <w:tc>
          <w:tcPr>
            <w:tcW w:w="1718" w:type="dxa"/>
            <w:shd w:val="clear" w:color="auto" w:fill="auto"/>
            <w:vAlign w:val="center"/>
          </w:tcPr>
          <w:p w14:paraId="64A62614" w14:textId="558EF8F2" w:rsidR="00106CF2" w:rsidRPr="00637C28" w:rsidRDefault="000564BD" w:rsidP="00BD48BD">
            <w:pPr>
              <w:spacing w:before="60" w:after="60"/>
              <w:jc w:val="center"/>
              <w:rPr>
                <w:rFonts w:eastAsia="Arial"/>
                <w:kern w:val="0"/>
                <w:sz w:val="20"/>
                <w:szCs w:val="20"/>
                <w:lang w:eastAsia="en-GB" w:bidi="ar-SA"/>
              </w:rPr>
            </w:pPr>
            <w:r>
              <w:rPr>
                <w:rFonts w:eastAsia="Arial"/>
                <w:kern w:val="0"/>
                <w:sz w:val="20"/>
                <w:szCs w:val="20"/>
                <w:lang w:eastAsia="en-GB" w:bidi="ar-SA"/>
              </w:rPr>
              <w:t>3415.99</w:t>
            </w:r>
          </w:p>
        </w:tc>
        <w:tc>
          <w:tcPr>
            <w:tcW w:w="1960" w:type="dxa"/>
            <w:shd w:val="clear" w:color="auto" w:fill="auto"/>
            <w:vAlign w:val="center"/>
          </w:tcPr>
          <w:p w14:paraId="550FA84D" w14:textId="5F5D592A" w:rsidR="00106CF2" w:rsidRPr="00637C28" w:rsidRDefault="000564BD" w:rsidP="00BD48BD">
            <w:pPr>
              <w:spacing w:before="60" w:after="60"/>
              <w:jc w:val="center"/>
              <w:rPr>
                <w:rFonts w:eastAsia="Arial"/>
                <w:kern w:val="0"/>
                <w:sz w:val="20"/>
                <w:szCs w:val="20"/>
                <w:lang w:eastAsia="en-GB" w:bidi="ar-SA"/>
              </w:rPr>
            </w:pPr>
            <w:r>
              <w:rPr>
                <w:rFonts w:eastAsia="Arial"/>
                <w:kern w:val="0"/>
                <w:sz w:val="20"/>
                <w:szCs w:val="20"/>
                <w:lang w:eastAsia="en-GB" w:bidi="ar-SA"/>
              </w:rPr>
              <w:t>37.60%</w:t>
            </w:r>
          </w:p>
        </w:tc>
      </w:tr>
      <w:tr w:rsidR="000564BD" w:rsidRPr="00637C28" w14:paraId="7D151F60" w14:textId="77777777" w:rsidTr="00BD48BD">
        <w:trPr>
          <w:trHeight w:val="20"/>
          <w:jc w:val="center"/>
        </w:trPr>
        <w:tc>
          <w:tcPr>
            <w:tcW w:w="1984" w:type="dxa"/>
            <w:shd w:val="clear" w:color="auto" w:fill="auto"/>
            <w:vAlign w:val="center"/>
          </w:tcPr>
          <w:p w14:paraId="214B7840" w14:textId="61A23384" w:rsidR="000564BD" w:rsidRPr="00BD48BD" w:rsidRDefault="000564BD" w:rsidP="00BD48BD">
            <w:pPr>
              <w:spacing w:before="60" w:after="60"/>
              <w:jc w:val="center"/>
              <w:rPr>
                <w:rFonts w:eastAsia="Arial"/>
                <w:bCs/>
                <w:caps/>
                <w:kern w:val="0"/>
                <w:sz w:val="20"/>
                <w:szCs w:val="20"/>
                <w:lang w:eastAsia="en-GB" w:bidi="ar-SA"/>
              </w:rPr>
            </w:pPr>
            <w:r w:rsidRPr="00BD48BD">
              <w:rPr>
                <w:rFonts w:eastAsia="Arial"/>
                <w:bCs/>
                <w:caps/>
                <w:kern w:val="0"/>
                <w:sz w:val="20"/>
                <w:szCs w:val="20"/>
                <w:lang w:eastAsia="en-GB" w:bidi="ar-SA"/>
              </w:rPr>
              <w:t>2022</w:t>
            </w:r>
          </w:p>
        </w:tc>
        <w:tc>
          <w:tcPr>
            <w:tcW w:w="1700" w:type="dxa"/>
            <w:shd w:val="clear" w:color="auto" w:fill="auto"/>
            <w:vAlign w:val="center"/>
          </w:tcPr>
          <w:p w14:paraId="6750FC46" w14:textId="12DECF4A" w:rsidR="000564BD" w:rsidRPr="00637C28" w:rsidRDefault="000564BD" w:rsidP="00BD48BD">
            <w:pPr>
              <w:spacing w:before="60" w:after="60"/>
              <w:ind w:right="250"/>
              <w:jc w:val="center"/>
              <w:rPr>
                <w:rFonts w:eastAsia="Arial"/>
                <w:kern w:val="0"/>
                <w:sz w:val="20"/>
                <w:szCs w:val="20"/>
                <w:lang w:eastAsia="en-GB" w:bidi="ar-SA"/>
              </w:rPr>
            </w:pPr>
            <w:r>
              <w:rPr>
                <w:rFonts w:eastAsia="Arial"/>
                <w:kern w:val="0"/>
                <w:sz w:val="20"/>
                <w:szCs w:val="20"/>
                <w:lang w:eastAsia="en-GB" w:bidi="ar-SA"/>
              </w:rPr>
              <w:t>£3817.03</w:t>
            </w:r>
          </w:p>
        </w:tc>
        <w:tc>
          <w:tcPr>
            <w:tcW w:w="1700" w:type="dxa"/>
            <w:shd w:val="clear" w:color="auto" w:fill="auto"/>
            <w:vAlign w:val="center"/>
          </w:tcPr>
          <w:p w14:paraId="28EAFF25" w14:textId="4AA3F2AE" w:rsidR="000564BD" w:rsidRPr="00637C28" w:rsidRDefault="000564BD" w:rsidP="00BD48BD">
            <w:pPr>
              <w:spacing w:before="60" w:after="60"/>
              <w:ind w:right="190"/>
              <w:jc w:val="center"/>
              <w:rPr>
                <w:rFonts w:eastAsia="Arial"/>
                <w:kern w:val="0"/>
                <w:sz w:val="20"/>
                <w:szCs w:val="20"/>
                <w:lang w:eastAsia="en-GB" w:bidi="ar-SA"/>
              </w:rPr>
            </w:pPr>
            <w:r w:rsidRPr="000564BD">
              <w:rPr>
                <w:rFonts w:eastAsia="Arial"/>
                <w:kern w:val="0"/>
                <w:sz w:val="20"/>
                <w:szCs w:val="20"/>
                <w:lang w:eastAsia="en-GB" w:bidi="ar-SA"/>
              </w:rPr>
              <w:t>£3817.03</w:t>
            </w:r>
          </w:p>
        </w:tc>
        <w:tc>
          <w:tcPr>
            <w:tcW w:w="1718" w:type="dxa"/>
            <w:shd w:val="clear" w:color="auto" w:fill="auto"/>
            <w:vAlign w:val="center"/>
          </w:tcPr>
          <w:p w14:paraId="5A4AEFA1" w14:textId="27FEF6EC" w:rsidR="000564BD" w:rsidRPr="00637C28" w:rsidRDefault="000564BD" w:rsidP="00BD48BD">
            <w:pPr>
              <w:spacing w:before="60" w:after="60"/>
              <w:jc w:val="center"/>
              <w:rPr>
                <w:rFonts w:eastAsia="Arial"/>
                <w:kern w:val="0"/>
                <w:sz w:val="20"/>
                <w:szCs w:val="20"/>
                <w:lang w:eastAsia="en-GB" w:bidi="ar-SA"/>
              </w:rPr>
            </w:pPr>
            <w:r>
              <w:rPr>
                <w:rFonts w:eastAsia="Arial"/>
                <w:kern w:val="0"/>
                <w:sz w:val="20"/>
                <w:szCs w:val="20"/>
                <w:lang w:eastAsia="en-GB" w:bidi="ar-SA"/>
              </w:rPr>
              <w:t>0</w:t>
            </w:r>
          </w:p>
        </w:tc>
        <w:tc>
          <w:tcPr>
            <w:tcW w:w="1960" w:type="dxa"/>
            <w:shd w:val="clear" w:color="auto" w:fill="auto"/>
            <w:vAlign w:val="center"/>
          </w:tcPr>
          <w:p w14:paraId="07D7CE61" w14:textId="5D2B34AF" w:rsidR="000564BD" w:rsidRPr="00637C28" w:rsidRDefault="000564BD" w:rsidP="00BD48BD">
            <w:pPr>
              <w:spacing w:before="60" w:after="60"/>
              <w:jc w:val="center"/>
              <w:rPr>
                <w:rFonts w:eastAsia="Arial"/>
                <w:kern w:val="0"/>
                <w:sz w:val="20"/>
                <w:szCs w:val="20"/>
                <w:lang w:eastAsia="en-GB" w:bidi="ar-SA"/>
              </w:rPr>
            </w:pPr>
            <w:r>
              <w:rPr>
                <w:rFonts w:eastAsia="Arial"/>
                <w:kern w:val="0"/>
                <w:sz w:val="20"/>
                <w:szCs w:val="20"/>
                <w:lang w:eastAsia="en-GB" w:bidi="ar-SA"/>
              </w:rPr>
              <w:t>0%</w:t>
            </w:r>
          </w:p>
        </w:tc>
      </w:tr>
      <w:tr w:rsidR="00FE5D9C" w:rsidRPr="00637C28" w14:paraId="10BA4834" w14:textId="77777777" w:rsidTr="00BD48BD">
        <w:trPr>
          <w:trHeight w:val="20"/>
          <w:jc w:val="center"/>
        </w:trPr>
        <w:tc>
          <w:tcPr>
            <w:tcW w:w="1984" w:type="dxa"/>
            <w:shd w:val="clear" w:color="auto" w:fill="auto"/>
            <w:vAlign w:val="center"/>
          </w:tcPr>
          <w:p w14:paraId="218CDE3E" w14:textId="6F6E69D0" w:rsidR="00FE5D9C" w:rsidRPr="00BD48BD" w:rsidRDefault="00985DD3" w:rsidP="00BD48BD">
            <w:pPr>
              <w:spacing w:before="60" w:after="60"/>
              <w:jc w:val="center"/>
              <w:rPr>
                <w:rFonts w:eastAsia="Arial"/>
                <w:bCs/>
                <w:caps/>
                <w:kern w:val="0"/>
                <w:sz w:val="20"/>
                <w:szCs w:val="20"/>
                <w:lang w:eastAsia="en-GB" w:bidi="ar-SA"/>
              </w:rPr>
            </w:pPr>
            <w:r w:rsidRPr="00BD48BD">
              <w:rPr>
                <w:rFonts w:eastAsia="Arial"/>
                <w:bCs/>
                <w:caps/>
                <w:kern w:val="0"/>
                <w:sz w:val="20"/>
                <w:szCs w:val="20"/>
                <w:lang w:eastAsia="en-GB" w:bidi="ar-SA"/>
              </w:rPr>
              <w:t>2023</w:t>
            </w:r>
          </w:p>
        </w:tc>
        <w:tc>
          <w:tcPr>
            <w:tcW w:w="1700" w:type="dxa"/>
            <w:shd w:val="clear" w:color="auto" w:fill="auto"/>
            <w:vAlign w:val="center"/>
          </w:tcPr>
          <w:p w14:paraId="3436B934" w14:textId="521B2F03" w:rsidR="00FE5D9C" w:rsidRPr="00637C28" w:rsidRDefault="00861FF3" w:rsidP="00BD48BD">
            <w:pPr>
              <w:spacing w:before="60" w:after="60"/>
              <w:ind w:right="250"/>
              <w:jc w:val="center"/>
              <w:rPr>
                <w:rFonts w:eastAsia="Arial"/>
                <w:kern w:val="0"/>
                <w:sz w:val="20"/>
                <w:szCs w:val="20"/>
                <w:lang w:eastAsia="en-GB" w:bidi="ar-SA"/>
              </w:rPr>
            </w:pPr>
            <w:r>
              <w:rPr>
                <w:rFonts w:eastAsia="Arial"/>
                <w:kern w:val="0"/>
                <w:sz w:val="20"/>
                <w:szCs w:val="20"/>
                <w:lang w:eastAsia="en-GB" w:bidi="ar-SA"/>
              </w:rPr>
              <w:t>£4590.00</w:t>
            </w:r>
          </w:p>
        </w:tc>
        <w:tc>
          <w:tcPr>
            <w:tcW w:w="1700" w:type="dxa"/>
            <w:shd w:val="clear" w:color="auto" w:fill="auto"/>
            <w:vAlign w:val="center"/>
          </w:tcPr>
          <w:p w14:paraId="326BE113" w14:textId="41FE7E8F" w:rsidR="00FE5D9C" w:rsidRPr="00637C28" w:rsidRDefault="00861FF3" w:rsidP="00BD48BD">
            <w:pPr>
              <w:spacing w:before="60" w:after="60"/>
              <w:ind w:right="190"/>
              <w:jc w:val="center"/>
              <w:rPr>
                <w:rFonts w:eastAsia="Arial"/>
                <w:kern w:val="0"/>
                <w:sz w:val="20"/>
                <w:szCs w:val="20"/>
                <w:lang w:eastAsia="en-GB" w:bidi="ar-SA"/>
              </w:rPr>
            </w:pPr>
            <w:r>
              <w:rPr>
                <w:rFonts w:eastAsia="Arial"/>
                <w:kern w:val="0"/>
                <w:sz w:val="20"/>
                <w:szCs w:val="20"/>
                <w:lang w:eastAsia="en-GB" w:bidi="ar-SA"/>
              </w:rPr>
              <w:t>£4590.00</w:t>
            </w:r>
          </w:p>
        </w:tc>
        <w:tc>
          <w:tcPr>
            <w:tcW w:w="1718" w:type="dxa"/>
            <w:shd w:val="clear" w:color="auto" w:fill="auto"/>
            <w:vAlign w:val="center"/>
          </w:tcPr>
          <w:p w14:paraId="6FA65FEE" w14:textId="37649A2F" w:rsidR="00FE5D9C" w:rsidRPr="00637C28" w:rsidRDefault="00861FF3" w:rsidP="00BD48BD">
            <w:pPr>
              <w:spacing w:before="60" w:after="60"/>
              <w:jc w:val="center"/>
              <w:rPr>
                <w:rFonts w:eastAsia="Arial"/>
                <w:kern w:val="0"/>
                <w:sz w:val="20"/>
                <w:szCs w:val="20"/>
                <w:lang w:eastAsia="en-GB" w:bidi="ar-SA"/>
              </w:rPr>
            </w:pPr>
            <w:r>
              <w:rPr>
                <w:rFonts w:eastAsia="Arial"/>
                <w:kern w:val="0"/>
                <w:sz w:val="20"/>
                <w:szCs w:val="20"/>
                <w:lang w:eastAsia="en-GB" w:bidi="ar-SA"/>
              </w:rPr>
              <w:t>0</w:t>
            </w:r>
          </w:p>
        </w:tc>
        <w:tc>
          <w:tcPr>
            <w:tcW w:w="1960" w:type="dxa"/>
            <w:shd w:val="clear" w:color="auto" w:fill="auto"/>
            <w:vAlign w:val="center"/>
          </w:tcPr>
          <w:p w14:paraId="5CBB18FB" w14:textId="222D715B" w:rsidR="00FE5D9C" w:rsidRPr="00637C28" w:rsidRDefault="00861FF3" w:rsidP="00BD48BD">
            <w:pPr>
              <w:spacing w:before="60" w:after="60"/>
              <w:jc w:val="center"/>
              <w:rPr>
                <w:rFonts w:eastAsia="Arial"/>
                <w:kern w:val="0"/>
                <w:sz w:val="20"/>
                <w:szCs w:val="20"/>
                <w:lang w:eastAsia="en-GB" w:bidi="ar-SA"/>
              </w:rPr>
            </w:pPr>
            <w:r>
              <w:rPr>
                <w:rFonts w:eastAsia="Arial"/>
                <w:kern w:val="0"/>
                <w:sz w:val="20"/>
                <w:szCs w:val="20"/>
                <w:lang w:eastAsia="en-GB" w:bidi="ar-SA"/>
              </w:rPr>
              <w:t>0%</w:t>
            </w:r>
          </w:p>
        </w:tc>
      </w:tr>
    </w:tbl>
    <w:p w14:paraId="73EB6BB6" w14:textId="42EBABB5" w:rsidR="004374B2" w:rsidRPr="00A7027F" w:rsidRDefault="002D4E3E" w:rsidP="00637C28">
      <w:pPr>
        <w:pStyle w:val="NoSpacing"/>
        <w:spacing w:before="240"/>
        <w:jc w:val="both"/>
        <w:rPr>
          <w:rStyle w:val="IntenseReference"/>
          <w:rFonts w:cs="Arial"/>
          <w:b w:val="0"/>
          <w:smallCaps w:val="0"/>
          <w:color w:val="000000"/>
          <w:szCs w:val="22"/>
        </w:rPr>
      </w:pPr>
      <w:r w:rsidRPr="00A7027F">
        <w:rPr>
          <w:rStyle w:val="IntenseReference"/>
          <w:rFonts w:cs="Arial"/>
          <w:b w:val="0"/>
          <w:smallCaps w:val="0"/>
          <w:color w:val="000000"/>
          <w:szCs w:val="22"/>
        </w:rPr>
        <w:t xml:space="preserve">The median difference in bonus pay between </w:t>
      </w:r>
      <w:r w:rsidR="00637C28" w:rsidRPr="00A7027F">
        <w:rPr>
          <w:rStyle w:val="IntenseReference"/>
          <w:rFonts w:cs="Arial"/>
          <w:b w:val="0"/>
          <w:smallCaps w:val="0"/>
          <w:color w:val="000000"/>
          <w:szCs w:val="22"/>
        </w:rPr>
        <w:t>men and women</w:t>
      </w:r>
      <w:r w:rsidRPr="00A7027F">
        <w:rPr>
          <w:rStyle w:val="IntenseReference"/>
          <w:rFonts w:cs="Arial"/>
          <w:b w:val="0"/>
          <w:smallCaps w:val="0"/>
          <w:color w:val="000000"/>
          <w:szCs w:val="22"/>
        </w:rPr>
        <w:t xml:space="preserve"> </w:t>
      </w:r>
      <w:r w:rsidR="000564BD" w:rsidRPr="00A7027F">
        <w:rPr>
          <w:rStyle w:val="IntenseReference"/>
          <w:rFonts w:cs="Arial"/>
          <w:b w:val="0"/>
          <w:smallCaps w:val="0"/>
          <w:color w:val="000000"/>
          <w:szCs w:val="22"/>
        </w:rPr>
        <w:t xml:space="preserve">is now 0%, with the median level of pay awarded through the CEA scheme is </w:t>
      </w:r>
      <w:r w:rsidR="000564BD" w:rsidRPr="00A7027F">
        <w:rPr>
          <w:rFonts w:eastAsia="Arial"/>
          <w:kern w:val="0"/>
          <w:szCs w:val="22"/>
          <w:lang w:eastAsia="en-GB" w:bidi="ar-SA"/>
        </w:rPr>
        <w:t xml:space="preserve">£4590.00 </w:t>
      </w:r>
      <w:r w:rsidR="00B50CD5">
        <w:rPr>
          <w:rFonts w:eastAsia="Arial"/>
          <w:kern w:val="0"/>
          <w:szCs w:val="22"/>
          <w:lang w:eastAsia="en-GB" w:bidi="ar-SA"/>
        </w:rPr>
        <w:t xml:space="preserve">equally </w:t>
      </w:r>
      <w:r w:rsidR="000564BD" w:rsidRPr="00A7027F">
        <w:rPr>
          <w:rFonts w:eastAsia="Arial"/>
          <w:kern w:val="0"/>
          <w:szCs w:val="22"/>
          <w:lang w:eastAsia="en-GB" w:bidi="ar-SA"/>
        </w:rPr>
        <w:t>for both men and women.</w:t>
      </w:r>
    </w:p>
    <w:p w14:paraId="175C8A57" w14:textId="7B804A74" w:rsidR="004374B2" w:rsidRPr="004E42BD" w:rsidRDefault="004374B2" w:rsidP="00BD48BD">
      <w:pPr>
        <w:spacing w:before="240"/>
        <w:rPr>
          <w:b/>
          <w:color w:val="0070C0"/>
        </w:rPr>
      </w:pPr>
      <w:r w:rsidRPr="004E42BD">
        <w:rPr>
          <w:b/>
          <w:color w:val="0070C0"/>
        </w:rPr>
        <w:t>Indicator 5</w:t>
      </w:r>
      <w:r w:rsidR="00637C28" w:rsidRPr="004E42BD">
        <w:rPr>
          <w:b/>
          <w:color w:val="0070C0"/>
        </w:rPr>
        <w:t>:  Prop</w:t>
      </w:r>
      <w:r w:rsidRPr="004E42BD">
        <w:rPr>
          <w:b/>
          <w:color w:val="0070C0"/>
        </w:rPr>
        <w:t xml:space="preserve">ortion of males </w:t>
      </w:r>
      <w:r w:rsidR="00637C28" w:rsidRPr="004E42BD">
        <w:rPr>
          <w:b/>
          <w:color w:val="0070C0"/>
        </w:rPr>
        <w:t xml:space="preserve">and females </w:t>
      </w:r>
      <w:r w:rsidRPr="004E42BD">
        <w:rPr>
          <w:b/>
          <w:color w:val="0070C0"/>
        </w:rPr>
        <w:t>receiving a b</w:t>
      </w:r>
      <w:r w:rsidR="00637C28" w:rsidRPr="004E42BD">
        <w:rPr>
          <w:b/>
          <w:color w:val="0070C0"/>
        </w:rPr>
        <w:t>onus payment</w:t>
      </w:r>
    </w:p>
    <w:p w14:paraId="63DFA75C" w14:textId="18EA74AF" w:rsidR="004374B2" w:rsidRPr="005D266A" w:rsidRDefault="00637C28" w:rsidP="00637C28">
      <w:pPr>
        <w:spacing w:before="120"/>
        <w:jc w:val="both"/>
      </w:pPr>
      <w:r w:rsidRPr="005D266A">
        <w:t xml:space="preserve">Of the total workforce, </w:t>
      </w:r>
      <w:r w:rsidR="00431EED" w:rsidRPr="005D266A">
        <w:t>8.89</w:t>
      </w:r>
      <w:r w:rsidR="00BF3A32" w:rsidRPr="005D266A">
        <w:t>%</w:t>
      </w:r>
      <w:r w:rsidR="004374B2" w:rsidRPr="005D266A">
        <w:t xml:space="preserve"> of men received a bonus and </w:t>
      </w:r>
      <w:r w:rsidR="00431EED" w:rsidRPr="005D266A">
        <w:t>1.41</w:t>
      </w:r>
      <w:r w:rsidR="004374B2" w:rsidRPr="005D266A">
        <w:t>% of women received a bonus in 202</w:t>
      </w:r>
      <w:r w:rsidR="00163536" w:rsidRPr="005D266A">
        <w:t>3</w:t>
      </w:r>
      <w:r w:rsidR="004374B2" w:rsidRPr="005D266A">
        <w:t>. However,</w:t>
      </w:r>
      <w:r w:rsidRPr="005D266A">
        <w:t xml:space="preserve"> as bonuses paid within the Trust are exclusive to consultant medical and dental staff via the Clinical Excellence Awards, it is appropriate to only analyse the </w:t>
      </w:r>
      <w:r w:rsidR="004374B2" w:rsidRPr="005D266A">
        <w:t xml:space="preserve">consultant </w:t>
      </w:r>
      <w:r w:rsidRPr="005D266A">
        <w:t xml:space="preserve">medical and dental </w:t>
      </w:r>
      <w:r w:rsidR="004374B2" w:rsidRPr="005D266A">
        <w:t>workforce.</w:t>
      </w:r>
    </w:p>
    <w:p w14:paraId="0EAC5A89" w14:textId="3D08EE3B" w:rsidR="004374B2" w:rsidRPr="005D266A" w:rsidRDefault="00637C28" w:rsidP="00637C28">
      <w:pPr>
        <w:spacing w:before="120"/>
        <w:jc w:val="both"/>
      </w:pPr>
      <w:r w:rsidRPr="005D266A">
        <w:t xml:space="preserve">In 2023 the </w:t>
      </w:r>
      <w:r w:rsidR="004374B2" w:rsidRPr="005D266A">
        <w:t xml:space="preserve">consultant </w:t>
      </w:r>
      <w:r w:rsidRPr="005D266A">
        <w:t xml:space="preserve">and medical </w:t>
      </w:r>
      <w:r w:rsidR="004374B2" w:rsidRPr="005D266A">
        <w:t xml:space="preserve">workforce </w:t>
      </w:r>
      <w:r w:rsidRPr="005D266A">
        <w:t>comprise</w:t>
      </w:r>
      <w:r w:rsidR="00B50CD5">
        <w:t>d</w:t>
      </w:r>
      <w:r w:rsidRPr="005D266A">
        <w:t xml:space="preserve"> of </w:t>
      </w:r>
      <w:r w:rsidR="005D266A" w:rsidRPr="005D266A">
        <w:t>65</w:t>
      </w:r>
      <w:r w:rsidR="00AD6E01" w:rsidRPr="005D266A">
        <w:t xml:space="preserve">% male and </w:t>
      </w:r>
      <w:r w:rsidR="005D266A" w:rsidRPr="005D266A">
        <w:t>3</w:t>
      </w:r>
      <w:r w:rsidR="00D86A14" w:rsidRPr="005D266A">
        <w:t>5% female</w:t>
      </w:r>
      <w:r w:rsidRPr="005D266A">
        <w:t xml:space="preserve">. </w:t>
      </w:r>
    </w:p>
    <w:p w14:paraId="4E2281E5" w14:textId="5736BF2B" w:rsidR="004374B2" w:rsidRDefault="00A40232" w:rsidP="00637C28">
      <w:pPr>
        <w:spacing w:before="120"/>
        <w:jc w:val="both"/>
      </w:pPr>
      <w:r w:rsidRPr="005D266A">
        <w:t>The table below shows that all eligible co</w:t>
      </w:r>
      <w:r w:rsidR="00D86A14" w:rsidRPr="005D266A">
        <w:t>nsultants received a CEA in 202</w:t>
      </w:r>
      <w:r w:rsidR="00163536" w:rsidRPr="005D266A">
        <w:t>3</w:t>
      </w:r>
      <w:r w:rsidRPr="005D266A">
        <w:t>.</w:t>
      </w:r>
    </w:p>
    <w:p w14:paraId="3F832B29" w14:textId="00399CBC" w:rsidR="00D6347F" w:rsidRPr="00F44882" w:rsidRDefault="00D6347F" w:rsidP="008E0F7B"/>
    <w:tbl>
      <w:tblPr>
        <w:tblW w:w="7663" w:type="dxa"/>
        <w:jc w:val="center"/>
        <w:tblCellMar>
          <w:left w:w="0" w:type="dxa"/>
          <w:right w:w="0" w:type="dxa"/>
        </w:tblCellMar>
        <w:tblLook w:val="04A0" w:firstRow="1" w:lastRow="0" w:firstColumn="1" w:lastColumn="0" w:noHBand="0" w:noVBand="1"/>
      </w:tblPr>
      <w:tblGrid>
        <w:gridCol w:w="1084"/>
        <w:gridCol w:w="1552"/>
        <w:gridCol w:w="1367"/>
        <w:gridCol w:w="1842"/>
        <w:gridCol w:w="1752"/>
        <w:gridCol w:w="66"/>
      </w:tblGrid>
      <w:tr w:rsidR="004374B2" w:rsidRPr="000829D8" w14:paraId="75A524F3" w14:textId="77777777" w:rsidTr="00BD48BD">
        <w:trPr>
          <w:trHeight w:val="247"/>
          <w:jc w:val="center"/>
        </w:trPr>
        <w:tc>
          <w:tcPr>
            <w:tcW w:w="1084" w:type="dxa"/>
            <w:tcBorders>
              <w:top w:val="single" w:sz="8" w:space="0" w:color="auto"/>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vAlign w:val="center"/>
          </w:tcPr>
          <w:p w14:paraId="0E59BBE6" w14:textId="3F2EA293" w:rsidR="004374B2" w:rsidRPr="000829D8" w:rsidRDefault="00823AFD" w:rsidP="000829D8">
            <w:pPr>
              <w:autoSpaceDE w:val="0"/>
              <w:autoSpaceDN w:val="0"/>
              <w:jc w:val="center"/>
              <w:rPr>
                <w:b/>
                <w:color w:val="000000"/>
                <w:sz w:val="20"/>
                <w:szCs w:val="20"/>
                <w:lang w:eastAsia="en-GB"/>
              </w:rPr>
            </w:pPr>
            <w:r w:rsidRPr="000829D8">
              <w:rPr>
                <w:b/>
                <w:color w:val="000000"/>
                <w:sz w:val="20"/>
                <w:szCs w:val="20"/>
                <w:lang w:eastAsia="en-GB"/>
              </w:rPr>
              <w:t>2023</w:t>
            </w:r>
          </w:p>
        </w:tc>
        <w:tc>
          <w:tcPr>
            <w:tcW w:w="2919" w:type="dxa"/>
            <w:gridSpan w:val="2"/>
            <w:tcBorders>
              <w:top w:val="single" w:sz="8" w:space="0" w:color="auto"/>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vAlign w:val="center"/>
          </w:tcPr>
          <w:p w14:paraId="04D60DEB" w14:textId="6712007B" w:rsidR="004374B2" w:rsidRPr="000829D8" w:rsidRDefault="00BD48BD" w:rsidP="00BD48BD">
            <w:pPr>
              <w:autoSpaceDE w:val="0"/>
              <w:autoSpaceDN w:val="0"/>
              <w:jc w:val="center"/>
              <w:rPr>
                <w:color w:val="000000"/>
                <w:sz w:val="20"/>
                <w:szCs w:val="20"/>
                <w:lang w:eastAsia="en-GB"/>
              </w:rPr>
            </w:pPr>
            <w:r>
              <w:rPr>
                <w:b/>
                <w:bCs/>
                <w:color w:val="000000"/>
                <w:sz w:val="20"/>
                <w:szCs w:val="20"/>
                <w:lang w:eastAsia="en-GB"/>
              </w:rPr>
              <w:t>CEA Eligible Consultant Workforce by G</w:t>
            </w:r>
            <w:r w:rsidR="004374B2" w:rsidRPr="000829D8">
              <w:rPr>
                <w:b/>
                <w:bCs/>
                <w:color w:val="000000"/>
                <w:sz w:val="20"/>
                <w:szCs w:val="20"/>
                <w:lang w:eastAsia="en-GB"/>
              </w:rPr>
              <w:t>ender</w:t>
            </w:r>
          </w:p>
        </w:tc>
        <w:tc>
          <w:tcPr>
            <w:tcW w:w="3594" w:type="dxa"/>
            <w:gridSpan w:val="2"/>
            <w:tcBorders>
              <w:top w:val="single" w:sz="8" w:space="0" w:color="auto"/>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vAlign w:val="center"/>
            <w:hideMark/>
          </w:tcPr>
          <w:p w14:paraId="22E09BD5" w14:textId="678BD8DC" w:rsidR="004374B2" w:rsidRPr="000829D8" w:rsidRDefault="004374B2" w:rsidP="000829D8">
            <w:pPr>
              <w:autoSpaceDE w:val="0"/>
              <w:autoSpaceDN w:val="0"/>
              <w:jc w:val="center"/>
              <w:rPr>
                <w:color w:val="000000"/>
                <w:sz w:val="20"/>
                <w:szCs w:val="20"/>
                <w:lang w:eastAsia="en-GB"/>
              </w:rPr>
            </w:pPr>
            <w:r w:rsidRPr="000829D8">
              <w:rPr>
                <w:b/>
                <w:bCs/>
                <w:color w:val="000000"/>
                <w:sz w:val="20"/>
                <w:szCs w:val="20"/>
                <w:lang w:eastAsia="en-GB"/>
              </w:rPr>
              <w:t>202</w:t>
            </w:r>
            <w:r w:rsidR="00823AFD" w:rsidRPr="000829D8">
              <w:rPr>
                <w:b/>
                <w:bCs/>
                <w:color w:val="000000"/>
                <w:sz w:val="20"/>
                <w:szCs w:val="20"/>
                <w:lang w:eastAsia="en-GB"/>
              </w:rPr>
              <w:t>3</w:t>
            </w:r>
            <w:r w:rsidR="000829D8">
              <w:rPr>
                <w:b/>
                <w:bCs/>
                <w:color w:val="000000"/>
                <w:sz w:val="20"/>
                <w:szCs w:val="20"/>
                <w:lang w:eastAsia="en-GB"/>
              </w:rPr>
              <w:t xml:space="preserve"> Bonuses Awarded</w:t>
            </w:r>
          </w:p>
        </w:tc>
        <w:tc>
          <w:tcPr>
            <w:tcW w:w="66" w:type="dxa"/>
            <w:vAlign w:val="center"/>
            <w:hideMark/>
          </w:tcPr>
          <w:p w14:paraId="1DC6FB58" w14:textId="77777777" w:rsidR="004374B2" w:rsidRPr="000829D8" w:rsidRDefault="004374B2" w:rsidP="008E0F7B">
            <w:pPr>
              <w:rPr>
                <w:sz w:val="20"/>
                <w:szCs w:val="20"/>
                <w:lang w:eastAsia="en-US"/>
              </w:rPr>
            </w:pPr>
            <w:r w:rsidRPr="000829D8">
              <w:rPr>
                <w:sz w:val="20"/>
                <w:szCs w:val="20"/>
              </w:rPr>
              <w:t> </w:t>
            </w:r>
          </w:p>
        </w:tc>
      </w:tr>
      <w:tr w:rsidR="004374B2" w:rsidRPr="000829D8" w14:paraId="20B1F9AC" w14:textId="77777777" w:rsidTr="000564BD">
        <w:trPr>
          <w:trHeight w:val="109"/>
          <w:jc w:val="center"/>
        </w:trPr>
        <w:tc>
          <w:tcPr>
            <w:tcW w:w="10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877124" w14:textId="46BEACEF" w:rsidR="004374B2" w:rsidRPr="000829D8" w:rsidRDefault="004374B2" w:rsidP="000829D8">
            <w:pPr>
              <w:autoSpaceDE w:val="0"/>
              <w:autoSpaceDN w:val="0"/>
              <w:jc w:val="center"/>
              <w:rPr>
                <w:color w:val="000000"/>
                <w:sz w:val="20"/>
                <w:szCs w:val="20"/>
                <w:lang w:eastAsia="en-GB"/>
              </w:rPr>
            </w:pPr>
            <w:r w:rsidRPr="000829D8">
              <w:rPr>
                <w:b/>
                <w:bCs/>
                <w:color w:val="000000"/>
                <w:sz w:val="20"/>
                <w:szCs w:val="20"/>
                <w:lang w:eastAsia="en-GB"/>
              </w:rPr>
              <w:t>Gender</w:t>
            </w:r>
          </w:p>
        </w:tc>
        <w:tc>
          <w:tcPr>
            <w:tcW w:w="1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0C5D73" w14:textId="77777777" w:rsidR="004374B2" w:rsidRPr="000829D8" w:rsidRDefault="004374B2" w:rsidP="000829D8">
            <w:pPr>
              <w:autoSpaceDE w:val="0"/>
              <w:autoSpaceDN w:val="0"/>
              <w:jc w:val="center"/>
              <w:rPr>
                <w:color w:val="000000"/>
                <w:sz w:val="20"/>
                <w:szCs w:val="20"/>
                <w:lang w:eastAsia="en-GB"/>
              </w:rPr>
            </w:pPr>
            <w:r w:rsidRPr="000829D8">
              <w:rPr>
                <w:b/>
                <w:bCs/>
                <w:color w:val="000000"/>
                <w:sz w:val="20"/>
                <w:szCs w:val="20"/>
                <w:lang w:eastAsia="en-GB"/>
              </w:rPr>
              <w:t>Headcount</w:t>
            </w:r>
          </w:p>
        </w:tc>
        <w:tc>
          <w:tcPr>
            <w:tcW w:w="13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69E9C8" w14:textId="1BFD2A56" w:rsidR="004374B2" w:rsidRPr="000829D8" w:rsidRDefault="004374B2" w:rsidP="000829D8">
            <w:pPr>
              <w:autoSpaceDE w:val="0"/>
              <w:autoSpaceDN w:val="0"/>
              <w:jc w:val="center"/>
              <w:rPr>
                <w:color w:val="000000"/>
                <w:sz w:val="20"/>
                <w:szCs w:val="20"/>
                <w:lang w:eastAsia="en-GB"/>
              </w:rPr>
            </w:pPr>
            <w:r w:rsidRPr="000829D8">
              <w:rPr>
                <w:b/>
                <w:bCs/>
                <w:color w:val="000000"/>
                <w:sz w:val="20"/>
                <w:szCs w:val="20"/>
                <w:lang w:eastAsia="en-GB"/>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3A71CE" w14:textId="77777777" w:rsidR="004374B2" w:rsidRPr="000829D8" w:rsidRDefault="004374B2" w:rsidP="000829D8">
            <w:pPr>
              <w:autoSpaceDE w:val="0"/>
              <w:autoSpaceDN w:val="0"/>
              <w:jc w:val="center"/>
              <w:rPr>
                <w:color w:val="000000"/>
                <w:sz w:val="20"/>
                <w:szCs w:val="20"/>
                <w:lang w:eastAsia="en-GB"/>
              </w:rPr>
            </w:pPr>
            <w:r w:rsidRPr="000829D8">
              <w:rPr>
                <w:b/>
                <w:bCs/>
                <w:color w:val="000000"/>
                <w:sz w:val="20"/>
                <w:szCs w:val="20"/>
                <w:lang w:eastAsia="en-GB"/>
              </w:rPr>
              <w:t>Headcount</w:t>
            </w:r>
          </w:p>
        </w:tc>
        <w:tc>
          <w:tcPr>
            <w:tcW w:w="1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2C9EA3" w14:textId="77777777" w:rsidR="004374B2" w:rsidRPr="000829D8" w:rsidRDefault="004374B2" w:rsidP="000829D8">
            <w:pPr>
              <w:autoSpaceDE w:val="0"/>
              <w:autoSpaceDN w:val="0"/>
              <w:jc w:val="center"/>
              <w:rPr>
                <w:color w:val="000000"/>
                <w:sz w:val="20"/>
                <w:szCs w:val="20"/>
                <w:lang w:eastAsia="en-GB"/>
              </w:rPr>
            </w:pPr>
            <w:r w:rsidRPr="000829D8">
              <w:rPr>
                <w:b/>
                <w:bCs/>
                <w:color w:val="000000"/>
                <w:sz w:val="20"/>
                <w:szCs w:val="20"/>
                <w:lang w:eastAsia="en-GB"/>
              </w:rPr>
              <w:t>% of Gender Eligible</w:t>
            </w:r>
          </w:p>
        </w:tc>
        <w:tc>
          <w:tcPr>
            <w:tcW w:w="66" w:type="dxa"/>
            <w:vAlign w:val="center"/>
            <w:hideMark/>
          </w:tcPr>
          <w:p w14:paraId="7CCEB2E5" w14:textId="77777777" w:rsidR="004374B2" w:rsidRPr="000829D8" w:rsidRDefault="004374B2" w:rsidP="008E0F7B">
            <w:pPr>
              <w:rPr>
                <w:sz w:val="20"/>
                <w:szCs w:val="20"/>
                <w:lang w:eastAsia="en-US"/>
              </w:rPr>
            </w:pPr>
            <w:r w:rsidRPr="000829D8">
              <w:rPr>
                <w:sz w:val="20"/>
                <w:szCs w:val="20"/>
              </w:rPr>
              <w:t> </w:t>
            </w:r>
          </w:p>
        </w:tc>
      </w:tr>
      <w:tr w:rsidR="000564BD" w:rsidRPr="000829D8" w14:paraId="16384E55" w14:textId="77777777" w:rsidTr="000564BD">
        <w:trPr>
          <w:trHeight w:val="109"/>
          <w:jc w:val="center"/>
        </w:trPr>
        <w:tc>
          <w:tcPr>
            <w:tcW w:w="10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C40656" w14:textId="5A4DF317" w:rsidR="000564BD" w:rsidRPr="00BD48BD" w:rsidRDefault="000564BD" w:rsidP="000564BD">
            <w:pPr>
              <w:autoSpaceDE w:val="0"/>
              <w:autoSpaceDN w:val="0"/>
              <w:jc w:val="center"/>
              <w:rPr>
                <w:color w:val="000000"/>
                <w:sz w:val="20"/>
                <w:szCs w:val="20"/>
                <w:lang w:eastAsia="en-GB"/>
              </w:rPr>
            </w:pPr>
            <w:r w:rsidRPr="00BD48BD">
              <w:rPr>
                <w:bCs/>
                <w:color w:val="000000"/>
                <w:sz w:val="20"/>
                <w:szCs w:val="20"/>
                <w:lang w:eastAsia="en-GB"/>
              </w:rPr>
              <w:t>Male</w:t>
            </w:r>
          </w:p>
        </w:tc>
        <w:tc>
          <w:tcPr>
            <w:tcW w:w="1552" w:type="dxa"/>
            <w:tcBorders>
              <w:top w:val="nil"/>
              <w:left w:val="nil"/>
              <w:bottom w:val="single" w:sz="8" w:space="0" w:color="auto"/>
              <w:right w:val="single" w:sz="8" w:space="0" w:color="auto"/>
            </w:tcBorders>
            <w:tcMar>
              <w:top w:w="0" w:type="dxa"/>
              <w:left w:w="108" w:type="dxa"/>
              <w:bottom w:w="0" w:type="dxa"/>
              <w:right w:w="108" w:type="dxa"/>
            </w:tcMar>
            <w:vAlign w:val="center"/>
          </w:tcPr>
          <w:p w14:paraId="0933FCB1" w14:textId="7DA839BC" w:rsidR="000564BD" w:rsidRPr="000829D8" w:rsidRDefault="000564BD" w:rsidP="000564BD">
            <w:pPr>
              <w:autoSpaceDE w:val="0"/>
              <w:autoSpaceDN w:val="0"/>
              <w:jc w:val="center"/>
              <w:rPr>
                <w:color w:val="000000"/>
                <w:sz w:val="20"/>
                <w:szCs w:val="20"/>
                <w:lang w:eastAsia="en-GB"/>
              </w:rPr>
            </w:pPr>
            <w:r>
              <w:rPr>
                <w:color w:val="000000"/>
                <w:sz w:val="20"/>
                <w:szCs w:val="20"/>
                <w:lang w:eastAsia="en-GB"/>
              </w:rPr>
              <w:t>127</w:t>
            </w:r>
          </w:p>
        </w:tc>
        <w:tc>
          <w:tcPr>
            <w:tcW w:w="13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A71D7E9" w14:textId="5F84CFF0" w:rsidR="000564BD" w:rsidRPr="000829D8" w:rsidRDefault="000564BD" w:rsidP="000564BD">
            <w:pPr>
              <w:autoSpaceDE w:val="0"/>
              <w:autoSpaceDN w:val="0"/>
              <w:jc w:val="center"/>
              <w:rPr>
                <w:color w:val="000000"/>
                <w:sz w:val="20"/>
                <w:szCs w:val="20"/>
                <w:lang w:eastAsia="en-GB"/>
              </w:rPr>
            </w:pPr>
            <w:r>
              <w:rPr>
                <w:color w:val="000000"/>
                <w:sz w:val="20"/>
                <w:szCs w:val="20"/>
                <w:lang w:eastAsia="en-GB"/>
              </w:rPr>
              <w:t>65</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C74D5AA" w14:textId="7916340F" w:rsidR="000564BD" w:rsidRPr="000829D8" w:rsidRDefault="000564BD" w:rsidP="000564BD">
            <w:pPr>
              <w:autoSpaceDE w:val="0"/>
              <w:autoSpaceDN w:val="0"/>
              <w:jc w:val="center"/>
              <w:rPr>
                <w:color w:val="000000"/>
                <w:sz w:val="20"/>
                <w:szCs w:val="20"/>
                <w:lang w:eastAsia="en-GB"/>
              </w:rPr>
            </w:pPr>
            <w:r>
              <w:rPr>
                <w:color w:val="000000"/>
                <w:sz w:val="20"/>
                <w:szCs w:val="20"/>
                <w:lang w:eastAsia="en-GB"/>
              </w:rPr>
              <w:t>127</w:t>
            </w:r>
          </w:p>
        </w:tc>
        <w:tc>
          <w:tcPr>
            <w:tcW w:w="1752" w:type="dxa"/>
            <w:tcBorders>
              <w:top w:val="nil"/>
              <w:left w:val="nil"/>
              <w:bottom w:val="single" w:sz="8" w:space="0" w:color="auto"/>
              <w:right w:val="single" w:sz="8" w:space="0" w:color="auto"/>
            </w:tcBorders>
            <w:tcMar>
              <w:top w:w="0" w:type="dxa"/>
              <w:left w:w="108" w:type="dxa"/>
              <w:bottom w:w="0" w:type="dxa"/>
              <w:right w:w="108" w:type="dxa"/>
            </w:tcMar>
            <w:vAlign w:val="center"/>
          </w:tcPr>
          <w:p w14:paraId="5935DAA9" w14:textId="0C49EC71" w:rsidR="000564BD" w:rsidRPr="000829D8" w:rsidRDefault="000564BD" w:rsidP="000564BD">
            <w:pPr>
              <w:autoSpaceDE w:val="0"/>
              <w:autoSpaceDN w:val="0"/>
              <w:jc w:val="center"/>
              <w:rPr>
                <w:color w:val="000000"/>
                <w:sz w:val="20"/>
                <w:szCs w:val="20"/>
                <w:lang w:eastAsia="en-GB"/>
              </w:rPr>
            </w:pPr>
            <w:r>
              <w:rPr>
                <w:color w:val="000000"/>
                <w:sz w:val="20"/>
                <w:szCs w:val="20"/>
                <w:lang w:eastAsia="en-GB"/>
              </w:rPr>
              <w:t>8.89%</w:t>
            </w:r>
          </w:p>
        </w:tc>
        <w:tc>
          <w:tcPr>
            <w:tcW w:w="66" w:type="dxa"/>
            <w:vAlign w:val="center"/>
            <w:hideMark/>
          </w:tcPr>
          <w:p w14:paraId="021261A3" w14:textId="77777777" w:rsidR="000564BD" w:rsidRPr="000829D8" w:rsidRDefault="000564BD" w:rsidP="000564BD">
            <w:pPr>
              <w:rPr>
                <w:sz w:val="20"/>
                <w:szCs w:val="20"/>
                <w:lang w:eastAsia="en-US"/>
              </w:rPr>
            </w:pPr>
            <w:r w:rsidRPr="000829D8">
              <w:rPr>
                <w:sz w:val="20"/>
                <w:szCs w:val="20"/>
              </w:rPr>
              <w:t> </w:t>
            </w:r>
          </w:p>
        </w:tc>
      </w:tr>
      <w:tr w:rsidR="000564BD" w:rsidRPr="000829D8" w14:paraId="00A6DF73" w14:textId="77777777" w:rsidTr="000564BD">
        <w:trPr>
          <w:trHeight w:val="109"/>
          <w:jc w:val="center"/>
        </w:trPr>
        <w:tc>
          <w:tcPr>
            <w:tcW w:w="10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21DB7E" w14:textId="7B73AEFD" w:rsidR="000564BD" w:rsidRPr="00BD48BD" w:rsidRDefault="000564BD" w:rsidP="000564BD">
            <w:pPr>
              <w:autoSpaceDE w:val="0"/>
              <w:autoSpaceDN w:val="0"/>
              <w:jc w:val="center"/>
              <w:rPr>
                <w:color w:val="000000"/>
                <w:sz w:val="20"/>
                <w:szCs w:val="20"/>
                <w:lang w:eastAsia="en-GB"/>
              </w:rPr>
            </w:pPr>
            <w:r w:rsidRPr="00BD48BD">
              <w:rPr>
                <w:bCs/>
                <w:color w:val="000000"/>
                <w:sz w:val="20"/>
                <w:szCs w:val="20"/>
                <w:lang w:eastAsia="en-GB"/>
              </w:rPr>
              <w:t>Female</w:t>
            </w:r>
          </w:p>
        </w:tc>
        <w:tc>
          <w:tcPr>
            <w:tcW w:w="1552" w:type="dxa"/>
            <w:tcBorders>
              <w:top w:val="nil"/>
              <w:left w:val="nil"/>
              <w:bottom w:val="single" w:sz="8" w:space="0" w:color="auto"/>
              <w:right w:val="single" w:sz="8" w:space="0" w:color="auto"/>
            </w:tcBorders>
            <w:tcMar>
              <w:top w:w="0" w:type="dxa"/>
              <w:left w:w="108" w:type="dxa"/>
              <w:bottom w:w="0" w:type="dxa"/>
              <w:right w:w="108" w:type="dxa"/>
            </w:tcMar>
            <w:vAlign w:val="center"/>
          </w:tcPr>
          <w:p w14:paraId="72EE1543" w14:textId="39BBDD9B" w:rsidR="000564BD" w:rsidRPr="000829D8" w:rsidRDefault="000564BD" w:rsidP="000564BD">
            <w:pPr>
              <w:autoSpaceDE w:val="0"/>
              <w:autoSpaceDN w:val="0"/>
              <w:jc w:val="center"/>
              <w:rPr>
                <w:color w:val="000000"/>
                <w:sz w:val="20"/>
                <w:szCs w:val="20"/>
                <w:lang w:eastAsia="en-GB"/>
              </w:rPr>
            </w:pPr>
            <w:r>
              <w:rPr>
                <w:color w:val="000000"/>
                <w:sz w:val="20"/>
                <w:szCs w:val="20"/>
                <w:lang w:eastAsia="en-GB"/>
              </w:rPr>
              <w:t>68</w:t>
            </w:r>
          </w:p>
        </w:tc>
        <w:tc>
          <w:tcPr>
            <w:tcW w:w="13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2B296CA" w14:textId="4D9217A3" w:rsidR="000564BD" w:rsidRPr="000829D8" w:rsidRDefault="000564BD" w:rsidP="000564BD">
            <w:pPr>
              <w:autoSpaceDE w:val="0"/>
              <w:autoSpaceDN w:val="0"/>
              <w:jc w:val="center"/>
              <w:rPr>
                <w:color w:val="000000"/>
                <w:sz w:val="20"/>
                <w:szCs w:val="20"/>
                <w:lang w:eastAsia="en-GB"/>
              </w:rPr>
            </w:pPr>
            <w:r>
              <w:rPr>
                <w:color w:val="000000"/>
                <w:sz w:val="20"/>
                <w:szCs w:val="20"/>
                <w:lang w:eastAsia="en-GB"/>
              </w:rPr>
              <w:t>35</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4F8925" w14:textId="4DB80757" w:rsidR="000564BD" w:rsidRPr="000829D8" w:rsidRDefault="000564BD" w:rsidP="000564BD">
            <w:pPr>
              <w:autoSpaceDE w:val="0"/>
              <w:autoSpaceDN w:val="0"/>
              <w:jc w:val="center"/>
              <w:rPr>
                <w:color w:val="000000"/>
                <w:sz w:val="20"/>
                <w:szCs w:val="20"/>
                <w:lang w:eastAsia="en-GB"/>
              </w:rPr>
            </w:pPr>
            <w:r>
              <w:rPr>
                <w:color w:val="000000"/>
                <w:sz w:val="20"/>
                <w:szCs w:val="20"/>
                <w:lang w:eastAsia="en-GB"/>
              </w:rPr>
              <w:t>68</w:t>
            </w:r>
          </w:p>
        </w:tc>
        <w:tc>
          <w:tcPr>
            <w:tcW w:w="1752" w:type="dxa"/>
            <w:tcBorders>
              <w:top w:val="nil"/>
              <w:left w:val="nil"/>
              <w:bottom w:val="single" w:sz="8" w:space="0" w:color="auto"/>
              <w:right w:val="single" w:sz="8" w:space="0" w:color="auto"/>
            </w:tcBorders>
            <w:tcMar>
              <w:top w:w="0" w:type="dxa"/>
              <w:left w:w="108" w:type="dxa"/>
              <w:bottom w:w="0" w:type="dxa"/>
              <w:right w:w="108" w:type="dxa"/>
            </w:tcMar>
            <w:vAlign w:val="center"/>
          </w:tcPr>
          <w:p w14:paraId="6E4D0809" w14:textId="3F91CB4B" w:rsidR="000564BD" w:rsidRPr="000829D8" w:rsidRDefault="000564BD" w:rsidP="000564BD">
            <w:pPr>
              <w:autoSpaceDE w:val="0"/>
              <w:autoSpaceDN w:val="0"/>
              <w:jc w:val="center"/>
              <w:rPr>
                <w:color w:val="000000"/>
                <w:sz w:val="20"/>
                <w:szCs w:val="20"/>
                <w:lang w:eastAsia="en-GB"/>
              </w:rPr>
            </w:pPr>
            <w:r>
              <w:rPr>
                <w:color w:val="000000"/>
                <w:sz w:val="20"/>
                <w:szCs w:val="20"/>
                <w:lang w:eastAsia="en-GB"/>
              </w:rPr>
              <w:t>1.41%</w:t>
            </w:r>
          </w:p>
        </w:tc>
        <w:tc>
          <w:tcPr>
            <w:tcW w:w="66" w:type="dxa"/>
            <w:vAlign w:val="center"/>
            <w:hideMark/>
          </w:tcPr>
          <w:p w14:paraId="1C3A38EF" w14:textId="77777777" w:rsidR="000564BD" w:rsidRPr="000829D8" w:rsidRDefault="000564BD" w:rsidP="000564BD">
            <w:pPr>
              <w:rPr>
                <w:sz w:val="20"/>
                <w:szCs w:val="20"/>
                <w:lang w:eastAsia="en-US"/>
              </w:rPr>
            </w:pPr>
            <w:r w:rsidRPr="000829D8">
              <w:rPr>
                <w:sz w:val="20"/>
                <w:szCs w:val="20"/>
              </w:rPr>
              <w:t> </w:t>
            </w:r>
          </w:p>
        </w:tc>
      </w:tr>
      <w:tr w:rsidR="000564BD" w:rsidRPr="000829D8" w14:paraId="5B0C16A0" w14:textId="77777777" w:rsidTr="000564BD">
        <w:trPr>
          <w:trHeight w:val="109"/>
          <w:jc w:val="center"/>
        </w:trPr>
        <w:tc>
          <w:tcPr>
            <w:tcW w:w="10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D70237" w14:textId="200D26DC" w:rsidR="000564BD" w:rsidRPr="00BD48BD" w:rsidRDefault="000564BD" w:rsidP="000564BD">
            <w:pPr>
              <w:autoSpaceDE w:val="0"/>
              <w:autoSpaceDN w:val="0"/>
              <w:jc w:val="center"/>
              <w:rPr>
                <w:b/>
                <w:color w:val="000000"/>
                <w:sz w:val="20"/>
                <w:szCs w:val="20"/>
                <w:lang w:eastAsia="en-GB"/>
              </w:rPr>
            </w:pPr>
            <w:r w:rsidRPr="00BD48BD">
              <w:rPr>
                <w:b/>
                <w:bCs/>
                <w:color w:val="000000"/>
                <w:sz w:val="20"/>
                <w:szCs w:val="20"/>
                <w:lang w:eastAsia="en-GB"/>
              </w:rPr>
              <w:t>Total</w:t>
            </w:r>
          </w:p>
        </w:tc>
        <w:tc>
          <w:tcPr>
            <w:tcW w:w="1552" w:type="dxa"/>
            <w:tcBorders>
              <w:top w:val="nil"/>
              <w:left w:val="nil"/>
              <w:bottom w:val="single" w:sz="8" w:space="0" w:color="auto"/>
              <w:right w:val="single" w:sz="8" w:space="0" w:color="auto"/>
            </w:tcBorders>
            <w:tcMar>
              <w:top w:w="0" w:type="dxa"/>
              <w:left w:w="108" w:type="dxa"/>
              <w:bottom w:w="0" w:type="dxa"/>
              <w:right w:w="108" w:type="dxa"/>
            </w:tcMar>
            <w:vAlign w:val="center"/>
          </w:tcPr>
          <w:p w14:paraId="7F7CBDBD" w14:textId="773143F8" w:rsidR="000564BD" w:rsidRPr="00BD48BD" w:rsidRDefault="000564BD" w:rsidP="000564BD">
            <w:pPr>
              <w:autoSpaceDE w:val="0"/>
              <w:autoSpaceDN w:val="0"/>
              <w:jc w:val="center"/>
              <w:rPr>
                <w:b/>
                <w:color w:val="000000"/>
                <w:sz w:val="20"/>
                <w:szCs w:val="20"/>
                <w:lang w:eastAsia="en-GB"/>
              </w:rPr>
            </w:pPr>
            <w:r w:rsidRPr="00BD48BD">
              <w:rPr>
                <w:b/>
                <w:color w:val="000000"/>
                <w:sz w:val="20"/>
                <w:szCs w:val="20"/>
                <w:lang w:eastAsia="en-GB"/>
              </w:rPr>
              <w:t>195</w:t>
            </w:r>
          </w:p>
        </w:tc>
        <w:tc>
          <w:tcPr>
            <w:tcW w:w="1367"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6F87E51F" w14:textId="1FD26C4C" w:rsidR="000564BD" w:rsidRPr="00BD48BD" w:rsidRDefault="000564BD" w:rsidP="000564BD">
            <w:pPr>
              <w:autoSpaceDE w:val="0"/>
              <w:autoSpaceDN w:val="0"/>
              <w:jc w:val="center"/>
              <w:rPr>
                <w:b/>
                <w:color w:val="000000"/>
                <w:sz w:val="20"/>
                <w:szCs w:val="20"/>
                <w:lang w:eastAsia="en-GB"/>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B6DB63F" w14:textId="696976BD" w:rsidR="000564BD" w:rsidRPr="00BD48BD" w:rsidRDefault="000564BD" w:rsidP="000564BD">
            <w:pPr>
              <w:autoSpaceDE w:val="0"/>
              <w:autoSpaceDN w:val="0"/>
              <w:jc w:val="center"/>
              <w:rPr>
                <w:b/>
                <w:color w:val="000000"/>
                <w:sz w:val="20"/>
                <w:szCs w:val="20"/>
                <w:lang w:eastAsia="en-GB"/>
              </w:rPr>
            </w:pPr>
            <w:r w:rsidRPr="00BD48BD">
              <w:rPr>
                <w:b/>
                <w:color w:val="000000"/>
                <w:sz w:val="20"/>
                <w:szCs w:val="20"/>
                <w:lang w:eastAsia="en-GB"/>
              </w:rPr>
              <w:t>195</w:t>
            </w:r>
          </w:p>
        </w:tc>
        <w:tc>
          <w:tcPr>
            <w:tcW w:w="1752"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4AF55C96" w14:textId="77777777" w:rsidR="000564BD" w:rsidRPr="000829D8" w:rsidRDefault="000564BD" w:rsidP="000564BD">
            <w:pPr>
              <w:autoSpaceDE w:val="0"/>
              <w:autoSpaceDN w:val="0"/>
              <w:jc w:val="center"/>
              <w:rPr>
                <w:color w:val="000000"/>
                <w:sz w:val="20"/>
                <w:szCs w:val="20"/>
                <w:lang w:eastAsia="en-GB"/>
              </w:rPr>
            </w:pPr>
          </w:p>
        </w:tc>
        <w:tc>
          <w:tcPr>
            <w:tcW w:w="66" w:type="dxa"/>
            <w:vAlign w:val="center"/>
            <w:hideMark/>
          </w:tcPr>
          <w:p w14:paraId="41EDCE31" w14:textId="77777777" w:rsidR="000564BD" w:rsidRPr="000829D8" w:rsidRDefault="000564BD" w:rsidP="000564BD">
            <w:pPr>
              <w:rPr>
                <w:sz w:val="20"/>
                <w:szCs w:val="20"/>
                <w:lang w:eastAsia="en-US"/>
              </w:rPr>
            </w:pPr>
            <w:r w:rsidRPr="000829D8">
              <w:rPr>
                <w:sz w:val="20"/>
                <w:szCs w:val="20"/>
              </w:rPr>
              <w:t> </w:t>
            </w:r>
          </w:p>
        </w:tc>
      </w:tr>
    </w:tbl>
    <w:p w14:paraId="79CCD662" w14:textId="77777777" w:rsidR="004374B2" w:rsidRPr="00B11AFB" w:rsidRDefault="004374B2" w:rsidP="008E0F7B">
      <w:pPr>
        <w:rPr>
          <w:highlight w:val="yellow"/>
        </w:rPr>
      </w:pPr>
    </w:p>
    <w:p w14:paraId="7426D119" w14:textId="667C6C43" w:rsidR="004374B2" w:rsidRPr="000829D8" w:rsidRDefault="004374B2" w:rsidP="00C54AE5">
      <w:pPr>
        <w:spacing w:before="120"/>
        <w:jc w:val="both"/>
      </w:pPr>
      <w:r w:rsidRPr="004E42BD">
        <w:rPr>
          <w:b/>
          <w:color w:val="0070C0"/>
        </w:rPr>
        <w:t xml:space="preserve">Indicator 6: </w:t>
      </w:r>
      <w:r w:rsidR="000829D8" w:rsidRPr="004E42BD">
        <w:rPr>
          <w:b/>
          <w:color w:val="0070C0"/>
        </w:rPr>
        <w:t xml:space="preserve"> </w:t>
      </w:r>
      <w:r w:rsidRPr="004E42BD">
        <w:rPr>
          <w:b/>
          <w:color w:val="0070C0"/>
        </w:rPr>
        <w:t>Proportion of males and females when divided into four quartiles in comparison to the numb</w:t>
      </w:r>
      <w:r w:rsidR="000829D8" w:rsidRPr="004E42BD">
        <w:rPr>
          <w:b/>
          <w:color w:val="0070C0"/>
        </w:rPr>
        <w:t>er of employees in terms of a) l</w:t>
      </w:r>
      <w:r w:rsidRPr="004E42BD">
        <w:rPr>
          <w:b/>
          <w:color w:val="0070C0"/>
        </w:rPr>
        <w:t xml:space="preserve">ower b) </w:t>
      </w:r>
      <w:r w:rsidR="000829D8" w:rsidRPr="004E42BD">
        <w:rPr>
          <w:b/>
          <w:color w:val="0070C0"/>
        </w:rPr>
        <w:t>l</w:t>
      </w:r>
      <w:r w:rsidRPr="004E42BD">
        <w:rPr>
          <w:b/>
          <w:color w:val="0070C0"/>
        </w:rPr>
        <w:t xml:space="preserve">ower middle c) </w:t>
      </w:r>
      <w:r w:rsidR="000829D8" w:rsidRPr="004E42BD">
        <w:rPr>
          <w:b/>
          <w:color w:val="0070C0"/>
        </w:rPr>
        <w:t>u</w:t>
      </w:r>
      <w:r w:rsidRPr="004E42BD">
        <w:rPr>
          <w:b/>
          <w:color w:val="0070C0"/>
        </w:rPr>
        <w:t xml:space="preserve">pper middle and d) </w:t>
      </w:r>
      <w:r w:rsidR="000829D8" w:rsidRPr="004E42BD">
        <w:rPr>
          <w:b/>
          <w:color w:val="0070C0"/>
        </w:rPr>
        <w:t>u</w:t>
      </w:r>
      <w:r w:rsidRPr="004E42BD">
        <w:rPr>
          <w:b/>
          <w:color w:val="0070C0"/>
        </w:rPr>
        <w:t>pper quartile</w:t>
      </w:r>
    </w:p>
    <w:p w14:paraId="34CD0F99" w14:textId="38A95749" w:rsidR="004374B2" w:rsidRDefault="004374B2" w:rsidP="000829D8">
      <w:pPr>
        <w:pStyle w:val="ListParagraph"/>
        <w:spacing w:before="120" w:after="0" w:line="240" w:lineRule="auto"/>
        <w:ind w:left="0"/>
        <w:contextualSpacing w:val="0"/>
        <w:jc w:val="both"/>
        <w:rPr>
          <w:rFonts w:ascii="Arial" w:eastAsia="Arial" w:hAnsi="Arial" w:cs="Arial"/>
        </w:rPr>
      </w:pPr>
      <w:r w:rsidRPr="00143ABE">
        <w:rPr>
          <w:rFonts w:ascii="Arial" w:eastAsia="Arial" w:hAnsi="Arial" w:cs="Arial"/>
        </w:rPr>
        <w:t>Given there is a greater representation of female employees in almost all bands in the Trust, it is not surprising that females feature at h</w:t>
      </w:r>
      <w:r w:rsidR="000829D8">
        <w:rPr>
          <w:rFonts w:ascii="Arial" w:eastAsia="Arial" w:hAnsi="Arial" w:cs="Arial"/>
        </w:rPr>
        <w:t>igher in % across all quartiles.</w:t>
      </w:r>
      <w:r w:rsidR="000829D8" w:rsidRPr="000829D8">
        <w:rPr>
          <w:rFonts w:ascii="Arial" w:eastAsia="Arial" w:hAnsi="Arial" w:cs="Arial"/>
        </w:rPr>
        <w:t xml:space="preserve"> However</w:t>
      </w:r>
      <w:r w:rsidR="00BD48BD">
        <w:rPr>
          <w:rFonts w:ascii="Arial" w:eastAsia="Arial" w:hAnsi="Arial" w:cs="Arial"/>
        </w:rPr>
        <w:t>,</w:t>
      </w:r>
      <w:r w:rsidR="000829D8" w:rsidRPr="000829D8">
        <w:rPr>
          <w:rFonts w:ascii="Arial" w:eastAsia="Arial" w:hAnsi="Arial" w:cs="Arial"/>
        </w:rPr>
        <w:t xml:space="preserve"> there is a notable increase of men in the upper quartile, compared to the rest of the workforce. </w:t>
      </w:r>
    </w:p>
    <w:p w14:paraId="19F6D986" w14:textId="77777777" w:rsidR="00FF7DC9" w:rsidRPr="00143ABE" w:rsidRDefault="00FF7DC9" w:rsidP="000829D8">
      <w:pPr>
        <w:pStyle w:val="ListParagraph"/>
        <w:spacing w:before="120" w:after="0" w:line="240" w:lineRule="auto"/>
        <w:ind w:left="0"/>
        <w:contextualSpacing w:val="0"/>
        <w:jc w:val="both"/>
        <w:rPr>
          <w:rFonts w:ascii="Arial" w:eastAsia="Arial" w:hAnsi="Arial" w:cs="Arial"/>
        </w:rPr>
      </w:pPr>
    </w:p>
    <w:p w14:paraId="252B7461" w14:textId="3109FD69" w:rsidR="00605D20" w:rsidRDefault="00605D20" w:rsidP="000829D8">
      <w:pPr>
        <w:pStyle w:val="ListParagraph"/>
        <w:spacing w:after="0" w:line="240" w:lineRule="auto"/>
        <w:ind w:left="0"/>
        <w:contextualSpacing w:val="0"/>
        <w:rPr>
          <w:rFonts w:eastAsia="Arial"/>
          <w:highlight w:val="yellow"/>
        </w:rPr>
      </w:pPr>
      <w:r>
        <w:rPr>
          <w:noProof/>
          <w:lang w:eastAsia="en-GB"/>
        </w:rPr>
        <w:drawing>
          <wp:anchor distT="0" distB="0" distL="114300" distR="114300" simplePos="0" relativeHeight="251664384" behindDoc="0" locked="0" layoutInCell="1" allowOverlap="1" wp14:anchorId="55ACA4B4" wp14:editId="009D547F">
            <wp:simplePos x="0" y="0"/>
            <wp:positionH relativeFrom="column">
              <wp:posOffset>74930</wp:posOffset>
            </wp:positionH>
            <wp:positionV relativeFrom="paragraph">
              <wp:posOffset>3810</wp:posOffset>
            </wp:positionV>
            <wp:extent cx="5391150" cy="3206115"/>
            <wp:effectExtent l="0" t="0" r="0" b="13335"/>
            <wp:wrapThrough wrapText="bothSides">
              <wp:wrapPolygon edited="0">
                <wp:start x="0" y="0"/>
                <wp:lineTo x="0" y="21561"/>
                <wp:lineTo x="21524" y="21561"/>
                <wp:lineTo x="21524" y="0"/>
                <wp:lineTo x="0" y="0"/>
              </wp:wrapPolygon>
            </wp:wrapThrough>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7E1DEA0D" w14:textId="6EA452D1" w:rsidR="004374B2" w:rsidRDefault="004374B2" w:rsidP="000829D8">
      <w:pPr>
        <w:rPr>
          <w:rFonts w:eastAsia="Arial"/>
          <w:szCs w:val="22"/>
        </w:rPr>
      </w:pPr>
    </w:p>
    <w:p w14:paraId="04E1C895" w14:textId="77777777" w:rsidR="004E42BD" w:rsidRDefault="004E42BD" w:rsidP="008E0F7B">
      <w:pPr>
        <w:rPr>
          <w:b/>
        </w:rPr>
      </w:pPr>
    </w:p>
    <w:p w14:paraId="64D8B5D2" w14:textId="13C1E3DC" w:rsidR="004E42BD" w:rsidRDefault="004E42BD" w:rsidP="008E0F7B">
      <w:pPr>
        <w:rPr>
          <w:b/>
        </w:rPr>
      </w:pPr>
    </w:p>
    <w:p w14:paraId="68C4343F" w14:textId="10936139" w:rsidR="004E42BD" w:rsidRDefault="004E42BD" w:rsidP="008E0F7B">
      <w:pPr>
        <w:rPr>
          <w:b/>
        </w:rPr>
      </w:pPr>
    </w:p>
    <w:p w14:paraId="01058C6C" w14:textId="14FB1430" w:rsidR="00605D20" w:rsidRDefault="00605D20" w:rsidP="008E0F7B">
      <w:pPr>
        <w:rPr>
          <w:b/>
        </w:rPr>
      </w:pPr>
    </w:p>
    <w:p w14:paraId="7F4224A4" w14:textId="4AD4ACDE" w:rsidR="00605D20" w:rsidRDefault="00605D20" w:rsidP="008E0F7B">
      <w:pPr>
        <w:rPr>
          <w:b/>
        </w:rPr>
      </w:pPr>
    </w:p>
    <w:p w14:paraId="5BF892EB" w14:textId="4D049993" w:rsidR="00605D20" w:rsidRDefault="00605D20" w:rsidP="008E0F7B">
      <w:pPr>
        <w:rPr>
          <w:b/>
        </w:rPr>
      </w:pPr>
    </w:p>
    <w:p w14:paraId="4484853A" w14:textId="0966EB64" w:rsidR="00605D20" w:rsidRDefault="00605D20" w:rsidP="008E0F7B">
      <w:pPr>
        <w:rPr>
          <w:b/>
        </w:rPr>
      </w:pPr>
    </w:p>
    <w:p w14:paraId="4C610B82" w14:textId="4796D41E" w:rsidR="00605D20" w:rsidRDefault="00605D20" w:rsidP="008E0F7B">
      <w:pPr>
        <w:rPr>
          <w:b/>
        </w:rPr>
      </w:pPr>
    </w:p>
    <w:p w14:paraId="00544FDB" w14:textId="11612F24" w:rsidR="00605D20" w:rsidRDefault="00605D20" w:rsidP="008E0F7B">
      <w:pPr>
        <w:rPr>
          <w:b/>
        </w:rPr>
      </w:pPr>
    </w:p>
    <w:p w14:paraId="585A37D7" w14:textId="65EF476B" w:rsidR="00605D20" w:rsidRDefault="00605D20" w:rsidP="008E0F7B">
      <w:pPr>
        <w:rPr>
          <w:b/>
        </w:rPr>
      </w:pPr>
    </w:p>
    <w:p w14:paraId="2793B8CD" w14:textId="6F85D35A" w:rsidR="00605D20" w:rsidRDefault="00605D20" w:rsidP="008E0F7B">
      <w:pPr>
        <w:rPr>
          <w:b/>
        </w:rPr>
      </w:pPr>
    </w:p>
    <w:p w14:paraId="7C0A0613" w14:textId="56754D59" w:rsidR="00605D20" w:rsidRDefault="00605D20" w:rsidP="008E0F7B">
      <w:pPr>
        <w:rPr>
          <w:b/>
        </w:rPr>
      </w:pPr>
    </w:p>
    <w:p w14:paraId="6D252892" w14:textId="4BFA92DE" w:rsidR="00605D20" w:rsidRDefault="00605D20" w:rsidP="008E0F7B">
      <w:pPr>
        <w:rPr>
          <w:b/>
        </w:rPr>
      </w:pPr>
    </w:p>
    <w:p w14:paraId="66E139CB" w14:textId="560B6CCF" w:rsidR="00605D20" w:rsidRDefault="00605D20" w:rsidP="008E0F7B">
      <w:pPr>
        <w:rPr>
          <w:b/>
        </w:rPr>
      </w:pPr>
    </w:p>
    <w:p w14:paraId="047D0703" w14:textId="77777777" w:rsidR="00C436FE" w:rsidRDefault="00C436FE" w:rsidP="008E0F7B">
      <w:pPr>
        <w:rPr>
          <w:b/>
        </w:rPr>
      </w:pPr>
    </w:p>
    <w:p w14:paraId="4B82B709" w14:textId="77777777" w:rsidR="00C436FE" w:rsidRDefault="00C436FE" w:rsidP="008E0F7B">
      <w:pPr>
        <w:rPr>
          <w:b/>
        </w:rPr>
      </w:pPr>
    </w:p>
    <w:p w14:paraId="70B4AFE7" w14:textId="77777777" w:rsidR="00C436FE" w:rsidRDefault="00C436FE" w:rsidP="008E0F7B">
      <w:pPr>
        <w:rPr>
          <w:b/>
        </w:rPr>
      </w:pPr>
    </w:p>
    <w:p w14:paraId="5ECD36BD" w14:textId="77777777" w:rsidR="00C436FE" w:rsidRDefault="00C436FE" w:rsidP="008E0F7B">
      <w:pPr>
        <w:rPr>
          <w:b/>
        </w:rPr>
      </w:pPr>
    </w:p>
    <w:p w14:paraId="19696A0B" w14:textId="77777777" w:rsidR="00C436FE" w:rsidRDefault="00C436FE" w:rsidP="008E0F7B">
      <w:pPr>
        <w:rPr>
          <w:b/>
        </w:rPr>
      </w:pPr>
    </w:p>
    <w:p w14:paraId="397BF2B9" w14:textId="6B899D6E" w:rsidR="004374B2" w:rsidRPr="00EF7237" w:rsidRDefault="00C436FE" w:rsidP="008E0F7B">
      <w:pPr>
        <w:rPr>
          <w:b/>
        </w:rPr>
      </w:pPr>
      <w:r>
        <w:rPr>
          <w:b/>
        </w:rPr>
        <w:t>5.</w:t>
      </w:r>
      <w:r>
        <w:rPr>
          <w:b/>
        </w:rPr>
        <w:tab/>
      </w:r>
      <w:r w:rsidR="00B229B5">
        <w:rPr>
          <w:b/>
        </w:rPr>
        <w:t>Reducing the Gender Pay Gap</w:t>
      </w:r>
    </w:p>
    <w:p w14:paraId="4AEBA282" w14:textId="45A97CB8" w:rsidR="00561131" w:rsidRDefault="00561131" w:rsidP="00B229B5">
      <w:pPr>
        <w:spacing w:before="120"/>
        <w:jc w:val="both"/>
        <w:rPr>
          <w:color w:val="1F1F1F"/>
          <w:shd w:val="clear" w:color="auto" w:fill="FFFFFF"/>
        </w:rPr>
      </w:pPr>
      <w:r>
        <w:rPr>
          <w:color w:val="1F1F1F"/>
          <w:shd w:val="clear" w:color="auto" w:fill="FFFFFF"/>
        </w:rPr>
        <w:t>The gender pay gap is not a measure of equal pay, but is influenced by the distribution of men and women in the workforce. The gender pay gap at the Trust is driven by the make-up of the medical workforce.</w:t>
      </w:r>
      <w:r w:rsidR="00B229B5">
        <w:rPr>
          <w:color w:val="1F1F1F"/>
          <w:shd w:val="clear" w:color="auto" w:fill="FFFFFF"/>
        </w:rPr>
        <w:t xml:space="preserve"> </w:t>
      </w:r>
      <w:r>
        <w:rPr>
          <w:color w:val="1F1F1F"/>
          <w:shd w:val="clear" w:color="auto" w:fill="FFFFFF"/>
        </w:rPr>
        <w:t>The UK medical workforce faces a persistent gender pay gap, with women earning less than their male counterparts.</w:t>
      </w:r>
    </w:p>
    <w:p w14:paraId="3EEF4287" w14:textId="15E77680" w:rsidR="00561131" w:rsidRDefault="00B229B5" w:rsidP="00B229B5">
      <w:pPr>
        <w:spacing w:before="120"/>
        <w:jc w:val="both"/>
        <w:rPr>
          <w:color w:val="1F1F1F"/>
          <w:shd w:val="clear" w:color="auto" w:fill="FFFFFF"/>
        </w:rPr>
      </w:pPr>
      <w:r>
        <w:rPr>
          <w:color w:val="1F1F1F"/>
          <w:shd w:val="clear" w:color="auto" w:fill="FFFFFF"/>
        </w:rPr>
        <w:t>T</w:t>
      </w:r>
      <w:r w:rsidR="00561131">
        <w:rPr>
          <w:color w:val="1F1F1F"/>
          <w:shd w:val="clear" w:color="auto" w:fill="FFFFFF"/>
        </w:rPr>
        <w:t>he reasons for the gender pay gap in the medical workforce relate to the composition of the medical wor</w:t>
      </w:r>
      <w:r>
        <w:rPr>
          <w:color w:val="1F1F1F"/>
          <w:shd w:val="clear" w:color="auto" w:fill="FFFFFF"/>
        </w:rPr>
        <w:t>kforce, and in particular, the c</w:t>
      </w:r>
      <w:r w:rsidR="00561131">
        <w:rPr>
          <w:color w:val="1F1F1F"/>
          <w:shd w:val="clear" w:color="auto" w:fill="FFFFFF"/>
        </w:rPr>
        <w:t xml:space="preserve">onsultant workforce. </w:t>
      </w:r>
      <w:r w:rsidR="003A72F4">
        <w:rPr>
          <w:color w:val="1F1F1F"/>
          <w:shd w:val="clear" w:color="auto" w:fill="FFFFFF"/>
        </w:rPr>
        <w:t>This composition is affected by:</w:t>
      </w:r>
    </w:p>
    <w:p w14:paraId="1129A57E" w14:textId="2977E441" w:rsidR="00561131" w:rsidRPr="001A6408" w:rsidRDefault="00561131" w:rsidP="00B229B5">
      <w:pPr>
        <w:pStyle w:val="ListParagraph"/>
        <w:numPr>
          <w:ilvl w:val="0"/>
          <w:numId w:val="13"/>
        </w:numPr>
        <w:spacing w:before="120" w:after="120" w:line="240" w:lineRule="auto"/>
        <w:ind w:left="641" w:hanging="357"/>
        <w:contextualSpacing w:val="0"/>
        <w:jc w:val="both"/>
        <w:rPr>
          <w:rFonts w:ascii="Arial" w:hAnsi="Arial" w:cs="Arial"/>
        </w:rPr>
      </w:pPr>
      <w:r w:rsidRPr="001A6408">
        <w:rPr>
          <w:rFonts w:ascii="Arial" w:hAnsi="Arial" w:cs="Arial"/>
          <w:b/>
        </w:rPr>
        <w:t>Unequal representation in consultant roles</w:t>
      </w:r>
      <w:r w:rsidR="00B229B5">
        <w:rPr>
          <w:rFonts w:ascii="Arial" w:hAnsi="Arial" w:cs="Arial"/>
        </w:rPr>
        <w:t>:  W</w:t>
      </w:r>
      <w:r w:rsidRPr="001A6408">
        <w:rPr>
          <w:rFonts w:ascii="Arial" w:hAnsi="Arial" w:cs="Arial"/>
        </w:rPr>
        <w:t xml:space="preserve">omen are underrepresented in senior and leadership positions within the medical </w:t>
      </w:r>
      <w:r w:rsidR="00A83837">
        <w:rPr>
          <w:rFonts w:ascii="Arial" w:hAnsi="Arial" w:cs="Arial"/>
        </w:rPr>
        <w:t>profession</w:t>
      </w:r>
      <w:r w:rsidRPr="001A6408">
        <w:rPr>
          <w:rFonts w:ascii="Arial" w:hAnsi="Arial" w:cs="Arial"/>
        </w:rPr>
        <w:t>, particularly in specific specialties</w:t>
      </w:r>
      <w:r w:rsidR="00C54AE5">
        <w:rPr>
          <w:rFonts w:ascii="Arial" w:hAnsi="Arial" w:cs="Arial"/>
        </w:rPr>
        <w:t xml:space="preserve"> such as vascular surgery, neurosurgery and cardiothoracic surgery.</w:t>
      </w:r>
    </w:p>
    <w:p w14:paraId="05BE9FCE" w14:textId="7076FAE8" w:rsidR="00561131" w:rsidRPr="001A6408" w:rsidRDefault="00561131" w:rsidP="00B229B5">
      <w:pPr>
        <w:pStyle w:val="ListParagraph"/>
        <w:numPr>
          <w:ilvl w:val="0"/>
          <w:numId w:val="13"/>
        </w:numPr>
        <w:spacing w:after="120" w:line="240" w:lineRule="auto"/>
        <w:ind w:left="641" w:hanging="357"/>
        <w:contextualSpacing w:val="0"/>
        <w:jc w:val="both"/>
        <w:rPr>
          <w:rFonts w:ascii="Arial" w:hAnsi="Arial" w:cs="Arial"/>
        </w:rPr>
      </w:pPr>
      <w:r w:rsidRPr="001A6408">
        <w:rPr>
          <w:rFonts w:ascii="Arial" w:hAnsi="Arial" w:cs="Arial"/>
          <w:b/>
        </w:rPr>
        <w:t>Part-time work and career breaks</w:t>
      </w:r>
      <w:r w:rsidRPr="001A6408">
        <w:rPr>
          <w:rFonts w:ascii="Arial" w:hAnsi="Arial" w:cs="Arial"/>
        </w:rPr>
        <w:t xml:space="preserve">: </w:t>
      </w:r>
      <w:r w:rsidR="00B229B5">
        <w:rPr>
          <w:rFonts w:ascii="Arial" w:hAnsi="Arial" w:cs="Arial"/>
        </w:rPr>
        <w:t xml:space="preserve"> </w:t>
      </w:r>
      <w:r w:rsidRPr="001A6408">
        <w:rPr>
          <w:rFonts w:ascii="Arial" w:hAnsi="Arial" w:cs="Arial"/>
        </w:rPr>
        <w:t>Women are more likely to work part-time or take career breaks for childcare or other responsibilities, leading to lower total earnings compared to full-time male colleagues.</w:t>
      </w:r>
      <w:r w:rsidR="00B50CD5">
        <w:rPr>
          <w:rFonts w:ascii="Arial" w:hAnsi="Arial" w:cs="Arial"/>
        </w:rPr>
        <w:t xml:space="preserve"> This is particularly the case within medical staff, where women may take longer to complete their training due to having time out to have children. </w:t>
      </w:r>
    </w:p>
    <w:p w14:paraId="7D054AD1" w14:textId="56EA60C2" w:rsidR="00561131" w:rsidRPr="001A6408" w:rsidRDefault="00561131" w:rsidP="00B229B5">
      <w:pPr>
        <w:pStyle w:val="ListParagraph"/>
        <w:numPr>
          <w:ilvl w:val="0"/>
          <w:numId w:val="13"/>
        </w:numPr>
        <w:spacing w:after="120" w:line="240" w:lineRule="auto"/>
        <w:ind w:left="641" w:hanging="357"/>
        <w:contextualSpacing w:val="0"/>
        <w:jc w:val="both"/>
        <w:rPr>
          <w:rFonts w:ascii="Arial" w:hAnsi="Arial" w:cs="Arial"/>
        </w:rPr>
      </w:pPr>
      <w:r w:rsidRPr="001A6408">
        <w:rPr>
          <w:rFonts w:ascii="Arial" w:hAnsi="Arial" w:cs="Arial"/>
          <w:b/>
        </w:rPr>
        <w:t>Horizontal gender segregation</w:t>
      </w:r>
      <w:r w:rsidRPr="001A6408">
        <w:rPr>
          <w:rFonts w:ascii="Arial" w:hAnsi="Arial" w:cs="Arial"/>
        </w:rPr>
        <w:t>: Women are over-represented in specialities such as general practice</w:t>
      </w:r>
      <w:r w:rsidR="00C54AE5">
        <w:rPr>
          <w:rFonts w:ascii="Arial" w:hAnsi="Arial" w:cs="Arial"/>
        </w:rPr>
        <w:t xml:space="preserve"> within the UK</w:t>
      </w:r>
      <w:r w:rsidRPr="001A6408">
        <w:rPr>
          <w:rFonts w:ascii="Arial" w:hAnsi="Arial" w:cs="Arial"/>
        </w:rPr>
        <w:t>, which in its</w:t>
      </w:r>
      <w:r w:rsidR="004E42BD">
        <w:rPr>
          <w:rFonts w:ascii="Arial" w:hAnsi="Arial" w:cs="Arial"/>
        </w:rPr>
        <w:t>elf distorts the makeup of the c</w:t>
      </w:r>
      <w:r w:rsidRPr="001A6408">
        <w:rPr>
          <w:rFonts w:ascii="Arial" w:hAnsi="Arial" w:cs="Arial"/>
        </w:rPr>
        <w:t>onsultant workforce</w:t>
      </w:r>
      <w:r w:rsidR="00C54AE5">
        <w:rPr>
          <w:rFonts w:ascii="Arial" w:hAnsi="Arial" w:cs="Arial"/>
        </w:rPr>
        <w:t xml:space="preserve"> within the Trust</w:t>
      </w:r>
      <w:r w:rsidRPr="001A6408">
        <w:rPr>
          <w:rFonts w:ascii="Arial" w:hAnsi="Arial" w:cs="Arial"/>
        </w:rPr>
        <w:t>.</w:t>
      </w:r>
    </w:p>
    <w:p w14:paraId="4F1441D7" w14:textId="18F8DE2B" w:rsidR="00561131" w:rsidRPr="001A6408" w:rsidRDefault="00561131" w:rsidP="00B229B5">
      <w:pPr>
        <w:pStyle w:val="ListParagraph"/>
        <w:numPr>
          <w:ilvl w:val="0"/>
          <w:numId w:val="13"/>
        </w:numPr>
        <w:spacing w:after="120" w:line="240" w:lineRule="auto"/>
        <w:ind w:left="641" w:hanging="357"/>
        <w:contextualSpacing w:val="0"/>
        <w:jc w:val="both"/>
        <w:rPr>
          <w:rFonts w:ascii="Arial" w:hAnsi="Arial" w:cs="Arial"/>
        </w:rPr>
      </w:pPr>
      <w:r w:rsidRPr="001A6408">
        <w:rPr>
          <w:rFonts w:ascii="Arial" w:hAnsi="Arial" w:cs="Arial"/>
          <w:b/>
        </w:rPr>
        <w:t>Discrimination and bias</w:t>
      </w:r>
      <w:r w:rsidRPr="001A6408">
        <w:rPr>
          <w:rFonts w:ascii="Arial" w:hAnsi="Arial" w:cs="Arial"/>
        </w:rPr>
        <w:t>: Gender bias may exist in promotion decisions, performance evaluations, and pay negotiations, disadvantaging women and hindering their career advancement.</w:t>
      </w:r>
    </w:p>
    <w:p w14:paraId="6686A8F7" w14:textId="3C8FF61F" w:rsidR="004E42BD" w:rsidRDefault="004E42BD" w:rsidP="004E42BD">
      <w:pPr>
        <w:spacing w:before="120"/>
        <w:jc w:val="both"/>
        <w:rPr>
          <w:color w:val="1F1F1F"/>
          <w:shd w:val="clear" w:color="auto" w:fill="FFFFFF"/>
        </w:rPr>
      </w:pPr>
      <w:r w:rsidRPr="004E42BD">
        <w:rPr>
          <w:color w:val="1F1F1F"/>
          <w:shd w:val="clear" w:color="auto" w:fill="FFFFFF"/>
        </w:rPr>
        <w:t xml:space="preserve">The </w:t>
      </w:r>
      <w:r>
        <w:rPr>
          <w:color w:val="1F1F1F"/>
          <w:shd w:val="clear" w:color="auto" w:fill="FFFFFF"/>
        </w:rPr>
        <w:t xml:space="preserve">Trust’s </w:t>
      </w:r>
      <w:r w:rsidRPr="004E42BD">
        <w:rPr>
          <w:color w:val="1F1F1F"/>
          <w:shd w:val="clear" w:color="auto" w:fill="FFFFFF"/>
        </w:rPr>
        <w:t xml:space="preserve">Equality, Diversity and Inclusion Strategy </w:t>
      </w:r>
      <w:r w:rsidR="00804661">
        <w:rPr>
          <w:color w:val="1F1F1F"/>
          <w:shd w:val="clear" w:color="auto" w:fill="FFFFFF"/>
        </w:rPr>
        <w:t>2022-2025</w:t>
      </w:r>
      <w:r w:rsidRPr="004E42BD">
        <w:rPr>
          <w:color w:val="1F1F1F"/>
          <w:shd w:val="clear" w:color="auto" w:fill="FFFFFF"/>
        </w:rPr>
        <w:t xml:space="preserve"> </w:t>
      </w:r>
      <w:r>
        <w:rPr>
          <w:color w:val="1F1F1F"/>
          <w:shd w:val="clear" w:color="auto" w:fill="FFFFFF"/>
        </w:rPr>
        <w:t>aims</w:t>
      </w:r>
      <w:r w:rsidRPr="004E42BD">
        <w:rPr>
          <w:color w:val="1F1F1F"/>
          <w:shd w:val="clear" w:color="auto" w:fill="FFFFFF"/>
        </w:rPr>
        <w:t xml:space="preserve"> to address the issues identified by the data in this report</w:t>
      </w:r>
      <w:r w:rsidR="00B50CD5">
        <w:rPr>
          <w:color w:val="1F1F1F"/>
          <w:shd w:val="clear" w:color="auto" w:fill="FFFFFF"/>
        </w:rPr>
        <w:t xml:space="preserve"> and in previous reports</w:t>
      </w:r>
      <w:r w:rsidRPr="004E42BD">
        <w:rPr>
          <w:color w:val="1F1F1F"/>
          <w:shd w:val="clear" w:color="auto" w:fill="FFFFFF"/>
        </w:rPr>
        <w:t xml:space="preserve">. The following table </w:t>
      </w:r>
      <w:r w:rsidR="00B50CD5">
        <w:rPr>
          <w:color w:val="1F1F1F"/>
          <w:shd w:val="clear" w:color="auto" w:fill="FFFFFF"/>
        </w:rPr>
        <w:t xml:space="preserve">identifies some of the </w:t>
      </w:r>
      <w:r w:rsidRPr="004E42BD">
        <w:rPr>
          <w:color w:val="1F1F1F"/>
          <w:shd w:val="clear" w:color="auto" w:fill="FFFFFF"/>
        </w:rPr>
        <w:t xml:space="preserve">key actions contained within the strategy that </w:t>
      </w:r>
      <w:r w:rsidR="00B50CD5">
        <w:rPr>
          <w:color w:val="1F1F1F"/>
          <w:shd w:val="clear" w:color="auto" w:fill="FFFFFF"/>
        </w:rPr>
        <w:t xml:space="preserve">aims to </w:t>
      </w:r>
      <w:r w:rsidRPr="004E42BD">
        <w:rPr>
          <w:color w:val="1F1F1F"/>
          <w:shd w:val="clear" w:color="auto" w:fill="FFFFFF"/>
        </w:rPr>
        <w:t>address</w:t>
      </w:r>
      <w:r w:rsidR="00C54AE5">
        <w:rPr>
          <w:color w:val="1F1F1F"/>
          <w:shd w:val="clear" w:color="auto" w:fill="FFFFFF"/>
        </w:rPr>
        <w:t xml:space="preserve"> </w:t>
      </w:r>
      <w:r w:rsidRPr="004E42BD">
        <w:rPr>
          <w:color w:val="1F1F1F"/>
          <w:shd w:val="clear" w:color="auto" w:fill="FFFFFF"/>
        </w:rPr>
        <w:t>the issues identified.</w:t>
      </w:r>
    </w:p>
    <w:p w14:paraId="77BBFA4B" w14:textId="66487E82" w:rsidR="0070199E" w:rsidRDefault="0070199E" w:rsidP="004E42BD">
      <w:pPr>
        <w:spacing w:before="120"/>
        <w:jc w:val="both"/>
        <w:rPr>
          <w:color w:val="1F1F1F"/>
          <w:shd w:val="clear" w:color="auto" w:fill="FFFFFF"/>
        </w:rPr>
      </w:pPr>
      <w:r>
        <w:rPr>
          <w:color w:val="1F1F1F"/>
          <w:shd w:val="clear" w:color="auto" w:fill="FFFFFF"/>
        </w:rPr>
        <w:t xml:space="preserve">The actions will be monitored by the EDI Steering Group and will be reported up through the People Performance Committee as part of the regular reporting on EDI </w:t>
      </w:r>
      <w:r w:rsidR="00C54AE5">
        <w:rPr>
          <w:color w:val="1F1F1F"/>
          <w:shd w:val="clear" w:color="auto" w:fill="FFFFFF"/>
        </w:rPr>
        <w:t>a</w:t>
      </w:r>
      <w:r>
        <w:rPr>
          <w:color w:val="1F1F1F"/>
          <w:shd w:val="clear" w:color="auto" w:fill="FFFFFF"/>
        </w:rPr>
        <w:t xml:space="preserve">ctions. </w:t>
      </w:r>
    </w:p>
    <w:p w14:paraId="3C574F9A" w14:textId="77777777" w:rsidR="003A72F4" w:rsidRDefault="003A72F4" w:rsidP="008E0F7B"/>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2"/>
        <w:gridCol w:w="5102"/>
      </w:tblGrid>
      <w:tr w:rsidR="004E42BD" w:rsidRPr="004E42BD" w14:paraId="5BA99E05" w14:textId="77777777" w:rsidTr="008F052F">
        <w:trPr>
          <w:jc w:val="center"/>
        </w:trPr>
        <w:tc>
          <w:tcPr>
            <w:tcW w:w="510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98AF468" w14:textId="77777777" w:rsidR="004E42BD" w:rsidRPr="004E42BD" w:rsidRDefault="004E42BD" w:rsidP="008F052F">
            <w:pPr>
              <w:spacing w:before="60" w:after="60"/>
              <w:jc w:val="center"/>
              <w:textAlignment w:val="baseline"/>
              <w:rPr>
                <w:rFonts w:eastAsia="Times New Roman"/>
                <w:b/>
                <w:bCs/>
                <w:szCs w:val="22"/>
                <w:lang w:eastAsia="en-GB"/>
              </w:rPr>
            </w:pPr>
            <w:r w:rsidRPr="004E42BD">
              <w:rPr>
                <w:rFonts w:eastAsia="Times New Roman"/>
                <w:b/>
                <w:bCs/>
                <w:szCs w:val="22"/>
                <w:lang w:eastAsia="en-GB"/>
              </w:rPr>
              <w:t>What we will do:</w:t>
            </w:r>
          </w:p>
        </w:tc>
        <w:tc>
          <w:tcPr>
            <w:tcW w:w="510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2CF096F" w14:textId="4CBB7656" w:rsidR="004E42BD" w:rsidRPr="004E42BD" w:rsidRDefault="004E42BD" w:rsidP="008F052F">
            <w:pPr>
              <w:spacing w:before="60" w:after="60"/>
              <w:jc w:val="center"/>
              <w:textAlignment w:val="baseline"/>
              <w:rPr>
                <w:rFonts w:eastAsia="Times New Roman"/>
                <w:b/>
                <w:bCs/>
                <w:szCs w:val="22"/>
                <w:lang w:eastAsia="en-GB"/>
              </w:rPr>
            </w:pPr>
            <w:r w:rsidRPr="004E42BD">
              <w:rPr>
                <w:rFonts w:eastAsia="Times New Roman"/>
                <w:b/>
                <w:bCs/>
                <w:szCs w:val="22"/>
                <w:lang w:eastAsia="en-GB"/>
              </w:rPr>
              <w:t xml:space="preserve">How we will know we have </w:t>
            </w:r>
            <w:r w:rsidR="00E06BB9">
              <w:rPr>
                <w:rFonts w:eastAsia="Times New Roman"/>
                <w:b/>
                <w:bCs/>
                <w:szCs w:val="22"/>
                <w:lang w:eastAsia="en-GB"/>
              </w:rPr>
              <w:t xml:space="preserve">made an </w:t>
            </w:r>
            <w:r w:rsidRPr="004E42BD">
              <w:rPr>
                <w:rFonts w:eastAsia="Times New Roman"/>
                <w:b/>
                <w:bCs/>
                <w:szCs w:val="22"/>
                <w:lang w:eastAsia="en-GB"/>
              </w:rPr>
              <w:t>impact:</w:t>
            </w:r>
          </w:p>
        </w:tc>
      </w:tr>
      <w:tr w:rsidR="004E42BD" w:rsidRPr="004E42BD" w14:paraId="65A85A9E" w14:textId="77777777" w:rsidTr="00E06BB9">
        <w:trPr>
          <w:jc w:val="center"/>
        </w:trPr>
        <w:tc>
          <w:tcPr>
            <w:tcW w:w="5102" w:type="dxa"/>
            <w:tcBorders>
              <w:top w:val="single" w:sz="4" w:space="0" w:color="auto"/>
              <w:left w:val="single" w:sz="4" w:space="0" w:color="auto"/>
              <w:bottom w:val="single" w:sz="4" w:space="0" w:color="auto"/>
              <w:right w:val="single" w:sz="4" w:space="0" w:color="auto"/>
            </w:tcBorders>
          </w:tcPr>
          <w:p w14:paraId="15201697" w14:textId="3F3DF66D" w:rsidR="004E42BD" w:rsidRPr="004E42BD" w:rsidRDefault="00E73581" w:rsidP="00BD48BD">
            <w:pPr>
              <w:spacing w:before="60" w:after="60"/>
              <w:textAlignment w:val="baseline"/>
              <w:rPr>
                <w:rFonts w:eastAsia="Times New Roman"/>
                <w:szCs w:val="22"/>
                <w:lang w:eastAsia="en-GB"/>
              </w:rPr>
            </w:pPr>
            <w:r w:rsidRPr="00E73581">
              <w:rPr>
                <w:rFonts w:eastAsia="Times New Roman"/>
                <w:szCs w:val="22"/>
                <w:lang w:eastAsia="en-GB"/>
              </w:rPr>
              <w:t>Undertake focus group sessions with female specialist grade doctors to understand the potential barriers to promotion, as a means of reducing the gender pay gap.</w:t>
            </w:r>
          </w:p>
        </w:tc>
        <w:tc>
          <w:tcPr>
            <w:tcW w:w="5102" w:type="dxa"/>
            <w:tcBorders>
              <w:top w:val="single" w:sz="4" w:space="0" w:color="auto"/>
              <w:left w:val="single" w:sz="4" w:space="0" w:color="auto"/>
              <w:bottom w:val="single" w:sz="4" w:space="0" w:color="auto"/>
              <w:right w:val="single" w:sz="4" w:space="0" w:color="auto"/>
            </w:tcBorders>
          </w:tcPr>
          <w:p w14:paraId="0B0F5123" w14:textId="5B841E4D" w:rsidR="004E42BD" w:rsidRPr="004E42BD" w:rsidRDefault="00AB789E" w:rsidP="00BD48BD">
            <w:pPr>
              <w:spacing w:before="60" w:after="60"/>
              <w:textAlignment w:val="baseline"/>
              <w:rPr>
                <w:rFonts w:eastAsia="Times New Roman"/>
                <w:szCs w:val="22"/>
                <w:lang w:eastAsia="en-GB"/>
              </w:rPr>
            </w:pPr>
            <w:r>
              <w:rPr>
                <w:rFonts w:eastAsia="Times New Roman"/>
                <w:szCs w:val="22"/>
                <w:lang w:eastAsia="en-GB"/>
              </w:rPr>
              <w:t>We will have a better understanding of the barriers and impacts that shape the makeup of the medical workforce.</w:t>
            </w:r>
          </w:p>
        </w:tc>
      </w:tr>
      <w:tr w:rsidR="004E42BD" w:rsidRPr="004E42BD" w14:paraId="5F636B31" w14:textId="77777777" w:rsidTr="00E06BB9">
        <w:trPr>
          <w:jc w:val="center"/>
        </w:trPr>
        <w:tc>
          <w:tcPr>
            <w:tcW w:w="5102" w:type="dxa"/>
            <w:tcBorders>
              <w:top w:val="single" w:sz="4" w:space="0" w:color="auto"/>
              <w:left w:val="single" w:sz="4" w:space="0" w:color="auto"/>
              <w:bottom w:val="single" w:sz="4" w:space="0" w:color="auto"/>
              <w:right w:val="single" w:sz="4" w:space="0" w:color="auto"/>
            </w:tcBorders>
          </w:tcPr>
          <w:p w14:paraId="29163C05" w14:textId="4B8B8F79" w:rsidR="004E42BD" w:rsidRPr="004E42BD" w:rsidRDefault="00E73581" w:rsidP="00BD48BD">
            <w:pPr>
              <w:spacing w:before="60" w:after="60"/>
              <w:textAlignment w:val="baseline"/>
              <w:rPr>
                <w:rFonts w:eastAsia="Times New Roman"/>
                <w:szCs w:val="22"/>
                <w:lang w:eastAsia="en-GB"/>
              </w:rPr>
            </w:pPr>
            <w:r w:rsidRPr="00E73581">
              <w:rPr>
                <w:rFonts w:eastAsia="Times New Roman"/>
                <w:szCs w:val="22"/>
                <w:lang w:eastAsia="en-GB"/>
              </w:rPr>
              <w:t>Profiling recently promoted/appointed female consultants who can describe their professional journey.</w:t>
            </w:r>
          </w:p>
        </w:tc>
        <w:tc>
          <w:tcPr>
            <w:tcW w:w="5102" w:type="dxa"/>
            <w:tcBorders>
              <w:top w:val="single" w:sz="4" w:space="0" w:color="auto"/>
              <w:left w:val="single" w:sz="4" w:space="0" w:color="auto"/>
              <w:bottom w:val="single" w:sz="4" w:space="0" w:color="auto"/>
              <w:right w:val="single" w:sz="4" w:space="0" w:color="auto"/>
            </w:tcBorders>
          </w:tcPr>
          <w:p w14:paraId="55094330" w14:textId="14ACBDFC" w:rsidR="004E42BD" w:rsidRPr="004E42BD" w:rsidRDefault="00AB789E" w:rsidP="00BD48BD">
            <w:pPr>
              <w:spacing w:before="60" w:after="60"/>
              <w:textAlignment w:val="baseline"/>
              <w:rPr>
                <w:rFonts w:eastAsia="Times New Roman"/>
                <w:szCs w:val="22"/>
                <w:lang w:eastAsia="en-GB"/>
              </w:rPr>
            </w:pPr>
            <w:r>
              <w:rPr>
                <w:rFonts w:eastAsia="Times New Roman"/>
                <w:szCs w:val="22"/>
                <w:lang w:eastAsia="en-GB"/>
              </w:rPr>
              <w:t>When a greater proportion of women are successful at appointment to Consultant.</w:t>
            </w:r>
          </w:p>
        </w:tc>
      </w:tr>
      <w:tr w:rsidR="004E42BD" w:rsidRPr="004E42BD" w14:paraId="34E3E71E" w14:textId="77777777" w:rsidTr="00E06BB9">
        <w:trPr>
          <w:jc w:val="center"/>
        </w:trPr>
        <w:tc>
          <w:tcPr>
            <w:tcW w:w="5102" w:type="dxa"/>
            <w:tcBorders>
              <w:top w:val="single" w:sz="4" w:space="0" w:color="auto"/>
              <w:left w:val="single" w:sz="4" w:space="0" w:color="auto"/>
              <w:bottom w:val="single" w:sz="4" w:space="0" w:color="auto"/>
              <w:right w:val="single" w:sz="4" w:space="0" w:color="auto"/>
            </w:tcBorders>
          </w:tcPr>
          <w:p w14:paraId="04142014" w14:textId="7FDA2859" w:rsidR="004E42BD" w:rsidRPr="004E42BD" w:rsidRDefault="0013169B" w:rsidP="00BD48BD">
            <w:pPr>
              <w:spacing w:before="60" w:after="60"/>
              <w:textAlignment w:val="baseline"/>
              <w:rPr>
                <w:rFonts w:eastAsia="Times New Roman"/>
                <w:szCs w:val="22"/>
                <w:lang w:eastAsia="en-GB"/>
              </w:rPr>
            </w:pPr>
            <w:r>
              <w:rPr>
                <w:rFonts w:eastAsia="Times New Roman"/>
                <w:szCs w:val="22"/>
                <w:lang w:eastAsia="en-GB"/>
              </w:rPr>
              <w:t>E</w:t>
            </w:r>
            <w:r w:rsidR="00E06BB9">
              <w:rPr>
                <w:rFonts w:eastAsia="Times New Roman"/>
                <w:szCs w:val="22"/>
                <w:lang w:eastAsia="en-GB"/>
              </w:rPr>
              <w:t>xtending the </w:t>
            </w:r>
            <w:r w:rsidR="004F0E30">
              <w:rPr>
                <w:rFonts w:eastAsia="Times New Roman"/>
                <w:szCs w:val="22"/>
                <w:lang w:eastAsia="en-GB"/>
              </w:rPr>
              <w:t>‘</w:t>
            </w:r>
            <w:r w:rsidR="00E06BB9">
              <w:rPr>
                <w:rFonts w:eastAsia="Times New Roman"/>
                <w:szCs w:val="22"/>
                <w:lang w:eastAsia="en-GB"/>
              </w:rPr>
              <w:t>Mend the Gap R</w:t>
            </w:r>
            <w:r w:rsidR="00E73581" w:rsidRPr="00E73581">
              <w:rPr>
                <w:rFonts w:eastAsia="Times New Roman"/>
                <w:szCs w:val="22"/>
                <w:lang w:eastAsia="en-GB"/>
              </w:rPr>
              <w:t>eview</w:t>
            </w:r>
            <w:r w:rsidR="004F0E30">
              <w:rPr>
                <w:rFonts w:eastAsia="Times New Roman"/>
                <w:szCs w:val="22"/>
                <w:lang w:eastAsia="en-GB"/>
              </w:rPr>
              <w:t>’</w:t>
            </w:r>
            <w:r w:rsidR="00E73581" w:rsidRPr="00E73581">
              <w:rPr>
                <w:rFonts w:eastAsia="Times New Roman"/>
                <w:szCs w:val="22"/>
                <w:lang w:eastAsia="en-GB"/>
              </w:rPr>
              <w:t xml:space="preserve"> recommendations for medical workforce to the wider workforce.  </w:t>
            </w:r>
          </w:p>
        </w:tc>
        <w:tc>
          <w:tcPr>
            <w:tcW w:w="5102" w:type="dxa"/>
            <w:tcBorders>
              <w:top w:val="single" w:sz="4" w:space="0" w:color="auto"/>
              <w:left w:val="single" w:sz="4" w:space="0" w:color="auto"/>
              <w:bottom w:val="single" w:sz="4" w:space="0" w:color="auto"/>
              <w:right w:val="single" w:sz="4" w:space="0" w:color="auto"/>
            </w:tcBorders>
          </w:tcPr>
          <w:p w14:paraId="131F5A9D" w14:textId="471F8B2B" w:rsidR="004E42BD" w:rsidRPr="004E42BD" w:rsidRDefault="00AB789E" w:rsidP="00BD48BD">
            <w:pPr>
              <w:spacing w:before="60" w:after="60"/>
              <w:textAlignment w:val="baseline"/>
              <w:rPr>
                <w:rFonts w:eastAsia="Times New Roman"/>
                <w:szCs w:val="22"/>
                <w:lang w:eastAsia="en-GB"/>
              </w:rPr>
            </w:pPr>
            <w:r>
              <w:rPr>
                <w:rFonts w:eastAsia="Times New Roman"/>
                <w:szCs w:val="22"/>
                <w:lang w:eastAsia="en-GB"/>
              </w:rPr>
              <w:t>When the non-medical gender pay gap begins to fall.</w:t>
            </w:r>
          </w:p>
        </w:tc>
      </w:tr>
      <w:tr w:rsidR="00030B86" w:rsidRPr="004E42BD" w14:paraId="1008FE00" w14:textId="77777777" w:rsidTr="00E06BB9">
        <w:trPr>
          <w:jc w:val="center"/>
        </w:trPr>
        <w:tc>
          <w:tcPr>
            <w:tcW w:w="5102" w:type="dxa"/>
            <w:tcBorders>
              <w:top w:val="single" w:sz="4" w:space="0" w:color="auto"/>
              <w:left w:val="single" w:sz="4" w:space="0" w:color="auto"/>
              <w:bottom w:val="single" w:sz="4" w:space="0" w:color="auto"/>
              <w:right w:val="single" w:sz="4" w:space="0" w:color="auto"/>
            </w:tcBorders>
          </w:tcPr>
          <w:p w14:paraId="6DD4BA76" w14:textId="2C47E4EC" w:rsidR="00030B86" w:rsidRDefault="00030B86" w:rsidP="00BD48BD">
            <w:pPr>
              <w:spacing w:before="60" w:after="60"/>
              <w:textAlignment w:val="baseline"/>
              <w:rPr>
                <w:rFonts w:eastAsia="Times New Roman"/>
                <w:szCs w:val="22"/>
                <w:lang w:eastAsia="en-GB"/>
              </w:rPr>
            </w:pPr>
            <w:r>
              <w:rPr>
                <w:rFonts w:eastAsia="Times New Roman"/>
                <w:szCs w:val="22"/>
                <w:lang w:eastAsia="en-GB"/>
              </w:rPr>
              <w:t>Identify gender distribution within talent leadership pools, and take appropriate positive action to promote leadership opportunities for women at the Trust.</w:t>
            </w:r>
          </w:p>
        </w:tc>
        <w:tc>
          <w:tcPr>
            <w:tcW w:w="5102" w:type="dxa"/>
            <w:tcBorders>
              <w:top w:val="single" w:sz="4" w:space="0" w:color="auto"/>
              <w:left w:val="single" w:sz="4" w:space="0" w:color="auto"/>
              <w:bottom w:val="single" w:sz="4" w:space="0" w:color="auto"/>
              <w:right w:val="single" w:sz="4" w:space="0" w:color="auto"/>
            </w:tcBorders>
          </w:tcPr>
          <w:p w14:paraId="15023070" w14:textId="310188E4" w:rsidR="00030B86" w:rsidRDefault="00030B86" w:rsidP="00BD48BD">
            <w:pPr>
              <w:spacing w:before="60" w:after="60"/>
              <w:textAlignment w:val="baseline"/>
              <w:rPr>
                <w:rFonts w:eastAsia="Times New Roman"/>
                <w:szCs w:val="22"/>
                <w:lang w:eastAsia="en-GB"/>
              </w:rPr>
            </w:pPr>
            <w:r>
              <w:rPr>
                <w:rFonts w:eastAsia="Times New Roman"/>
                <w:szCs w:val="22"/>
                <w:lang w:eastAsia="en-GB"/>
              </w:rPr>
              <w:t xml:space="preserve">When the </w:t>
            </w:r>
            <w:r w:rsidR="00A7027F">
              <w:rPr>
                <w:rFonts w:eastAsia="Times New Roman"/>
                <w:szCs w:val="22"/>
                <w:lang w:eastAsia="en-GB"/>
              </w:rPr>
              <w:t>pay gap in the admin and c</w:t>
            </w:r>
            <w:r>
              <w:rPr>
                <w:rFonts w:eastAsia="Times New Roman"/>
                <w:szCs w:val="22"/>
                <w:lang w:eastAsia="en-GB"/>
              </w:rPr>
              <w:t>lerical staff group begins to narrow.</w:t>
            </w:r>
          </w:p>
        </w:tc>
      </w:tr>
    </w:tbl>
    <w:p w14:paraId="14B1A5CE" w14:textId="77777777" w:rsidR="004E42BD" w:rsidRDefault="004E42BD" w:rsidP="008E0F7B"/>
    <w:p w14:paraId="1AD247DB" w14:textId="7C15DCD1" w:rsidR="00C507D7" w:rsidRDefault="00C436FE" w:rsidP="004E42BD">
      <w:pPr>
        <w:rPr>
          <w:b/>
        </w:rPr>
      </w:pPr>
      <w:r>
        <w:rPr>
          <w:b/>
        </w:rPr>
        <w:t>6</w:t>
      </w:r>
      <w:r w:rsidR="004E42BD" w:rsidRPr="004E42BD">
        <w:rPr>
          <w:b/>
        </w:rPr>
        <w:t>.</w:t>
      </w:r>
      <w:r w:rsidR="004E42BD" w:rsidRPr="004E42BD">
        <w:rPr>
          <w:b/>
        </w:rPr>
        <w:tab/>
        <w:t>Conclusion</w:t>
      </w:r>
    </w:p>
    <w:p w14:paraId="596E6DDA" w14:textId="77777777" w:rsidR="00535173" w:rsidRPr="00725D73" w:rsidRDefault="004E42BD" w:rsidP="00A7027F">
      <w:pPr>
        <w:spacing w:before="120"/>
        <w:jc w:val="both"/>
        <w:rPr>
          <w:rFonts w:eastAsia="Times New Roman"/>
          <w:lang w:eastAsia="en-GB"/>
        </w:rPr>
      </w:pPr>
      <w:r w:rsidRPr="00E06BB9">
        <w:rPr>
          <w:rFonts w:eastAsia="Times New Roman"/>
          <w:lang w:eastAsia="en-GB"/>
        </w:rPr>
        <w:t xml:space="preserve">In </w:t>
      </w:r>
      <w:r w:rsidR="00E57D8E" w:rsidRPr="00E06BB9">
        <w:rPr>
          <w:rFonts w:eastAsia="Times New Roman"/>
          <w:lang w:eastAsia="en-GB"/>
        </w:rPr>
        <w:t>summary, the</w:t>
      </w:r>
      <w:r w:rsidRPr="00E06BB9">
        <w:rPr>
          <w:rFonts w:eastAsia="Times New Roman"/>
          <w:lang w:eastAsia="en-GB"/>
        </w:rPr>
        <w:t xml:space="preserve"> report highlights that our mean gender pay gap has </w:t>
      </w:r>
      <w:r w:rsidR="00030B86">
        <w:rPr>
          <w:rFonts w:eastAsia="Times New Roman"/>
          <w:lang w:eastAsia="en-GB"/>
        </w:rPr>
        <w:t>reduced from 22.10% to 16.96</w:t>
      </w:r>
      <w:r w:rsidR="00030B86" w:rsidRPr="00725D73">
        <w:rPr>
          <w:rFonts w:eastAsia="Times New Roman"/>
          <w:lang w:eastAsia="en-GB"/>
        </w:rPr>
        <w:t>%</w:t>
      </w:r>
      <w:r w:rsidR="00E73581" w:rsidRPr="00725D73">
        <w:rPr>
          <w:rFonts w:eastAsia="Times New Roman"/>
          <w:lang w:eastAsia="en-GB"/>
        </w:rPr>
        <w:t>.</w:t>
      </w:r>
      <w:r w:rsidR="0013169B" w:rsidRPr="00725D73">
        <w:rPr>
          <w:rFonts w:eastAsia="Times New Roman"/>
          <w:lang w:eastAsia="en-GB"/>
        </w:rPr>
        <w:t xml:space="preserve"> The median pay gap has </w:t>
      </w:r>
      <w:r w:rsidR="00535173" w:rsidRPr="00725D73">
        <w:rPr>
          <w:rFonts w:eastAsia="Times New Roman"/>
          <w:lang w:eastAsia="en-GB"/>
        </w:rPr>
        <w:t>fallen to -5.18%, which now favours women.</w:t>
      </w:r>
    </w:p>
    <w:p w14:paraId="312C8106" w14:textId="3E04E9AE" w:rsidR="001D19F1" w:rsidRPr="00725D73" w:rsidRDefault="00AB789E" w:rsidP="00A7027F">
      <w:pPr>
        <w:spacing w:before="120"/>
        <w:jc w:val="both"/>
      </w:pPr>
      <w:r w:rsidRPr="00725D73">
        <w:rPr>
          <w:rFonts w:eastAsia="Times New Roman"/>
          <w:lang w:eastAsia="en-GB"/>
        </w:rPr>
        <w:t>Desegregating</w:t>
      </w:r>
      <w:r w:rsidR="00773988" w:rsidRPr="00725D73">
        <w:rPr>
          <w:rFonts w:eastAsia="Times New Roman"/>
          <w:lang w:eastAsia="en-GB"/>
        </w:rPr>
        <w:t xml:space="preserve"> the </w:t>
      </w:r>
      <w:r w:rsidR="00AC1E01" w:rsidRPr="00725D73">
        <w:rPr>
          <w:rFonts w:eastAsia="Times New Roman"/>
          <w:lang w:eastAsia="en-GB"/>
        </w:rPr>
        <w:t>medical</w:t>
      </w:r>
      <w:r w:rsidR="00773988" w:rsidRPr="00725D73">
        <w:rPr>
          <w:rFonts w:eastAsia="Times New Roman"/>
          <w:lang w:eastAsia="en-GB"/>
        </w:rPr>
        <w:t xml:space="preserve"> and non-medical workforce shows that the organisation</w:t>
      </w:r>
      <w:r w:rsidR="008F052F" w:rsidRPr="00725D73">
        <w:rPr>
          <w:rFonts w:eastAsia="Times New Roman"/>
          <w:lang w:eastAsia="en-GB"/>
        </w:rPr>
        <w:t>-wide</w:t>
      </w:r>
      <w:r w:rsidR="00773988" w:rsidRPr="00725D73">
        <w:rPr>
          <w:rFonts w:eastAsia="Times New Roman"/>
          <w:lang w:eastAsia="en-GB"/>
        </w:rPr>
        <w:t xml:space="preserve"> gender pay gap is driven by the gender pay gap </w:t>
      </w:r>
      <w:r w:rsidR="00AC1E01" w:rsidRPr="00725D73">
        <w:rPr>
          <w:rFonts w:eastAsia="Times New Roman"/>
          <w:lang w:eastAsia="en-GB"/>
        </w:rPr>
        <w:t>within</w:t>
      </w:r>
      <w:r w:rsidR="00773988" w:rsidRPr="00725D73">
        <w:rPr>
          <w:rFonts w:eastAsia="Times New Roman"/>
          <w:lang w:eastAsia="en-GB"/>
        </w:rPr>
        <w:t xml:space="preserve"> the medical workforce</w:t>
      </w:r>
      <w:r w:rsidR="00725D73" w:rsidRPr="00725D73">
        <w:rPr>
          <w:rFonts w:eastAsia="Times New Roman"/>
          <w:lang w:eastAsia="en-GB"/>
        </w:rPr>
        <w:t>, which stands at 16.28%</w:t>
      </w:r>
    </w:p>
    <w:p w14:paraId="68FBB799" w14:textId="19B61D55" w:rsidR="001D19F1" w:rsidRPr="00725D73" w:rsidRDefault="001D19F1" w:rsidP="00A7027F">
      <w:pPr>
        <w:spacing w:before="120"/>
        <w:jc w:val="both"/>
      </w:pPr>
      <w:r w:rsidRPr="00725D73">
        <w:lastRenderedPageBreak/>
        <w:t xml:space="preserve">Addressing the gender pay </w:t>
      </w:r>
      <w:r w:rsidR="00A83837">
        <w:t>gap in the medical workforce can only be achieved when the medical workforce, and in particular, the gender balance in the consultant workforce is gender balanced.</w:t>
      </w:r>
    </w:p>
    <w:p w14:paraId="34A9ECBB" w14:textId="106778DE" w:rsidR="00030B86" w:rsidRPr="00D54146" w:rsidRDefault="00030B86" w:rsidP="00A7027F">
      <w:pPr>
        <w:spacing w:before="120"/>
        <w:jc w:val="both"/>
        <w:rPr>
          <w:rFonts w:ascii="Calibri" w:eastAsiaTheme="minorHAnsi" w:hAnsi="Calibri" w:cs="Calibri"/>
          <w:kern w:val="0"/>
          <w:szCs w:val="22"/>
          <w:lang w:eastAsia="en-GB" w:bidi="ar-SA"/>
        </w:rPr>
      </w:pPr>
      <w:r>
        <w:rPr>
          <w:szCs w:val="22"/>
        </w:rPr>
        <w:t xml:space="preserve">Within the overall AfC data, there exists a negative gender pay gap, favouring </w:t>
      </w:r>
      <w:r w:rsidR="00D44DE3">
        <w:rPr>
          <w:szCs w:val="22"/>
        </w:rPr>
        <w:t>women</w:t>
      </w:r>
      <w:r>
        <w:rPr>
          <w:szCs w:val="22"/>
        </w:rPr>
        <w:t>. However, a</w:t>
      </w:r>
      <w:r w:rsidRPr="00D54146">
        <w:rPr>
          <w:szCs w:val="22"/>
        </w:rPr>
        <w:t xml:space="preserve">nalysis shows that the widest gender pay gap is amongst the </w:t>
      </w:r>
      <w:r w:rsidRPr="00D54146">
        <w:rPr>
          <w:color w:val="000000"/>
          <w:szCs w:val="22"/>
        </w:rPr>
        <w:t xml:space="preserve">Admin and Clerical staff group, largely driven by the gender distribution in the senior manager roles within the Trust. </w:t>
      </w:r>
      <w:r w:rsidRPr="00D54146">
        <w:rPr>
          <w:szCs w:val="22"/>
        </w:rPr>
        <w:t xml:space="preserve">Within Additional Scientific and </w:t>
      </w:r>
      <w:r>
        <w:rPr>
          <w:szCs w:val="22"/>
        </w:rPr>
        <w:t>AHP staff groups</w:t>
      </w:r>
      <w:r w:rsidRPr="00D54146">
        <w:rPr>
          <w:szCs w:val="22"/>
        </w:rPr>
        <w:t>, the negative gap is a reflection that the gender pay gap favours women in those areas.</w:t>
      </w:r>
    </w:p>
    <w:p w14:paraId="775C66D1" w14:textId="064B69A5" w:rsidR="004E42BD" w:rsidRPr="00D44DE3" w:rsidRDefault="0013169B" w:rsidP="00A7027F">
      <w:pPr>
        <w:spacing w:before="120"/>
        <w:jc w:val="both"/>
      </w:pPr>
      <w:r w:rsidRPr="00D44DE3">
        <w:t xml:space="preserve">There has been a </w:t>
      </w:r>
      <w:r w:rsidR="00D44DE3" w:rsidRPr="00D44DE3">
        <w:t>small</w:t>
      </w:r>
      <w:r w:rsidRPr="00D44DE3">
        <w:t xml:space="preserve"> reduction in the mean bo</w:t>
      </w:r>
      <w:r w:rsidR="008F052F" w:rsidRPr="00D44DE3">
        <w:t xml:space="preserve">nus pay gap from </w:t>
      </w:r>
      <w:r w:rsidR="00D44DE3" w:rsidRPr="00D44DE3">
        <w:t>37.80</w:t>
      </w:r>
      <w:r w:rsidR="008F052F" w:rsidRPr="00D44DE3">
        <w:t xml:space="preserve">% to </w:t>
      </w:r>
      <w:r w:rsidR="00D44DE3" w:rsidRPr="00D44DE3">
        <w:t>31.31%. The median gender pay gap for bonus payments now stands at 0%.</w:t>
      </w:r>
    </w:p>
    <w:p w14:paraId="121655C8" w14:textId="20E62321" w:rsidR="000D6086" w:rsidRDefault="001D19F1" w:rsidP="004E6380">
      <w:pPr>
        <w:spacing w:before="120"/>
        <w:jc w:val="both"/>
      </w:pPr>
      <w:r w:rsidRPr="00D44DE3">
        <w:t xml:space="preserve">A national review is underway in respect of the CEA payments, which in itself </w:t>
      </w:r>
      <w:r w:rsidR="00C54AE5">
        <w:t>may</w:t>
      </w:r>
      <w:r w:rsidRPr="00D44DE3">
        <w:t xml:space="preserve"> impact on the bonus pay gap that exists within the medical workforce.</w:t>
      </w:r>
    </w:p>
    <w:p w14:paraId="15DBA92A" w14:textId="77777777" w:rsidR="000D6086" w:rsidRDefault="000D6086">
      <w:pPr>
        <w:spacing w:before="120"/>
      </w:pPr>
    </w:p>
    <w:p w14:paraId="17C5A37F" w14:textId="7712D43F" w:rsidR="004F0E30" w:rsidRPr="004E42BD" w:rsidRDefault="005E5931">
      <w:pPr>
        <w:spacing w:before="120"/>
      </w:pPr>
      <w:r>
        <w:tab/>
      </w:r>
    </w:p>
    <w:sectPr w:rsidR="004F0E30" w:rsidRPr="004E42BD">
      <w:footerReference w:type="default" r:id="rId14"/>
      <w:pgSz w:w="11906" w:h="16838"/>
      <w:pgMar w:top="1134" w:right="1134" w:bottom="1134" w:left="1134" w:header="0" w:footer="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3A7643" w14:textId="77777777" w:rsidR="00152F06" w:rsidRDefault="00152F06" w:rsidP="004374B2">
      <w:r>
        <w:separator/>
      </w:r>
    </w:p>
  </w:endnote>
  <w:endnote w:type="continuationSeparator" w:id="0">
    <w:p w14:paraId="2F0DC9BB" w14:textId="77777777" w:rsidR="00152F06" w:rsidRDefault="00152F06" w:rsidP="00437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8504054"/>
      <w:docPartObj>
        <w:docPartGallery w:val="Page Numbers (Bottom of Page)"/>
        <w:docPartUnique/>
      </w:docPartObj>
    </w:sdtPr>
    <w:sdtEndPr>
      <w:rPr>
        <w:noProof/>
      </w:rPr>
    </w:sdtEndPr>
    <w:sdtContent>
      <w:p w14:paraId="3DD61BA3" w14:textId="3FC2CC7A" w:rsidR="00152F06" w:rsidRDefault="00152F06">
        <w:pPr>
          <w:pStyle w:val="Footer"/>
          <w:jc w:val="right"/>
        </w:pPr>
        <w:r>
          <w:fldChar w:fldCharType="begin"/>
        </w:r>
        <w:r>
          <w:instrText xml:space="preserve"> PAGE   \* MERGEFORMAT </w:instrText>
        </w:r>
        <w:r>
          <w:fldChar w:fldCharType="separate"/>
        </w:r>
        <w:r w:rsidR="00C436FE">
          <w:rPr>
            <w:noProof/>
          </w:rPr>
          <w:t>10</w:t>
        </w:r>
        <w:r>
          <w:rPr>
            <w:noProof/>
          </w:rPr>
          <w:fldChar w:fldCharType="end"/>
        </w:r>
      </w:p>
    </w:sdtContent>
  </w:sdt>
  <w:p w14:paraId="0E6E0BBD" w14:textId="77777777" w:rsidR="00152F06" w:rsidRDefault="00152F0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BC9051" w14:textId="77777777" w:rsidR="00152F06" w:rsidRDefault="00152F06" w:rsidP="004374B2">
      <w:r>
        <w:separator/>
      </w:r>
    </w:p>
  </w:footnote>
  <w:footnote w:type="continuationSeparator" w:id="0">
    <w:p w14:paraId="366EEBDB" w14:textId="77777777" w:rsidR="00152F06" w:rsidRDefault="00152F06" w:rsidP="00437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811CE" w14:textId="77777777" w:rsidR="00152F06" w:rsidRDefault="00152F06" w:rsidP="00A83837">
    <w:pPr>
      <w:pStyle w:val="Header"/>
      <w:tabs>
        <w:tab w:val="clear" w:pos="9026"/>
        <w:tab w:val="right" w:pos="12900"/>
      </w:tabs>
      <w:jc w:val="right"/>
    </w:pPr>
    <w:r>
      <w:tab/>
    </w:r>
    <w:r>
      <w:tab/>
    </w:r>
    <w:r>
      <w:rPr>
        <w:noProof/>
        <w:lang w:eastAsia="en-GB" w:bidi="ar-SA"/>
      </w:rPr>
      <w:drawing>
        <wp:inline distT="0" distB="0" distL="0" distR="0" wp14:anchorId="405DC93D" wp14:editId="68FE0A7D">
          <wp:extent cx="1157288" cy="525780"/>
          <wp:effectExtent l="0" t="0" r="508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85586" cy="5840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66F94"/>
    <w:multiLevelType w:val="hybridMultilevel"/>
    <w:tmpl w:val="8CD8D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A45FAF"/>
    <w:multiLevelType w:val="hybridMultilevel"/>
    <w:tmpl w:val="F62ED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F214BC"/>
    <w:multiLevelType w:val="hybridMultilevel"/>
    <w:tmpl w:val="2ADA5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EE1B2B"/>
    <w:multiLevelType w:val="hybridMultilevel"/>
    <w:tmpl w:val="D42E8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553B77"/>
    <w:multiLevelType w:val="hybridMultilevel"/>
    <w:tmpl w:val="F11E92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3F45218"/>
    <w:multiLevelType w:val="multilevel"/>
    <w:tmpl w:val="330E0D2C"/>
    <w:lvl w:ilvl="0">
      <w:start w:val="2"/>
      <w:numFmt w:val="decimal"/>
      <w:lvlText w:val="%1"/>
      <w:lvlJc w:val="left"/>
      <w:pPr>
        <w:ind w:left="1069" w:hanging="360"/>
      </w:pPr>
      <w:rPr>
        <w:rFonts w:hint="default"/>
      </w:rPr>
    </w:lvl>
    <w:lvl w:ilvl="1">
      <w:start w:val="1"/>
      <w:numFmt w:val="decimal"/>
      <w:isLgl/>
      <w:lvlText w:val="%1.%2"/>
      <w:lvlJc w:val="left"/>
      <w:pPr>
        <w:ind w:left="1084" w:hanging="375"/>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429" w:hanging="72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1789" w:hanging="108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149" w:hanging="1440"/>
      </w:pPr>
      <w:rPr>
        <w:rFonts w:hint="default"/>
        <w:b/>
      </w:rPr>
    </w:lvl>
    <w:lvl w:ilvl="8">
      <w:start w:val="1"/>
      <w:numFmt w:val="decimal"/>
      <w:isLgl/>
      <w:lvlText w:val="%1.%2.%3.%4.%5.%6.%7.%8.%9"/>
      <w:lvlJc w:val="left"/>
      <w:pPr>
        <w:ind w:left="2509" w:hanging="1800"/>
      </w:pPr>
      <w:rPr>
        <w:rFonts w:hint="default"/>
        <w:b/>
      </w:rPr>
    </w:lvl>
  </w:abstractNum>
  <w:abstractNum w:abstractNumId="6" w15:restartNumberingAfterBreak="0">
    <w:nsid w:val="4BC5080F"/>
    <w:multiLevelType w:val="hybridMultilevel"/>
    <w:tmpl w:val="9EE41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864C71"/>
    <w:multiLevelType w:val="hybridMultilevel"/>
    <w:tmpl w:val="87683D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8A625E1"/>
    <w:multiLevelType w:val="hybridMultilevel"/>
    <w:tmpl w:val="C758F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B06F1A"/>
    <w:multiLevelType w:val="hybridMultilevel"/>
    <w:tmpl w:val="177A0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D95A5D"/>
    <w:multiLevelType w:val="hybridMultilevel"/>
    <w:tmpl w:val="7780E22E"/>
    <w:lvl w:ilvl="0" w:tplc="F904BE2E">
      <w:start w:val="1"/>
      <w:numFmt w:val="decimal"/>
      <w:lvlText w:val="%1."/>
      <w:lvlJc w:val="left"/>
      <w:pPr>
        <w:ind w:left="1065" w:hanging="360"/>
      </w:pPr>
      <w:rPr>
        <w:rFonts w:hint="default"/>
        <w:u w:val="none"/>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1" w15:restartNumberingAfterBreak="0">
    <w:nsid w:val="6DF8141A"/>
    <w:multiLevelType w:val="hybridMultilevel"/>
    <w:tmpl w:val="D37A6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410BC1"/>
    <w:multiLevelType w:val="hybridMultilevel"/>
    <w:tmpl w:val="4BE020C8"/>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num w:numId="1" w16cid:durableId="1581062645">
    <w:abstractNumId w:val="12"/>
  </w:num>
  <w:num w:numId="2" w16cid:durableId="391579863">
    <w:abstractNumId w:val="5"/>
  </w:num>
  <w:num w:numId="3" w16cid:durableId="43063337">
    <w:abstractNumId w:val="10"/>
  </w:num>
  <w:num w:numId="4" w16cid:durableId="1888640090">
    <w:abstractNumId w:val="8"/>
  </w:num>
  <w:num w:numId="5" w16cid:durableId="2033454006">
    <w:abstractNumId w:val="7"/>
  </w:num>
  <w:num w:numId="6" w16cid:durableId="201796768">
    <w:abstractNumId w:val="4"/>
  </w:num>
  <w:num w:numId="7" w16cid:durableId="1227228776">
    <w:abstractNumId w:val="4"/>
  </w:num>
  <w:num w:numId="8" w16cid:durableId="512572707">
    <w:abstractNumId w:val="3"/>
  </w:num>
  <w:num w:numId="9" w16cid:durableId="1717582033">
    <w:abstractNumId w:val="1"/>
  </w:num>
  <w:num w:numId="10" w16cid:durableId="820123694">
    <w:abstractNumId w:val="9"/>
  </w:num>
  <w:num w:numId="11" w16cid:durableId="994574890">
    <w:abstractNumId w:val="11"/>
  </w:num>
  <w:num w:numId="12" w16cid:durableId="614485377">
    <w:abstractNumId w:val="2"/>
  </w:num>
  <w:num w:numId="13" w16cid:durableId="761603515">
    <w:abstractNumId w:val="6"/>
  </w:num>
  <w:num w:numId="14" w16cid:durableId="352995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74B2"/>
    <w:rsid w:val="0000422A"/>
    <w:rsid w:val="00023FAC"/>
    <w:rsid w:val="00026218"/>
    <w:rsid w:val="00030B86"/>
    <w:rsid w:val="00037129"/>
    <w:rsid w:val="00044C34"/>
    <w:rsid w:val="000564BD"/>
    <w:rsid w:val="00056D60"/>
    <w:rsid w:val="00071635"/>
    <w:rsid w:val="000829D8"/>
    <w:rsid w:val="00086E5A"/>
    <w:rsid w:val="000A5781"/>
    <w:rsid w:val="000D6086"/>
    <w:rsid w:val="000F4BC8"/>
    <w:rsid w:val="001055F0"/>
    <w:rsid w:val="00106CF2"/>
    <w:rsid w:val="001225EA"/>
    <w:rsid w:val="0013169B"/>
    <w:rsid w:val="0014616A"/>
    <w:rsid w:val="00152F06"/>
    <w:rsid w:val="00162DC2"/>
    <w:rsid w:val="00163536"/>
    <w:rsid w:val="00173D7E"/>
    <w:rsid w:val="001976F4"/>
    <w:rsid w:val="001A6408"/>
    <w:rsid w:val="001D19F1"/>
    <w:rsid w:val="00200631"/>
    <w:rsid w:val="00204384"/>
    <w:rsid w:val="002405CD"/>
    <w:rsid w:val="00256294"/>
    <w:rsid w:val="00266C0C"/>
    <w:rsid w:val="002B255C"/>
    <w:rsid w:val="002D3D8E"/>
    <w:rsid w:val="002D4E3E"/>
    <w:rsid w:val="002E4547"/>
    <w:rsid w:val="002F276A"/>
    <w:rsid w:val="00300352"/>
    <w:rsid w:val="00305F14"/>
    <w:rsid w:val="00321AC2"/>
    <w:rsid w:val="003609E1"/>
    <w:rsid w:val="0038203A"/>
    <w:rsid w:val="003837F0"/>
    <w:rsid w:val="003A3E9C"/>
    <w:rsid w:val="003A72F4"/>
    <w:rsid w:val="003F5436"/>
    <w:rsid w:val="0040099B"/>
    <w:rsid w:val="00400F6F"/>
    <w:rsid w:val="00401F9F"/>
    <w:rsid w:val="00404F43"/>
    <w:rsid w:val="00431EED"/>
    <w:rsid w:val="00436426"/>
    <w:rsid w:val="004374B2"/>
    <w:rsid w:val="00474230"/>
    <w:rsid w:val="00485B51"/>
    <w:rsid w:val="00497750"/>
    <w:rsid w:val="004B18ED"/>
    <w:rsid w:val="004B3114"/>
    <w:rsid w:val="004C17A9"/>
    <w:rsid w:val="004E42BD"/>
    <w:rsid w:val="004E6380"/>
    <w:rsid w:val="004F0E30"/>
    <w:rsid w:val="004F4D84"/>
    <w:rsid w:val="00504046"/>
    <w:rsid w:val="00535173"/>
    <w:rsid w:val="00543A68"/>
    <w:rsid w:val="00561131"/>
    <w:rsid w:val="005954BA"/>
    <w:rsid w:val="005A729D"/>
    <w:rsid w:val="005C056C"/>
    <w:rsid w:val="005C612F"/>
    <w:rsid w:val="005D266A"/>
    <w:rsid w:val="005D6EAD"/>
    <w:rsid w:val="005E0727"/>
    <w:rsid w:val="005E5931"/>
    <w:rsid w:val="005F48AF"/>
    <w:rsid w:val="00605D20"/>
    <w:rsid w:val="00622A6F"/>
    <w:rsid w:val="006259E7"/>
    <w:rsid w:val="00631C69"/>
    <w:rsid w:val="00637C28"/>
    <w:rsid w:val="00654E44"/>
    <w:rsid w:val="00662EEC"/>
    <w:rsid w:val="00683FCB"/>
    <w:rsid w:val="00692AD4"/>
    <w:rsid w:val="00693FC1"/>
    <w:rsid w:val="006B54BA"/>
    <w:rsid w:val="006C021C"/>
    <w:rsid w:val="006D64CB"/>
    <w:rsid w:val="006F1A25"/>
    <w:rsid w:val="006F44DF"/>
    <w:rsid w:val="006F6DAE"/>
    <w:rsid w:val="0070199E"/>
    <w:rsid w:val="00710C37"/>
    <w:rsid w:val="00725D73"/>
    <w:rsid w:val="00773988"/>
    <w:rsid w:val="00777A63"/>
    <w:rsid w:val="0078776C"/>
    <w:rsid w:val="00791BD7"/>
    <w:rsid w:val="007A75CD"/>
    <w:rsid w:val="007B4258"/>
    <w:rsid w:val="007B5B04"/>
    <w:rsid w:val="007C6202"/>
    <w:rsid w:val="007C7FF2"/>
    <w:rsid w:val="007D2376"/>
    <w:rsid w:val="007F0E85"/>
    <w:rsid w:val="00801FE5"/>
    <w:rsid w:val="00804661"/>
    <w:rsid w:val="00822B5B"/>
    <w:rsid w:val="00823AFD"/>
    <w:rsid w:val="0085050B"/>
    <w:rsid w:val="00861FF3"/>
    <w:rsid w:val="008874FB"/>
    <w:rsid w:val="008A398C"/>
    <w:rsid w:val="008B3159"/>
    <w:rsid w:val="008C3C62"/>
    <w:rsid w:val="008D2EF7"/>
    <w:rsid w:val="008D30FC"/>
    <w:rsid w:val="008E0F7B"/>
    <w:rsid w:val="008E7AB8"/>
    <w:rsid w:val="008F052F"/>
    <w:rsid w:val="009076A6"/>
    <w:rsid w:val="009143DE"/>
    <w:rsid w:val="00920F3A"/>
    <w:rsid w:val="00924621"/>
    <w:rsid w:val="00924734"/>
    <w:rsid w:val="009728E4"/>
    <w:rsid w:val="009857F4"/>
    <w:rsid w:val="00985DD3"/>
    <w:rsid w:val="009A522F"/>
    <w:rsid w:val="009B4FA7"/>
    <w:rsid w:val="009F0378"/>
    <w:rsid w:val="009F44B5"/>
    <w:rsid w:val="00A0501D"/>
    <w:rsid w:val="00A21BD7"/>
    <w:rsid w:val="00A40232"/>
    <w:rsid w:val="00A51DD1"/>
    <w:rsid w:val="00A65C24"/>
    <w:rsid w:val="00A7027F"/>
    <w:rsid w:val="00A774FE"/>
    <w:rsid w:val="00A83837"/>
    <w:rsid w:val="00A9094F"/>
    <w:rsid w:val="00A972A1"/>
    <w:rsid w:val="00AB3781"/>
    <w:rsid w:val="00AB789E"/>
    <w:rsid w:val="00AC1E01"/>
    <w:rsid w:val="00AC49BB"/>
    <w:rsid w:val="00AD6E01"/>
    <w:rsid w:val="00AE2326"/>
    <w:rsid w:val="00AE2627"/>
    <w:rsid w:val="00AE4EF9"/>
    <w:rsid w:val="00AE5676"/>
    <w:rsid w:val="00AF07B7"/>
    <w:rsid w:val="00AF7E27"/>
    <w:rsid w:val="00B0565C"/>
    <w:rsid w:val="00B13A21"/>
    <w:rsid w:val="00B229B5"/>
    <w:rsid w:val="00B50CD5"/>
    <w:rsid w:val="00B51C6B"/>
    <w:rsid w:val="00B72FA9"/>
    <w:rsid w:val="00B80869"/>
    <w:rsid w:val="00B8789C"/>
    <w:rsid w:val="00B906A1"/>
    <w:rsid w:val="00B91F39"/>
    <w:rsid w:val="00BD48BD"/>
    <w:rsid w:val="00BF3A32"/>
    <w:rsid w:val="00C436FE"/>
    <w:rsid w:val="00C507D7"/>
    <w:rsid w:val="00C54AE5"/>
    <w:rsid w:val="00C668D3"/>
    <w:rsid w:val="00C74A21"/>
    <w:rsid w:val="00C936DA"/>
    <w:rsid w:val="00C93AE3"/>
    <w:rsid w:val="00C94060"/>
    <w:rsid w:val="00C951B1"/>
    <w:rsid w:val="00CA232B"/>
    <w:rsid w:val="00CB3BE7"/>
    <w:rsid w:val="00CC0273"/>
    <w:rsid w:val="00CD0541"/>
    <w:rsid w:val="00D03406"/>
    <w:rsid w:val="00D03EAE"/>
    <w:rsid w:val="00D057BB"/>
    <w:rsid w:val="00D17AF2"/>
    <w:rsid w:val="00D339B0"/>
    <w:rsid w:val="00D42876"/>
    <w:rsid w:val="00D43715"/>
    <w:rsid w:val="00D4431D"/>
    <w:rsid w:val="00D44DE3"/>
    <w:rsid w:val="00D466F2"/>
    <w:rsid w:val="00D47CEF"/>
    <w:rsid w:val="00D6347F"/>
    <w:rsid w:val="00D6579E"/>
    <w:rsid w:val="00D86A14"/>
    <w:rsid w:val="00D948D9"/>
    <w:rsid w:val="00D950CF"/>
    <w:rsid w:val="00D95CCA"/>
    <w:rsid w:val="00DA11C4"/>
    <w:rsid w:val="00DA3AAE"/>
    <w:rsid w:val="00DB651D"/>
    <w:rsid w:val="00DC0678"/>
    <w:rsid w:val="00DD73EC"/>
    <w:rsid w:val="00DF4E6F"/>
    <w:rsid w:val="00E06BB9"/>
    <w:rsid w:val="00E10231"/>
    <w:rsid w:val="00E449C6"/>
    <w:rsid w:val="00E57D8E"/>
    <w:rsid w:val="00E705CD"/>
    <w:rsid w:val="00E70863"/>
    <w:rsid w:val="00E73581"/>
    <w:rsid w:val="00E82FDF"/>
    <w:rsid w:val="00EB60F8"/>
    <w:rsid w:val="00EC261C"/>
    <w:rsid w:val="00EE1AC1"/>
    <w:rsid w:val="00EE7483"/>
    <w:rsid w:val="00EF46F6"/>
    <w:rsid w:val="00EF4713"/>
    <w:rsid w:val="00EF5D24"/>
    <w:rsid w:val="00F0428D"/>
    <w:rsid w:val="00F2296E"/>
    <w:rsid w:val="00F41058"/>
    <w:rsid w:val="00F67582"/>
    <w:rsid w:val="00F67DAB"/>
    <w:rsid w:val="00F86221"/>
    <w:rsid w:val="00FB631C"/>
    <w:rsid w:val="00FC0592"/>
    <w:rsid w:val="00FE5D9C"/>
    <w:rsid w:val="00FF0EA2"/>
    <w:rsid w:val="00FF187B"/>
    <w:rsid w:val="00FF282E"/>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2B80CB8"/>
  <w15:docId w15:val="{0F0BD8BA-A4ED-4B0F-84F6-ED1F4D505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4B2"/>
    <w:pPr>
      <w:spacing w:after="0" w:line="240" w:lineRule="auto"/>
    </w:pPr>
    <w:rPr>
      <w:rFonts w:ascii="Arial" w:eastAsia="SimSun" w:hAnsi="Arial" w:cs="Arial"/>
      <w:kern w:val="2"/>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ntents">
    <w:name w:val="Table Contents"/>
    <w:basedOn w:val="Normal"/>
    <w:qFormat/>
    <w:rsid w:val="004374B2"/>
    <w:pPr>
      <w:suppressLineNumbers/>
    </w:pPr>
  </w:style>
  <w:style w:type="paragraph" w:styleId="Header">
    <w:name w:val="header"/>
    <w:basedOn w:val="Normal"/>
    <w:link w:val="HeaderChar"/>
    <w:unhideWhenUsed/>
    <w:rsid w:val="004374B2"/>
    <w:pPr>
      <w:tabs>
        <w:tab w:val="center" w:pos="4513"/>
        <w:tab w:val="right" w:pos="9026"/>
      </w:tabs>
    </w:pPr>
    <w:rPr>
      <w:rFonts w:cs="Mangal"/>
    </w:rPr>
  </w:style>
  <w:style w:type="character" w:customStyle="1" w:styleId="HeaderChar">
    <w:name w:val="Header Char"/>
    <w:basedOn w:val="DefaultParagraphFont"/>
    <w:link w:val="Header"/>
    <w:uiPriority w:val="99"/>
    <w:rsid w:val="004374B2"/>
    <w:rPr>
      <w:rFonts w:ascii="Arial" w:eastAsia="SimSun" w:hAnsi="Arial" w:cs="Mangal"/>
      <w:kern w:val="2"/>
      <w:szCs w:val="24"/>
      <w:lang w:eastAsia="zh-CN" w:bidi="hi-IN"/>
    </w:rPr>
  </w:style>
  <w:style w:type="paragraph" w:styleId="ListParagraph">
    <w:name w:val="List Paragraph"/>
    <w:basedOn w:val="Normal"/>
    <w:uiPriority w:val="34"/>
    <w:qFormat/>
    <w:rsid w:val="004374B2"/>
    <w:pPr>
      <w:spacing w:after="160" w:line="259" w:lineRule="auto"/>
      <w:ind w:left="720"/>
      <w:contextualSpacing/>
    </w:pPr>
    <w:rPr>
      <w:rFonts w:ascii="Calibri" w:eastAsia="Calibri" w:hAnsi="Calibri" w:cs="Times New Roman"/>
      <w:kern w:val="0"/>
      <w:szCs w:val="22"/>
      <w:lang w:eastAsia="en-US" w:bidi="ar-SA"/>
    </w:rPr>
  </w:style>
  <w:style w:type="paragraph" w:styleId="FootnoteText">
    <w:name w:val="footnote text"/>
    <w:basedOn w:val="Normal"/>
    <w:link w:val="FootnoteTextChar"/>
    <w:uiPriority w:val="99"/>
    <w:semiHidden/>
    <w:unhideWhenUsed/>
    <w:rsid w:val="004374B2"/>
    <w:rPr>
      <w:rFonts w:ascii="Calibri" w:eastAsia="Calibri" w:hAnsi="Calibri" w:cs="Times New Roman"/>
      <w:kern w:val="0"/>
      <w:sz w:val="20"/>
      <w:szCs w:val="20"/>
      <w:lang w:eastAsia="en-US" w:bidi="ar-SA"/>
    </w:rPr>
  </w:style>
  <w:style w:type="character" w:customStyle="1" w:styleId="FootnoteTextChar">
    <w:name w:val="Footnote Text Char"/>
    <w:basedOn w:val="DefaultParagraphFont"/>
    <w:link w:val="FootnoteText"/>
    <w:uiPriority w:val="99"/>
    <w:semiHidden/>
    <w:rsid w:val="004374B2"/>
    <w:rPr>
      <w:rFonts w:ascii="Calibri" w:eastAsia="Calibri" w:hAnsi="Calibri" w:cs="Times New Roman"/>
      <w:sz w:val="20"/>
      <w:szCs w:val="20"/>
    </w:rPr>
  </w:style>
  <w:style w:type="character" w:styleId="FootnoteReference">
    <w:name w:val="footnote reference"/>
    <w:uiPriority w:val="99"/>
    <w:semiHidden/>
    <w:unhideWhenUsed/>
    <w:rsid w:val="004374B2"/>
    <w:rPr>
      <w:vertAlign w:val="superscript"/>
    </w:rPr>
  </w:style>
  <w:style w:type="character" w:styleId="IntenseReference">
    <w:name w:val="Intense Reference"/>
    <w:uiPriority w:val="32"/>
    <w:qFormat/>
    <w:rsid w:val="004374B2"/>
    <w:rPr>
      <w:b/>
      <w:bCs/>
      <w:smallCaps/>
      <w:color w:val="4F81BD"/>
      <w:spacing w:val="5"/>
    </w:rPr>
  </w:style>
  <w:style w:type="paragraph" w:styleId="NoSpacing">
    <w:name w:val="No Spacing"/>
    <w:uiPriority w:val="1"/>
    <w:qFormat/>
    <w:rsid w:val="004374B2"/>
    <w:pPr>
      <w:spacing w:after="0" w:line="240" w:lineRule="auto"/>
    </w:pPr>
    <w:rPr>
      <w:rFonts w:ascii="Arial" w:eastAsia="SimSun" w:hAnsi="Arial" w:cs="Mangal"/>
      <w:kern w:val="2"/>
      <w:szCs w:val="24"/>
      <w:lang w:eastAsia="zh-CN" w:bidi="hi-IN"/>
    </w:rPr>
  </w:style>
  <w:style w:type="paragraph" w:styleId="Footer">
    <w:name w:val="footer"/>
    <w:basedOn w:val="Normal"/>
    <w:link w:val="FooterChar"/>
    <w:uiPriority w:val="99"/>
    <w:unhideWhenUsed/>
    <w:rsid w:val="004374B2"/>
    <w:pPr>
      <w:tabs>
        <w:tab w:val="center" w:pos="4513"/>
        <w:tab w:val="right" w:pos="9026"/>
      </w:tabs>
    </w:pPr>
    <w:rPr>
      <w:rFonts w:cs="Mangal"/>
    </w:rPr>
  </w:style>
  <w:style w:type="character" w:customStyle="1" w:styleId="FooterChar">
    <w:name w:val="Footer Char"/>
    <w:basedOn w:val="DefaultParagraphFont"/>
    <w:link w:val="Footer"/>
    <w:uiPriority w:val="99"/>
    <w:rsid w:val="004374B2"/>
    <w:rPr>
      <w:rFonts w:ascii="Arial" w:eastAsia="SimSun" w:hAnsi="Arial" w:cs="Mangal"/>
      <w:kern w:val="2"/>
      <w:szCs w:val="24"/>
      <w:lang w:eastAsia="zh-CN" w:bidi="hi-IN"/>
    </w:rPr>
  </w:style>
  <w:style w:type="paragraph" w:styleId="BodyText">
    <w:name w:val="Body Text"/>
    <w:basedOn w:val="Normal"/>
    <w:link w:val="BodyTextChar"/>
    <w:rsid w:val="007A75CD"/>
    <w:pPr>
      <w:overflowPunct w:val="0"/>
      <w:spacing w:after="140" w:line="288" w:lineRule="auto"/>
    </w:pPr>
  </w:style>
  <w:style w:type="character" w:customStyle="1" w:styleId="BodyTextChar">
    <w:name w:val="Body Text Char"/>
    <w:basedOn w:val="DefaultParagraphFont"/>
    <w:link w:val="BodyText"/>
    <w:rsid w:val="007A75CD"/>
    <w:rPr>
      <w:rFonts w:ascii="Arial" w:eastAsia="SimSun" w:hAnsi="Arial" w:cs="Arial"/>
      <w:kern w:val="2"/>
      <w:szCs w:val="24"/>
      <w:lang w:eastAsia="zh-CN" w:bidi="hi-IN"/>
    </w:rPr>
  </w:style>
  <w:style w:type="character" w:styleId="CommentReference">
    <w:name w:val="annotation reference"/>
    <w:basedOn w:val="DefaultParagraphFont"/>
    <w:uiPriority w:val="99"/>
    <w:semiHidden/>
    <w:unhideWhenUsed/>
    <w:rsid w:val="00DA3AAE"/>
    <w:rPr>
      <w:sz w:val="16"/>
      <w:szCs w:val="16"/>
    </w:rPr>
  </w:style>
  <w:style w:type="paragraph" w:styleId="CommentText">
    <w:name w:val="annotation text"/>
    <w:basedOn w:val="Normal"/>
    <w:link w:val="CommentTextChar"/>
    <w:uiPriority w:val="99"/>
    <w:unhideWhenUsed/>
    <w:rsid w:val="00DA3AAE"/>
    <w:rPr>
      <w:rFonts w:cs="Mangal"/>
      <w:sz w:val="20"/>
      <w:szCs w:val="18"/>
    </w:rPr>
  </w:style>
  <w:style w:type="character" w:customStyle="1" w:styleId="CommentTextChar">
    <w:name w:val="Comment Text Char"/>
    <w:basedOn w:val="DefaultParagraphFont"/>
    <w:link w:val="CommentText"/>
    <w:uiPriority w:val="99"/>
    <w:rsid w:val="00DA3AAE"/>
    <w:rPr>
      <w:rFonts w:ascii="Arial" w:eastAsia="SimSun" w:hAnsi="Arial" w:cs="Mangal"/>
      <w:kern w:val="2"/>
      <w:sz w:val="20"/>
      <w:szCs w:val="18"/>
      <w:lang w:eastAsia="zh-CN" w:bidi="hi-IN"/>
    </w:rPr>
  </w:style>
  <w:style w:type="paragraph" w:styleId="CommentSubject">
    <w:name w:val="annotation subject"/>
    <w:basedOn w:val="CommentText"/>
    <w:next w:val="CommentText"/>
    <w:link w:val="CommentSubjectChar"/>
    <w:uiPriority w:val="99"/>
    <w:semiHidden/>
    <w:unhideWhenUsed/>
    <w:rsid w:val="00DA3AAE"/>
    <w:rPr>
      <w:b/>
      <w:bCs/>
    </w:rPr>
  </w:style>
  <w:style w:type="character" w:customStyle="1" w:styleId="CommentSubjectChar">
    <w:name w:val="Comment Subject Char"/>
    <w:basedOn w:val="CommentTextChar"/>
    <w:link w:val="CommentSubject"/>
    <w:uiPriority w:val="99"/>
    <w:semiHidden/>
    <w:rsid w:val="00DA3AAE"/>
    <w:rPr>
      <w:rFonts w:ascii="Arial" w:eastAsia="SimSun" w:hAnsi="Arial" w:cs="Mangal"/>
      <w:b/>
      <w:bCs/>
      <w:kern w:val="2"/>
      <w:sz w:val="20"/>
      <w:szCs w:val="18"/>
      <w:lang w:eastAsia="zh-CN" w:bidi="hi-IN"/>
    </w:rPr>
  </w:style>
  <w:style w:type="paragraph" w:styleId="BalloonText">
    <w:name w:val="Balloon Text"/>
    <w:basedOn w:val="Normal"/>
    <w:link w:val="BalloonTextChar"/>
    <w:uiPriority w:val="99"/>
    <w:semiHidden/>
    <w:unhideWhenUsed/>
    <w:rsid w:val="00DA3AAE"/>
    <w:rPr>
      <w:rFonts w:ascii="Segoe UI" w:hAnsi="Segoe UI" w:cs="Mangal"/>
      <w:sz w:val="18"/>
      <w:szCs w:val="16"/>
    </w:rPr>
  </w:style>
  <w:style w:type="character" w:customStyle="1" w:styleId="BalloonTextChar">
    <w:name w:val="Balloon Text Char"/>
    <w:basedOn w:val="DefaultParagraphFont"/>
    <w:link w:val="BalloonText"/>
    <w:uiPriority w:val="99"/>
    <w:semiHidden/>
    <w:rsid w:val="00DA3AAE"/>
    <w:rPr>
      <w:rFonts w:ascii="Segoe UI" w:eastAsia="SimSun" w:hAnsi="Segoe UI" w:cs="Mangal"/>
      <w:kern w:val="2"/>
      <w:sz w:val="18"/>
      <w:szCs w:val="16"/>
      <w:lang w:eastAsia="zh-CN" w:bidi="hi-IN"/>
    </w:rPr>
  </w:style>
  <w:style w:type="paragraph" w:styleId="Revision">
    <w:name w:val="Revision"/>
    <w:hidden/>
    <w:uiPriority w:val="99"/>
    <w:semiHidden/>
    <w:rsid w:val="009076A6"/>
    <w:pPr>
      <w:spacing w:after="0" w:line="240" w:lineRule="auto"/>
    </w:pPr>
    <w:rPr>
      <w:rFonts w:ascii="Arial" w:eastAsia="SimSun" w:hAnsi="Arial" w:cs="Mangal"/>
      <w:kern w:val="2"/>
      <w:szCs w:val="24"/>
      <w:lang w:eastAsia="zh-CN" w:bidi="hi-IN"/>
    </w:rPr>
  </w:style>
  <w:style w:type="character" w:styleId="Hyperlink">
    <w:name w:val="Hyperlink"/>
    <w:basedOn w:val="DefaultParagraphFont"/>
    <w:uiPriority w:val="99"/>
    <w:unhideWhenUsed/>
    <w:rsid w:val="00A8383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069922">
      <w:bodyDiv w:val="1"/>
      <w:marLeft w:val="0"/>
      <w:marRight w:val="0"/>
      <w:marTop w:val="0"/>
      <w:marBottom w:val="0"/>
      <w:divBdr>
        <w:top w:val="none" w:sz="0" w:space="0" w:color="auto"/>
        <w:left w:val="none" w:sz="0" w:space="0" w:color="auto"/>
        <w:bottom w:val="none" w:sz="0" w:space="0" w:color="auto"/>
        <w:right w:val="none" w:sz="0" w:space="0" w:color="auto"/>
      </w:divBdr>
    </w:div>
    <w:div w:id="263653022">
      <w:bodyDiv w:val="1"/>
      <w:marLeft w:val="0"/>
      <w:marRight w:val="0"/>
      <w:marTop w:val="0"/>
      <w:marBottom w:val="0"/>
      <w:divBdr>
        <w:top w:val="none" w:sz="0" w:space="0" w:color="auto"/>
        <w:left w:val="none" w:sz="0" w:space="0" w:color="auto"/>
        <w:bottom w:val="none" w:sz="0" w:space="0" w:color="auto"/>
        <w:right w:val="none" w:sz="0" w:space="0" w:color="auto"/>
      </w:divBdr>
    </w:div>
    <w:div w:id="468862478">
      <w:bodyDiv w:val="1"/>
      <w:marLeft w:val="0"/>
      <w:marRight w:val="0"/>
      <w:marTop w:val="0"/>
      <w:marBottom w:val="0"/>
      <w:divBdr>
        <w:top w:val="none" w:sz="0" w:space="0" w:color="auto"/>
        <w:left w:val="none" w:sz="0" w:space="0" w:color="auto"/>
        <w:bottom w:val="none" w:sz="0" w:space="0" w:color="auto"/>
        <w:right w:val="none" w:sz="0" w:space="0" w:color="auto"/>
      </w:divBdr>
    </w:div>
    <w:div w:id="601108968">
      <w:bodyDiv w:val="1"/>
      <w:marLeft w:val="0"/>
      <w:marRight w:val="0"/>
      <w:marTop w:val="0"/>
      <w:marBottom w:val="0"/>
      <w:divBdr>
        <w:top w:val="none" w:sz="0" w:space="0" w:color="auto"/>
        <w:left w:val="none" w:sz="0" w:space="0" w:color="auto"/>
        <w:bottom w:val="none" w:sz="0" w:space="0" w:color="auto"/>
        <w:right w:val="none" w:sz="0" w:space="0" w:color="auto"/>
      </w:divBdr>
    </w:div>
    <w:div w:id="658850504">
      <w:bodyDiv w:val="1"/>
      <w:marLeft w:val="0"/>
      <w:marRight w:val="0"/>
      <w:marTop w:val="0"/>
      <w:marBottom w:val="0"/>
      <w:divBdr>
        <w:top w:val="none" w:sz="0" w:space="0" w:color="auto"/>
        <w:left w:val="none" w:sz="0" w:space="0" w:color="auto"/>
        <w:bottom w:val="none" w:sz="0" w:space="0" w:color="auto"/>
        <w:right w:val="none" w:sz="0" w:space="0" w:color="auto"/>
      </w:divBdr>
    </w:div>
    <w:div w:id="887837242">
      <w:bodyDiv w:val="1"/>
      <w:marLeft w:val="0"/>
      <w:marRight w:val="0"/>
      <w:marTop w:val="0"/>
      <w:marBottom w:val="0"/>
      <w:divBdr>
        <w:top w:val="none" w:sz="0" w:space="0" w:color="auto"/>
        <w:left w:val="none" w:sz="0" w:space="0" w:color="auto"/>
        <w:bottom w:val="none" w:sz="0" w:space="0" w:color="auto"/>
        <w:right w:val="none" w:sz="0" w:space="0" w:color="auto"/>
      </w:divBdr>
    </w:div>
    <w:div w:id="913198960">
      <w:bodyDiv w:val="1"/>
      <w:marLeft w:val="0"/>
      <w:marRight w:val="0"/>
      <w:marTop w:val="0"/>
      <w:marBottom w:val="0"/>
      <w:divBdr>
        <w:top w:val="none" w:sz="0" w:space="0" w:color="auto"/>
        <w:left w:val="none" w:sz="0" w:space="0" w:color="auto"/>
        <w:bottom w:val="none" w:sz="0" w:space="0" w:color="auto"/>
        <w:right w:val="none" w:sz="0" w:space="0" w:color="auto"/>
      </w:divBdr>
    </w:div>
    <w:div w:id="1180850361">
      <w:bodyDiv w:val="1"/>
      <w:marLeft w:val="0"/>
      <w:marRight w:val="0"/>
      <w:marTop w:val="0"/>
      <w:marBottom w:val="0"/>
      <w:divBdr>
        <w:top w:val="none" w:sz="0" w:space="0" w:color="auto"/>
        <w:left w:val="none" w:sz="0" w:space="0" w:color="auto"/>
        <w:bottom w:val="none" w:sz="0" w:space="0" w:color="auto"/>
        <w:right w:val="none" w:sz="0" w:space="0" w:color="auto"/>
      </w:divBdr>
    </w:div>
    <w:div w:id="1219826124">
      <w:bodyDiv w:val="1"/>
      <w:marLeft w:val="0"/>
      <w:marRight w:val="0"/>
      <w:marTop w:val="0"/>
      <w:marBottom w:val="0"/>
      <w:divBdr>
        <w:top w:val="none" w:sz="0" w:space="0" w:color="auto"/>
        <w:left w:val="none" w:sz="0" w:space="0" w:color="auto"/>
        <w:bottom w:val="none" w:sz="0" w:space="0" w:color="auto"/>
        <w:right w:val="none" w:sz="0" w:space="0" w:color="auto"/>
      </w:divBdr>
    </w:div>
    <w:div w:id="1805538684">
      <w:bodyDiv w:val="1"/>
      <w:marLeft w:val="0"/>
      <w:marRight w:val="0"/>
      <w:marTop w:val="0"/>
      <w:marBottom w:val="0"/>
      <w:divBdr>
        <w:top w:val="none" w:sz="0" w:space="0" w:color="auto"/>
        <w:left w:val="none" w:sz="0" w:space="0" w:color="auto"/>
        <w:bottom w:val="none" w:sz="0" w:space="0" w:color="auto"/>
        <w:right w:val="none" w:sz="0" w:space="0" w:color="auto"/>
      </w:divBdr>
    </w:div>
    <w:div w:id="2106068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Sex!$J$18</c:f>
              <c:strCache>
                <c:ptCount val="1"/>
                <c:pt idx="0">
                  <c:v>Women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Sex!$I$19:$I$31</c:f>
              <c:strCache>
                <c:ptCount val="13"/>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Medical/Dental</c:v>
                </c:pt>
              </c:strCache>
            </c:strRef>
          </c:cat>
          <c:val>
            <c:numRef>
              <c:f>Sex!$J$19:$J$31</c:f>
              <c:numCache>
                <c:formatCode>0.0%</c:formatCode>
                <c:ptCount val="13"/>
                <c:pt idx="0">
                  <c:v>0.76666666666666672</c:v>
                </c:pt>
                <c:pt idx="1">
                  <c:v>0.64268192968111204</c:v>
                </c:pt>
                <c:pt idx="2">
                  <c:v>0.81271282633371167</c:v>
                </c:pt>
                <c:pt idx="3">
                  <c:v>0.88626609442060089</c:v>
                </c:pt>
                <c:pt idx="4">
                  <c:v>0.83760683760683763</c:v>
                </c:pt>
                <c:pt idx="5">
                  <c:v>0.8737060041407867</c:v>
                </c:pt>
                <c:pt idx="6">
                  <c:v>0.83071553228621287</c:v>
                </c:pt>
                <c:pt idx="7">
                  <c:v>0.79295154185022021</c:v>
                </c:pt>
                <c:pt idx="8">
                  <c:v>0.68333333333333335</c:v>
                </c:pt>
                <c:pt idx="9">
                  <c:v>0.75862068965517238</c:v>
                </c:pt>
                <c:pt idx="10">
                  <c:v>0.55555555555555558</c:v>
                </c:pt>
                <c:pt idx="11">
                  <c:v>0.7142857142857143</c:v>
                </c:pt>
                <c:pt idx="12">
                  <c:v>0.42451420029895365</c:v>
                </c:pt>
              </c:numCache>
            </c:numRef>
          </c:val>
          <c:extLst>
            <c:ext xmlns:c16="http://schemas.microsoft.com/office/drawing/2014/chart" uri="{C3380CC4-5D6E-409C-BE32-E72D297353CC}">
              <c16:uniqueId val="{00000000-6F12-4CAA-8DDA-5918A94D99CC}"/>
            </c:ext>
          </c:extLst>
        </c:ser>
        <c:ser>
          <c:idx val="1"/>
          <c:order val="1"/>
          <c:tx>
            <c:strRef>
              <c:f>Sex!$K$18</c:f>
              <c:strCache>
                <c:ptCount val="1"/>
                <c:pt idx="0">
                  <c:v>Men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Sex!$I$19:$I$31</c:f>
              <c:strCache>
                <c:ptCount val="13"/>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Medical/Dental</c:v>
                </c:pt>
              </c:strCache>
            </c:strRef>
          </c:cat>
          <c:val>
            <c:numRef>
              <c:f>Sex!$K$19:$K$31</c:f>
              <c:numCache>
                <c:formatCode>0.0%</c:formatCode>
                <c:ptCount val="13"/>
                <c:pt idx="0">
                  <c:v>0.23333333333333334</c:v>
                </c:pt>
                <c:pt idx="1">
                  <c:v>0.35731807031888796</c:v>
                </c:pt>
                <c:pt idx="2">
                  <c:v>0.1872871736662883</c:v>
                </c:pt>
                <c:pt idx="3">
                  <c:v>0.11373390557939914</c:v>
                </c:pt>
                <c:pt idx="4">
                  <c:v>0.1623931623931624</c:v>
                </c:pt>
                <c:pt idx="5">
                  <c:v>0.12629399585921325</c:v>
                </c:pt>
                <c:pt idx="6">
                  <c:v>0.16928446771378708</c:v>
                </c:pt>
                <c:pt idx="7">
                  <c:v>0.20704845814977973</c:v>
                </c:pt>
                <c:pt idx="8">
                  <c:v>0.31666666666666665</c:v>
                </c:pt>
                <c:pt idx="9">
                  <c:v>0.2413793103448276</c:v>
                </c:pt>
                <c:pt idx="10">
                  <c:v>0.44444444444444442</c:v>
                </c:pt>
                <c:pt idx="11">
                  <c:v>0.2857142857142857</c:v>
                </c:pt>
                <c:pt idx="12">
                  <c:v>0.5754857997010463</c:v>
                </c:pt>
              </c:numCache>
            </c:numRef>
          </c:val>
          <c:extLst>
            <c:ext xmlns:c16="http://schemas.microsoft.com/office/drawing/2014/chart" uri="{C3380CC4-5D6E-409C-BE32-E72D297353CC}">
              <c16:uniqueId val="{00000001-6F12-4CAA-8DDA-5918A94D99CC}"/>
            </c:ext>
          </c:extLst>
        </c:ser>
        <c:dLbls>
          <c:dLblPos val="ctr"/>
          <c:showLegendKey val="0"/>
          <c:showVal val="1"/>
          <c:showCatName val="0"/>
          <c:showSerName val="0"/>
          <c:showPercent val="0"/>
          <c:showBubbleSize val="0"/>
        </c:dLbls>
        <c:gapWidth val="150"/>
        <c:overlap val="100"/>
        <c:axId val="263397760"/>
        <c:axId val="263399296"/>
      </c:barChart>
      <c:catAx>
        <c:axId val="26339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399296"/>
        <c:crosses val="autoZero"/>
        <c:auto val="1"/>
        <c:lblAlgn val="ctr"/>
        <c:lblOffset val="100"/>
        <c:noMultiLvlLbl val="0"/>
      </c:catAx>
      <c:valAx>
        <c:axId val="263399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3977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baseline="0">
                <a:effectLst/>
              </a:rPr>
              <a:t>Average hourly earnings of men and women on AfC contracts</a:t>
            </a:r>
            <a:endParaRPr lang="en-GB" sz="1000">
              <a:effectLst/>
            </a:endParaRPr>
          </a:p>
        </c:rich>
      </c:tx>
      <c:overlay val="0"/>
      <c:spPr>
        <a:noFill/>
        <a:ln>
          <a:noFill/>
        </a:ln>
        <a:effectLst/>
      </c:spPr>
    </c:title>
    <c:autoTitleDeleted val="0"/>
    <c:plotArea>
      <c:layout/>
      <c:scatterChart>
        <c:scatterStyle val="lineMarker"/>
        <c:varyColors val="0"/>
        <c:ser>
          <c:idx val="0"/>
          <c:order val="0"/>
          <c:tx>
            <c:strRef>
              <c:f>Sheet1!$B$1</c:f>
              <c:strCache>
                <c:ptCount val="1"/>
                <c:pt idx="0">
                  <c:v>Female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Sheet1!$A$2:$A$5</c:f>
              <c:numCache>
                <c:formatCode>General</c:formatCode>
                <c:ptCount val="4"/>
                <c:pt idx="0">
                  <c:v>2020</c:v>
                </c:pt>
                <c:pt idx="1">
                  <c:v>2021</c:v>
                </c:pt>
                <c:pt idx="2">
                  <c:v>2022</c:v>
                </c:pt>
                <c:pt idx="3">
                  <c:v>2023</c:v>
                </c:pt>
              </c:numCache>
            </c:numRef>
          </c:xVal>
          <c:yVal>
            <c:numRef>
              <c:f>Sheet1!$B$2:$B$5</c:f>
              <c:numCache>
                <c:formatCode>General</c:formatCode>
                <c:ptCount val="4"/>
                <c:pt idx="0">
                  <c:v>14.95</c:v>
                </c:pt>
                <c:pt idx="1">
                  <c:v>15.38</c:v>
                </c:pt>
                <c:pt idx="2">
                  <c:v>16.03</c:v>
                </c:pt>
                <c:pt idx="3">
                  <c:v>17.05</c:v>
                </c:pt>
              </c:numCache>
            </c:numRef>
          </c:yVal>
          <c:smooth val="0"/>
          <c:extLst>
            <c:ext xmlns:c16="http://schemas.microsoft.com/office/drawing/2014/chart" uri="{C3380CC4-5D6E-409C-BE32-E72D297353CC}">
              <c16:uniqueId val="{00000000-75DC-41F6-BBA1-48BF1C49655F}"/>
            </c:ext>
          </c:extLst>
        </c:ser>
        <c:ser>
          <c:idx val="1"/>
          <c:order val="1"/>
          <c:tx>
            <c:strRef>
              <c:f>Sheet1!$C$1</c:f>
              <c:strCache>
                <c:ptCount val="1"/>
                <c:pt idx="0">
                  <c:v>Male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Sheet1!$A$2:$A$5</c:f>
              <c:numCache>
                <c:formatCode>General</c:formatCode>
                <c:ptCount val="4"/>
                <c:pt idx="0">
                  <c:v>2020</c:v>
                </c:pt>
                <c:pt idx="1">
                  <c:v>2021</c:v>
                </c:pt>
                <c:pt idx="2">
                  <c:v>2022</c:v>
                </c:pt>
                <c:pt idx="3">
                  <c:v>2023</c:v>
                </c:pt>
              </c:numCache>
            </c:numRef>
          </c:xVal>
          <c:yVal>
            <c:numRef>
              <c:f>Sheet1!$C$2:$C$5</c:f>
              <c:numCache>
                <c:formatCode>General</c:formatCode>
                <c:ptCount val="4"/>
                <c:pt idx="0">
                  <c:v>14.35</c:v>
                </c:pt>
                <c:pt idx="1">
                  <c:v>15.05</c:v>
                </c:pt>
                <c:pt idx="2">
                  <c:v>15.58</c:v>
                </c:pt>
                <c:pt idx="3">
                  <c:v>16.149999999999999</c:v>
                </c:pt>
              </c:numCache>
            </c:numRef>
          </c:yVal>
          <c:smooth val="0"/>
          <c:extLst>
            <c:ext xmlns:c16="http://schemas.microsoft.com/office/drawing/2014/chart" uri="{C3380CC4-5D6E-409C-BE32-E72D297353CC}">
              <c16:uniqueId val="{00000001-75DC-41F6-BBA1-48BF1C49655F}"/>
            </c:ext>
          </c:extLst>
        </c:ser>
        <c:dLbls>
          <c:showLegendKey val="0"/>
          <c:showVal val="0"/>
          <c:showCatName val="0"/>
          <c:showSerName val="0"/>
          <c:showPercent val="0"/>
          <c:showBubbleSize val="0"/>
        </c:dLbls>
        <c:axId val="266466816"/>
        <c:axId val="266468352"/>
      </c:scatterChart>
      <c:valAx>
        <c:axId val="266466816"/>
        <c:scaling>
          <c:orientation val="minMax"/>
          <c:max val="2023"/>
          <c:min val="2020"/>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468352"/>
        <c:crosses val="autoZero"/>
        <c:crossBetween val="midCat"/>
        <c:majorUnit val="1"/>
      </c:valAx>
      <c:valAx>
        <c:axId val="266468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46681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Data!$H$12</c:f>
              <c:strCache>
                <c:ptCount val="1"/>
                <c:pt idx="0">
                  <c:v>Female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Data!$G$13:$G$16</c:f>
              <c:strCache>
                <c:ptCount val="4"/>
                <c:pt idx="0">
                  <c:v>Lower quartile</c:v>
                </c:pt>
                <c:pt idx="1">
                  <c:v>Lower middle quartile</c:v>
                </c:pt>
                <c:pt idx="2">
                  <c:v>Upper middle quartile</c:v>
                </c:pt>
                <c:pt idx="3">
                  <c:v>Upper quartile</c:v>
                </c:pt>
              </c:strCache>
            </c:strRef>
          </c:cat>
          <c:val>
            <c:numRef>
              <c:f>Data!$H$13:$H$16</c:f>
              <c:numCache>
                <c:formatCode>0.00</c:formatCode>
                <c:ptCount val="4"/>
                <c:pt idx="0">
                  <c:v>74.390243902438996</c:v>
                </c:pt>
                <c:pt idx="1">
                  <c:v>76.303317535545006</c:v>
                </c:pt>
                <c:pt idx="2">
                  <c:v>84.788540245566196</c:v>
                </c:pt>
                <c:pt idx="3">
                  <c:v>71.457353928811301</c:v>
                </c:pt>
              </c:numCache>
            </c:numRef>
          </c:val>
          <c:extLst>
            <c:ext xmlns:c16="http://schemas.microsoft.com/office/drawing/2014/chart" uri="{C3380CC4-5D6E-409C-BE32-E72D297353CC}">
              <c16:uniqueId val="{00000000-9DD2-46B6-9663-0A3D0E2EE085}"/>
            </c:ext>
          </c:extLst>
        </c:ser>
        <c:ser>
          <c:idx val="1"/>
          <c:order val="1"/>
          <c:tx>
            <c:strRef>
              <c:f>Data!$I$12</c:f>
              <c:strCache>
                <c:ptCount val="1"/>
                <c:pt idx="0">
                  <c:v>Male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Data!$G$13:$G$16</c:f>
              <c:strCache>
                <c:ptCount val="4"/>
                <c:pt idx="0">
                  <c:v>Lower quartile</c:v>
                </c:pt>
                <c:pt idx="1">
                  <c:v>Lower middle quartile</c:v>
                </c:pt>
                <c:pt idx="2">
                  <c:v>Upper middle quartile</c:v>
                </c:pt>
                <c:pt idx="3">
                  <c:v>Upper quartile</c:v>
                </c:pt>
              </c:strCache>
            </c:strRef>
          </c:cat>
          <c:val>
            <c:numRef>
              <c:f>Data!$I$13:$I$16</c:f>
              <c:numCache>
                <c:formatCode>0.00</c:formatCode>
                <c:ptCount val="4"/>
                <c:pt idx="0">
                  <c:v>25.609756097561</c:v>
                </c:pt>
                <c:pt idx="1">
                  <c:v>23.696682464455002</c:v>
                </c:pt>
                <c:pt idx="2">
                  <c:v>15.2114597544338</c:v>
                </c:pt>
                <c:pt idx="3">
                  <c:v>28.542646071188699</c:v>
                </c:pt>
              </c:numCache>
            </c:numRef>
          </c:val>
          <c:extLst>
            <c:ext xmlns:c16="http://schemas.microsoft.com/office/drawing/2014/chart" uri="{C3380CC4-5D6E-409C-BE32-E72D297353CC}">
              <c16:uniqueId val="{00000001-9DD2-46B6-9663-0A3D0E2EE085}"/>
            </c:ext>
          </c:extLst>
        </c:ser>
        <c:dLbls>
          <c:showLegendKey val="0"/>
          <c:showVal val="0"/>
          <c:showCatName val="0"/>
          <c:showSerName val="0"/>
          <c:showPercent val="0"/>
          <c:showBubbleSize val="0"/>
        </c:dLbls>
        <c:gapWidth val="150"/>
        <c:overlap val="100"/>
        <c:axId val="263739648"/>
        <c:axId val="263778304"/>
      </c:barChart>
      <c:catAx>
        <c:axId val="263739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778304"/>
        <c:crosses val="autoZero"/>
        <c:auto val="1"/>
        <c:lblAlgn val="ctr"/>
        <c:lblOffset val="100"/>
        <c:noMultiLvlLbl val="0"/>
      </c:catAx>
      <c:valAx>
        <c:axId val="2637783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739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9</Pages>
  <Words>2185</Words>
  <Characters>12457</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Stockport NHS Foundation Trust</Company>
  <LinksUpToDate>false</LinksUpToDate>
  <CharactersWithSpaces>14613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Mckenna Stuart</dc:creator>
  <cp:lastModifiedBy>Ben Granger</cp:lastModifiedBy>
  <cp:revision>2</cp:revision>
  <cp:lastPrinted>2023-02-09T09:22:00Z</cp:lastPrinted>
  <dcterms:created xsi:type="dcterms:W3CDTF">2024-03-26T15:32:00Z</dcterms:created>
  <dcterms:modified xsi:type="dcterms:W3CDTF">2024-03-26T15:32:00Z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5fc148d-1837-4605-813b-0f4629c213a3_Enabled">
    <vt:lpwstr>true</vt:lpwstr>
  </property>
  <property fmtid="{D5CDD505-2E9C-101B-9397-08002B2CF9AE}" pid="3" name="MSIP_Label_e5fc148d-1837-4605-813b-0f4629c213a3_SetDate">
    <vt:lpwstr>2024-03-25T10:25:19Z</vt:lpwstr>
  </property>
  <property fmtid="{D5CDD505-2E9C-101B-9397-08002B2CF9AE}" pid="4" name="MSIP_Label_e5fc148d-1837-4605-813b-0f4629c213a3_Method">
    <vt:lpwstr>Standard</vt:lpwstr>
  </property>
  <property fmtid="{D5CDD505-2E9C-101B-9397-08002B2CF9AE}" pid="5" name="MSIP_Label_e5fc148d-1837-4605-813b-0f4629c213a3_Name">
    <vt:lpwstr>OFFICIAL - ROUTINE DATA</vt:lpwstr>
  </property>
  <property fmtid="{D5CDD505-2E9C-101B-9397-08002B2CF9AE}" pid="6" name="MSIP_Label_e5fc148d-1837-4605-813b-0f4629c213a3_SiteId">
    <vt:lpwstr>4242c7a1-0d99-470e-9ae1-a907bfe45eb8</vt:lpwstr>
  </property>
  <property fmtid="{D5CDD505-2E9C-101B-9397-08002B2CF9AE}" pid="7" name="MSIP_Label_e5fc148d-1837-4605-813b-0f4629c213a3_ActionId">
    <vt:lpwstr>aae56896-a961-4810-b707-4f7ef86f9c48</vt:lpwstr>
  </property>
  <property fmtid="{D5CDD505-2E9C-101B-9397-08002B2CF9AE}" pid="8" name="MSIP_Label_e5fc148d-1837-4605-813b-0f4629c213a3_ContentBits">
    <vt:lpwstr>0</vt:lpwstr>
  </property>
</Properties>
</file>